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CAB8">
      <w:pPr>
        <w:pStyle w:val="6"/>
        <w:spacing w:before="0" w:beforeAutospacing="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垫江县鹤游中心卫生院</w:t>
      </w:r>
    </w:p>
    <w:p w14:paraId="6ED08A75">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14:paraId="30A290B6">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AE05D34">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051D55C">
      <w:pPr>
        <w:pStyle w:val="6"/>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机构规格：相当于行政股级。经费形式：财政全额拨款。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E844AC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1873611">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职能科室：综合办公室、医护办公室、公共卫生科（计划生育服务指导科）、医务科、护理部、药剂科、纪检督查室。</w:t>
      </w:r>
    </w:p>
    <w:p w14:paraId="63F8A9A2">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业务科室：门诊部（内、外、妇、儿、全科）、住院部（内、外、妇、儿、全科）、医技科、中医科（康复科）。</w:t>
      </w:r>
    </w:p>
    <w:p w14:paraId="08FE2145">
      <w:pPr>
        <w:pStyle w:val="6"/>
        <w:numPr>
          <w:ilvl w:val="0"/>
          <w:numId w:val="1"/>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单位决算收支情况说明</w:t>
      </w:r>
    </w:p>
    <w:p w14:paraId="402E354E">
      <w:pPr>
        <w:pStyle w:val="6"/>
        <w:shd w:val="clear" w:color="auto" w:fill="FFFFFF"/>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14:paraId="59981BE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2024年度收入总计1255.91万元，支出总计</w:t>
      </w:r>
      <w:r>
        <w:rPr>
          <w:rFonts w:ascii="方正仿宋_GBK" w:hAnsi="方正仿宋_GBK" w:eastAsia="方正仿宋_GBK" w:cs="方正仿宋_GBK"/>
          <w:sz w:val="32"/>
          <w:szCs w:val="32"/>
        </w:rPr>
        <w:t>1255.91</w:t>
      </w:r>
      <w:r>
        <w:rPr>
          <w:rFonts w:ascii="方正仿宋_GBK" w:hAnsi="方正仿宋_GBK" w:eastAsia="方正仿宋_GBK" w:cs="方正仿宋_GBK"/>
          <w:sz w:val="32"/>
          <w:szCs w:val="32"/>
          <w:shd w:val="clear" w:color="auto" w:fill="FFFFFF"/>
        </w:rPr>
        <w:t>万元。收、支与2023年度相比，增加71.95万元，增长6.08%，主要原因是</w:t>
      </w:r>
      <w:r>
        <w:rPr>
          <w:rFonts w:ascii="方正仿宋_GBK" w:hAnsi="方正仿宋_GBK" w:eastAsia="方正仿宋_GBK" w:cs="方正仿宋_GBK"/>
          <w:sz w:val="32"/>
          <w:szCs w:val="32"/>
        </w:rPr>
        <w:t>财政拨款收入增加30.98万元，政府性基金预算财政拨款收入增加24.34万元，事业收入增加33.54万元，上年无年初结转结余。</w:t>
      </w:r>
    </w:p>
    <w:p w14:paraId="293B8D4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1255.91万元，与2023年度相比，增加88.86万元，增长7.61%，主要原因是机关事业单位基本养老保险缴费支出、机关事业单位职业年金缴费支出和国有土地使用权出让收入安排的支出拨款增加。其中：财政拨款收入</w:t>
      </w:r>
      <w:r>
        <w:rPr>
          <w:rFonts w:ascii="方正仿宋_GBK" w:hAnsi="方正仿宋_GBK" w:eastAsia="方正仿宋_GBK" w:cs="方正仿宋_GBK"/>
          <w:sz w:val="32"/>
          <w:szCs w:val="32"/>
        </w:rPr>
        <w:t>686.18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54.64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569.72</w:t>
      </w:r>
      <w:r>
        <w:rPr>
          <w:rFonts w:ascii="方正仿宋_GBK" w:hAnsi="方正仿宋_GBK" w:eastAsia="方正仿宋_GBK" w:cs="方正仿宋_GBK"/>
          <w:sz w:val="32"/>
          <w:szCs w:val="32"/>
          <w:shd w:val="clear" w:color="auto" w:fill="FFFFFF"/>
        </w:rPr>
        <w:t>万元，占45.36%；经营收入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720922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1237.22</w:t>
      </w:r>
      <w:r>
        <w:rPr>
          <w:rFonts w:ascii="方正仿宋_GBK" w:hAnsi="方正仿宋_GBK" w:eastAsia="方正仿宋_GBK" w:cs="方正仿宋_GBK"/>
          <w:sz w:val="32"/>
          <w:szCs w:val="32"/>
          <w:shd w:val="clear" w:color="auto" w:fill="FFFFFF"/>
        </w:rPr>
        <w:t>万元，与2023年度相比，增加53.26万元，增长4.50%，主要原因是机关事业单位基本养老保险缴费支出、机关事业单位职业年金缴费支出和国有土地使用权出让收入安排的支出增加。其中：基本支出</w:t>
      </w:r>
      <w:r>
        <w:rPr>
          <w:rFonts w:ascii="方正仿宋_GBK" w:hAnsi="方正仿宋_GBK" w:eastAsia="方正仿宋_GBK" w:cs="方正仿宋_GBK"/>
          <w:sz w:val="32"/>
          <w:szCs w:val="32"/>
        </w:rPr>
        <w:t>1014.74</w:t>
      </w:r>
      <w:r>
        <w:rPr>
          <w:rFonts w:ascii="方正仿宋_GBK" w:hAnsi="方正仿宋_GBK" w:eastAsia="方正仿宋_GBK" w:cs="方正仿宋_GBK"/>
          <w:sz w:val="32"/>
          <w:szCs w:val="32"/>
          <w:shd w:val="clear" w:color="auto" w:fill="FFFFFF"/>
        </w:rPr>
        <w:t>万元，占82.02%；项目支出</w:t>
      </w:r>
      <w:r>
        <w:rPr>
          <w:rFonts w:ascii="方正仿宋_GBK" w:hAnsi="方正仿宋_GBK" w:eastAsia="方正仿宋_GBK" w:cs="方正仿宋_GBK"/>
          <w:sz w:val="32"/>
          <w:szCs w:val="32"/>
        </w:rPr>
        <w:t>222.48</w:t>
      </w:r>
      <w:r>
        <w:rPr>
          <w:rFonts w:ascii="方正仿宋_GBK" w:hAnsi="方正仿宋_GBK" w:eastAsia="方正仿宋_GBK" w:cs="方正仿宋_GBK"/>
          <w:sz w:val="32"/>
          <w:szCs w:val="32"/>
          <w:shd w:val="clear" w:color="auto" w:fill="FFFFFF"/>
        </w:rPr>
        <w:t>万元，占17.98%；经营支出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18.69</w:t>
      </w:r>
      <w:r>
        <w:rPr>
          <w:rFonts w:ascii="方正仿宋_GBK" w:hAnsi="方正仿宋_GBK" w:eastAsia="方正仿宋_GBK" w:cs="方正仿宋_GBK"/>
          <w:sz w:val="32"/>
          <w:szCs w:val="32"/>
          <w:shd w:val="clear" w:color="auto" w:fill="FFFFFF"/>
        </w:rPr>
        <w:t>万元。</w:t>
      </w:r>
    </w:p>
    <w:p w14:paraId="69EDEB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0422276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74944E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2024年度财政拨款收、支总计686.18万元。与2023年相比，财政拨款收、支总计各增加55.31万元，增长8.77%。主要原因是</w:t>
      </w:r>
      <w:r>
        <w:rPr>
          <w:rFonts w:ascii="方正仿宋_GBK" w:hAnsi="方正仿宋_GBK" w:eastAsia="方正仿宋_GBK" w:cs="方正仿宋_GBK"/>
          <w:sz w:val="32"/>
          <w:szCs w:val="32"/>
        </w:rPr>
        <w:t>社会保障和就业支出增加</w:t>
      </w:r>
      <w:r>
        <w:rPr>
          <w:rFonts w:ascii="方正仿宋_GBK" w:hAnsi="方正仿宋_GBK" w:eastAsia="方正仿宋_GBK" w:cs="方正仿宋_GBK"/>
          <w:sz w:val="32"/>
          <w:szCs w:val="32"/>
          <w:shd w:val="clear" w:color="auto" w:fill="FFFFFF"/>
        </w:rPr>
        <w:t>。</w:t>
      </w:r>
    </w:p>
    <w:p w14:paraId="6F1386E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3461F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661.85</w:t>
      </w:r>
      <w:r>
        <w:rPr>
          <w:rFonts w:ascii="方正仿宋_GBK" w:hAnsi="方正仿宋_GBK" w:eastAsia="方正仿宋_GBK" w:cs="方正仿宋_GBK"/>
          <w:sz w:val="32"/>
          <w:szCs w:val="32"/>
          <w:shd w:val="clear" w:color="auto" w:fill="FFFFFF"/>
        </w:rPr>
        <w:t>万元，与2023年度相比，增加30.98万元，增长4.91%。主要原因是</w:t>
      </w:r>
      <w:r>
        <w:rPr>
          <w:rFonts w:ascii="方正仿宋_GBK" w:hAnsi="方正仿宋_GBK" w:eastAsia="方正仿宋_GBK" w:cs="方正仿宋_GBK"/>
          <w:sz w:val="32"/>
          <w:szCs w:val="32"/>
        </w:rPr>
        <w:t>基本支出增加40.15万元；项目支出减少9.19万元。</w:t>
      </w:r>
      <w:r>
        <w:rPr>
          <w:rFonts w:ascii="方正仿宋_GBK" w:hAnsi="方正仿宋_GBK" w:eastAsia="方正仿宋_GBK" w:cs="方正仿宋_GBK"/>
          <w:sz w:val="32"/>
          <w:szCs w:val="32"/>
          <w:shd w:val="clear" w:color="auto" w:fill="FFFFFF"/>
        </w:rPr>
        <w:t>较年初预算数增加146.90万元，增长28.53%。主要原因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rPr>
        <w:t>基本公共卫生项目、基本药物制度补助项目、补缴2022-2023年养老保险和职业年金、2024年土地征收补偿费等增加项目年初未进行预算。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7F0E7F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661.85</w:t>
      </w:r>
      <w:r>
        <w:rPr>
          <w:rFonts w:ascii="方正仿宋_GBK" w:hAnsi="方正仿宋_GBK" w:eastAsia="方正仿宋_GBK" w:cs="方正仿宋_GBK"/>
          <w:sz w:val="32"/>
          <w:szCs w:val="32"/>
          <w:shd w:val="clear" w:color="auto" w:fill="FFFFFF"/>
        </w:rPr>
        <w:t>万元，与2023年度相比，增加30.98万元，增长4.91%。主要原因是</w:t>
      </w:r>
      <w:r>
        <w:rPr>
          <w:rFonts w:ascii="方正仿宋_GBK" w:hAnsi="方正仿宋_GBK" w:eastAsia="方正仿宋_GBK" w:cs="方正仿宋_GBK"/>
          <w:sz w:val="32"/>
          <w:szCs w:val="32"/>
        </w:rPr>
        <w:t>基本支出增加40.15万元；项目支出减少9.19万元。</w:t>
      </w:r>
      <w:r>
        <w:rPr>
          <w:rFonts w:ascii="方正仿宋_GBK" w:hAnsi="方正仿宋_GBK" w:eastAsia="方正仿宋_GBK" w:cs="方正仿宋_GBK"/>
          <w:sz w:val="32"/>
          <w:szCs w:val="32"/>
          <w:shd w:val="clear" w:color="auto" w:fill="FFFFFF"/>
        </w:rPr>
        <w:t>较年初预算数增加146.90万元，增长28.53%。主要原因是</w:t>
      </w:r>
      <w:r>
        <w:rPr>
          <w:rFonts w:ascii="方正仿宋_GBK" w:hAnsi="方正仿宋_GBK" w:eastAsia="方正仿宋_GBK" w:cs="方正仿宋_GBK"/>
          <w:sz w:val="32"/>
          <w:szCs w:val="32"/>
        </w:rPr>
        <w:t>基本公共卫生项目、基本药物制度补助项目、补缴2022-2023年养老保险和职业年金、2024年土地征收补偿费等增加项目年初未进行预算。</w:t>
      </w:r>
    </w:p>
    <w:p w14:paraId="0E6AE0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18212C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FE112CA">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156.77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23.69</w:t>
      </w:r>
      <w:r>
        <w:rPr>
          <w:rFonts w:ascii="方正仿宋_GBK" w:hAnsi="方正仿宋_GBK" w:eastAsia="方正仿宋_GBK" w:cs="方正仿宋_GBK"/>
          <w:sz w:val="32"/>
          <w:szCs w:val="32"/>
          <w:shd w:val="clear" w:color="auto" w:fill="FFFFFF"/>
        </w:rPr>
        <w:t>%，较年初预算数增加39.99万元，增长34.24%，主要原因是</w:t>
      </w:r>
      <w:r>
        <w:rPr>
          <w:rFonts w:ascii="方正仿宋_GBK" w:hAnsi="方正仿宋_GBK" w:eastAsia="方正仿宋_GBK" w:cs="方正仿宋_GBK"/>
          <w:sz w:val="32"/>
          <w:szCs w:val="32"/>
        </w:rPr>
        <w:t>人员变动，职称变化，月工资基数增长。</w:t>
      </w:r>
    </w:p>
    <w:p w14:paraId="4CBDF5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471.00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71.16</w:t>
      </w:r>
      <w:r>
        <w:rPr>
          <w:rFonts w:ascii="方正仿宋_GBK" w:hAnsi="方正仿宋_GBK" w:eastAsia="方正仿宋_GBK" w:cs="方正仿宋_GBK"/>
          <w:sz w:val="32"/>
          <w:szCs w:val="32"/>
          <w:shd w:val="clear" w:color="auto" w:fill="FFFFFF"/>
        </w:rPr>
        <w:t>%，较年初预算数增加106.91万元，增长29.36%，主要原因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基本公共卫生经费</w:t>
      </w:r>
      <w:r>
        <w:rPr>
          <w:rFonts w:ascii="方正仿宋_GBK" w:hAnsi="方正仿宋_GBK" w:eastAsia="方正仿宋_GBK" w:cs="方正仿宋_GBK"/>
          <w:sz w:val="32"/>
          <w:szCs w:val="32"/>
        </w:rPr>
        <w:t>增长；2024年发放以前年度超额绩效等。</w:t>
      </w:r>
    </w:p>
    <w:p w14:paraId="21328602">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住房保障支出34.08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%，较年初预算数无增减，主要原因是严格按照年初预算数执行。</w:t>
      </w:r>
    </w:p>
    <w:p w14:paraId="41C9E98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B9A4D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466.17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466.17</w:t>
      </w:r>
      <w:r>
        <w:rPr>
          <w:rFonts w:ascii="方正仿宋_GBK" w:hAnsi="方正仿宋_GBK" w:eastAsia="方正仿宋_GBK" w:cs="方正仿宋_GBK"/>
          <w:sz w:val="32"/>
          <w:szCs w:val="32"/>
          <w:shd w:val="clear" w:color="auto" w:fill="FFFFFF"/>
        </w:rPr>
        <w:t>万元，与2023年度相比，增加40.15万元，增长9.42%，主要原因是</w:t>
      </w:r>
      <w:r>
        <w:rPr>
          <w:rFonts w:ascii="方正仿宋_GBK" w:hAnsi="方正仿宋_GBK" w:eastAsia="方正仿宋_GBK" w:cs="方正仿宋_GBK"/>
          <w:sz w:val="32"/>
          <w:szCs w:val="32"/>
        </w:rPr>
        <w:t>人员变动，职称变化，月工资基数增长。</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基本工资、薪级工资、补贴、基础性绩效、超额绩效、五险两金、健康</w:t>
      </w:r>
      <w:r>
        <w:rPr>
          <w:rFonts w:hint="eastAsia" w:ascii="方正仿宋_GBK" w:hAnsi="方正仿宋_GBK" w:eastAsia="方正仿宋_GBK" w:cs="方正仿宋_GBK"/>
          <w:sz w:val="32"/>
          <w:szCs w:val="32"/>
          <w:lang w:eastAsia="zh-CN"/>
        </w:rPr>
        <w:t>休养</w:t>
      </w:r>
      <w:r>
        <w:rPr>
          <w:rFonts w:ascii="方正仿宋_GBK" w:hAnsi="方正仿宋_GBK" w:eastAsia="方正仿宋_GBK" w:cs="方正仿宋_GBK"/>
          <w:sz w:val="32"/>
          <w:szCs w:val="32"/>
        </w:rPr>
        <w:t>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OLE_LINK7"/>
      <w:r>
        <w:rPr>
          <w:rFonts w:ascii="方正仿宋_GBK" w:hAnsi="方正仿宋_GBK" w:eastAsia="方正仿宋_GBK" w:cs="方正仿宋_GBK"/>
          <w:sz w:val="32"/>
          <w:szCs w:val="32"/>
          <w:shd w:val="clear" w:color="auto" w:fill="FFFFFF"/>
        </w:rPr>
        <w:t>本单位无该项收支</w:t>
      </w:r>
      <w:bookmarkEnd w:id="0"/>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sz w:val="32"/>
          <w:szCs w:val="32"/>
          <w:shd w:val="clear" w:color="auto" w:fill="FFFFFF"/>
          <w:lang w:bidi="ar"/>
        </w:rPr>
        <w:t>包括办公费、印刷费、手续费、水费、电费、邮电费、差旅费、交通费、维修（护）费、租赁费、会议费、培训费、专用材料费、设备购置费、其他商品和服务费。</w:t>
      </w:r>
    </w:p>
    <w:p w14:paraId="0AC3975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3AF67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FFFFFF" w:fill="D9D9D9"/>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24.34</w:t>
      </w:r>
      <w:r>
        <w:rPr>
          <w:rFonts w:ascii="方正仿宋_GBK" w:hAnsi="方正仿宋_GBK" w:eastAsia="方正仿宋_GBK" w:cs="方正仿宋_GBK"/>
          <w:sz w:val="32"/>
          <w:szCs w:val="32"/>
          <w:shd w:val="clear" w:color="auto" w:fill="FFFFFF"/>
        </w:rPr>
        <w:t>万元，与2023年度相比，增加24.34万元，增长100.0%，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其他国有土地使用权出让收入安排的收入。本年支出</w:t>
      </w:r>
      <w:r>
        <w:rPr>
          <w:rFonts w:ascii="方正仿宋_GBK" w:hAnsi="方正仿宋_GBK" w:eastAsia="方正仿宋_GBK" w:cs="方正仿宋_GBK"/>
          <w:sz w:val="32"/>
          <w:szCs w:val="32"/>
        </w:rPr>
        <w:t>24.34</w:t>
      </w:r>
      <w:r>
        <w:rPr>
          <w:rFonts w:ascii="方正仿宋_GBK" w:hAnsi="方正仿宋_GBK" w:eastAsia="方正仿宋_GBK" w:cs="方正仿宋_GBK"/>
          <w:sz w:val="32"/>
          <w:szCs w:val="32"/>
          <w:shd w:val="clear" w:color="auto" w:fill="FFFFFF"/>
        </w:rPr>
        <w:t>万元，与2023年度相比，增加24.34万元，增长100.0%，主要原因是其他国有土地使用权出让收入安排的支出</w:t>
      </w:r>
    </w:p>
    <w:p w14:paraId="754C593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AAEC67E">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ascii="方正仿宋_GBK" w:hAnsi="方正仿宋_GBK" w:eastAsia="方正仿宋_GBK" w:cs="方正仿宋_GBK"/>
          <w:sz w:val="32"/>
          <w:szCs w:val="32"/>
        </w:rPr>
        <w:t>本单位2024年度无国有资本经营预算财政拨款支出。</w:t>
      </w:r>
    </w:p>
    <w:p w14:paraId="31BB3C5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21750D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860DE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7746F7F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9316B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1" w:name="_GoBack"/>
      <w:r>
        <w:rPr>
          <w:rFonts w:ascii="方正仿宋_GBK" w:hAnsi="方正仿宋_GBK" w:eastAsia="方正仿宋_GBK" w:cs="方正仿宋_GBK"/>
          <w:sz w:val="32"/>
          <w:szCs w:val="32"/>
          <w:shd w:val="clear" w:color="auto" w:fill="FFFFFF"/>
        </w:rPr>
        <w:t>主要是</w:t>
      </w:r>
      <w:bookmarkEnd w:id="1"/>
      <w:r>
        <w:rPr>
          <w:rFonts w:ascii="方正仿宋_GBK" w:hAnsi="方正仿宋_GBK" w:eastAsia="方正仿宋_GBK" w:cs="方正仿宋_GBK"/>
          <w:sz w:val="32"/>
          <w:szCs w:val="32"/>
          <w:shd w:val="clear" w:color="auto" w:fill="FFFFFF"/>
        </w:rPr>
        <w:t>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6D47CB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3B12AA2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177EF5D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6FD1696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20BE1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7CF2E37">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77F244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01D095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7C27DA3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D18A2B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516153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C129ED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01721D8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F3795BB">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 </w:t>
      </w:r>
      <w:r>
        <w:rPr>
          <w:rFonts w:ascii="方正仿宋_GBK" w:hAnsi="方正仿宋_GBK" w:eastAsia="方正仿宋_GBK" w:cs="方正仿宋_GBK"/>
          <w:sz w:val="32"/>
          <w:szCs w:val="32"/>
        </w:rPr>
        <w:t>2024年度我单位未发生政府采购事项，无相关经费支出。</w:t>
      </w:r>
    </w:p>
    <w:p w14:paraId="0E3B677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36C8209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BAEE46B">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个二级项目开展了绩效自评，</w:t>
      </w:r>
      <w:r>
        <w:rPr>
          <w:rFonts w:hint="eastAsia" w:ascii="方正仿宋_GBK" w:hAnsi="方正仿宋_GBK" w:eastAsia="方正仿宋_GBK" w:cs="方正仿宋_GBK"/>
          <w:sz w:val="32"/>
          <w:szCs w:val="32"/>
          <w:shd w:val="clear" w:color="auto" w:fill="FFFFFF"/>
          <w:lang w:bidi="ar"/>
        </w:rPr>
        <w:t>涉及财政拨款项目资金80.00万元</w:t>
      </w:r>
    </w:p>
    <w:p w14:paraId="3CF3BA08">
      <w:pPr>
        <w:pStyle w:val="12"/>
        <w:autoSpaceDE w:val="0"/>
        <w:ind w:firstLine="640"/>
        <w:rPr>
          <w:rFonts w:ascii="方正仿宋_GBK" w:hAnsi="方正仿宋_GBK" w:eastAsia="方正仿宋_GBK" w:cs="方正仿宋_GBK"/>
          <w:sz w:val="32"/>
          <w:szCs w:val="32"/>
          <w:shd w:val="clear" w:color="auto" w:fill="FFFFFF"/>
          <w:lang w:bidi="ar"/>
        </w:rPr>
      </w:pPr>
    </w:p>
    <w:p w14:paraId="10FB3749">
      <w:pPr>
        <w:pStyle w:val="12"/>
        <w:autoSpaceDE w:val="0"/>
        <w:ind w:firstLine="640"/>
        <w:rPr>
          <w:rFonts w:ascii="方正仿宋_GBK" w:hAnsi="方正仿宋_GBK" w:eastAsia="方正仿宋_GBK" w:cs="方正仿宋_GBK"/>
          <w:sz w:val="32"/>
          <w:szCs w:val="32"/>
          <w:shd w:val="clear" w:color="auto" w:fill="FFFFFF"/>
          <w:lang w:bidi="ar"/>
        </w:rPr>
      </w:pPr>
    </w:p>
    <w:p w14:paraId="3FA5E2DA">
      <w:pPr>
        <w:pStyle w:val="12"/>
        <w:autoSpaceDE w:val="0"/>
        <w:ind w:firstLine="640"/>
        <w:rPr>
          <w:rFonts w:ascii="方正仿宋_GBK" w:hAnsi="方正仿宋_GBK" w:eastAsia="方正仿宋_GBK" w:cs="方正仿宋_GBK"/>
          <w:sz w:val="32"/>
          <w:szCs w:val="32"/>
          <w:shd w:val="clear" w:color="auto" w:fill="FFFFFF"/>
        </w:rPr>
      </w:pPr>
    </w:p>
    <w:p w14:paraId="2A3D2664">
      <w:pPr>
        <w:pStyle w:val="12"/>
        <w:autoSpaceDE w:val="0"/>
        <w:ind w:firstLine="480"/>
        <w:rPr>
          <w:rFonts w:ascii="方正仿宋_GBK" w:hAnsi="方正仿宋_GBK" w:eastAsia="方正仿宋_GBK" w:cs="方正仿宋_GBK"/>
          <w:sz w:val="32"/>
          <w:szCs w:val="32"/>
          <w:shd w:val="clear" w:color="auto" w:fill="FFFFFF"/>
        </w:rPr>
      </w:pPr>
      <w:r>
        <w:drawing>
          <wp:inline distT="0" distB="0" distL="0" distR="0">
            <wp:extent cx="5280025" cy="28213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80025" cy="2821305"/>
                    </a:xfrm>
                    <a:prstGeom prst="rect">
                      <a:avLst/>
                    </a:prstGeom>
                  </pic:spPr>
                </pic:pic>
              </a:graphicData>
            </a:graphic>
          </wp:inline>
        </w:drawing>
      </w:r>
    </w:p>
    <w:p w14:paraId="2CC89ECC">
      <w:pPr>
        <w:pStyle w:val="12"/>
        <w:autoSpaceDE w:val="0"/>
        <w:ind w:firstLine="0" w:firstLineChars="0"/>
        <w:rPr>
          <w:rFonts w:ascii="方正仿宋_GBK" w:hAnsi="方正仿宋_GBK" w:eastAsia="方正仿宋_GBK" w:cs="方正仿宋_GBK"/>
          <w:sz w:val="32"/>
          <w:szCs w:val="32"/>
          <w:shd w:val="clear" w:color="auto" w:fill="FFFFFF"/>
          <w:lang w:bidi="ar"/>
        </w:rPr>
      </w:pPr>
    </w:p>
    <w:p w14:paraId="12383A85">
      <w:pPr>
        <w:pStyle w:val="12"/>
        <w:autoSpaceDE w:val="0"/>
        <w:ind w:firstLine="643"/>
        <w:rPr>
          <w:rFonts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rPr>
        <w:t>（二）单位绩效评价情况</w:t>
      </w:r>
    </w:p>
    <w:p w14:paraId="64DE6F2D">
      <w:pPr>
        <w:pStyle w:val="17"/>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我</w:t>
      </w:r>
      <w:r>
        <w:rPr>
          <w:rFonts w:hint="default"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lang w:bidi="ar"/>
        </w:rPr>
        <w:t>未组织开展绩效评价。</w:t>
      </w:r>
    </w:p>
    <w:p w14:paraId="62E4ECFC">
      <w:pPr>
        <w:pStyle w:val="17"/>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5A1280A1">
      <w:pPr>
        <w:pStyle w:val="6"/>
        <w:shd w:val="clear" w:color="auto" w:fill="FFFFFF"/>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县财政未委托第三方对我单位开展绩效评价。</w:t>
      </w:r>
    </w:p>
    <w:p w14:paraId="05DE0D3F">
      <w:pPr>
        <w:pStyle w:val="6"/>
        <w:numPr>
          <w:ilvl w:val="0"/>
          <w:numId w:val="2"/>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专业名词解释</w:t>
      </w:r>
    </w:p>
    <w:p w14:paraId="054F5DC4">
      <w:pPr>
        <w:pStyle w:val="6"/>
        <w:shd w:val="clear" w:color="auto" w:fill="FFFFFF"/>
        <w:ind w:firstLine="643"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DDF80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1ED37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5BCDF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1926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C099EB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1CF74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DF40B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57DE4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8568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15369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DCBF54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4304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83AD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A6E66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50DC9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41B94F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669CB5">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0A50C7C">
      <w:pPr>
        <w:pStyle w:val="12"/>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w:t>
      </w:r>
      <w:r>
        <w:rPr>
          <w:rFonts w:ascii="方正仿宋_GBK" w:hAnsi="方正仿宋_GBK" w:eastAsia="方正仿宋_GBK" w:cs="方正仿宋_GBK"/>
          <w:sz w:val="32"/>
          <w:szCs w:val="32"/>
          <w:highlight w:val="yellow"/>
          <w:shd w:val="clear" w:color="auto" w:fill="FFFFFF"/>
        </w:rPr>
        <w:t>系方式</w:t>
      </w:r>
      <w:r>
        <w:rPr>
          <w:rFonts w:hint="eastAsia" w:ascii="方正仿宋_GBK" w:hAnsi="方正仿宋_GBK" w:eastAsia="方正仿宋_GBK" w:cs="方正仿宋_GBK"/>
          <w:sz w:val="32"/>
          <w:szCs w:val="32"/>
          <w:highlight w:val="yellow"/>
          <w:shd w:val="clear" w:color="auto" w:fill="FFFFFF"/>
        </w:rPr>
        <w:t>：023-74582731</w:t>
      </w:r>
    </w:p>
    <w:p w14:paraId="4BDBB091">
      <w:pPr>
        <w:pStyle w:val="12"/>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BBF4954">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79558A8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8E9C98">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33F312B6">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2F0F45CB">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969E6C6">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A1586F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5848543">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41A5B880">
            <w:pPr>
              <w:spacing w:line="200" w:lineRule="exact"/>
              <w:rPr>
                <w:rFonts w:hint="default" w:ascii="Arial" w:hAnsi="Arial" w:cs="Arial"/>
                <w:color w:val="000000"/>
                <w:sz w:val="22"/>
                <w:szCs w:val="22"/>
              </w:rPr>
            </w:pPr>
            <w:r>
              <w:rPr>
                <w:rFonts w:cs="宋体"/>
                <w:sz w:val="20"/>
                <w:szCs w:val="20"/>
              </w:rPr>
              <w:t>单位：</w:t>
            </w:r>
            <w:r>
              <w:rPr>
                <w:sz w:val="20"/>
              </w:rPr>
              <w:t>垫江县鹤游中心卫生院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27F0EC89">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F6146A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6797ED">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946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D8CCF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5592F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CFC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C67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5F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2C12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086591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839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FF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748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62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61F6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CB1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C7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EF9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1D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4F24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73C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08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5AE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64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A6382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D3D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4CB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BAA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3C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21145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D11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42F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569.72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DDB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2E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37AF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30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7B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F57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96F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EA020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B32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BAC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5F0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EE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3009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B96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220384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492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E90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159.51</w:t>
            </w:r>
            <w:r>
              <w:rPr>
                <w:rFonts w:ascii="Times New Roman" w:hAnsi="Times New Roman"/>
                <w:color w:val="000000"/>
                <w:sz w:val="20"/>
              </w:rPr>
              <w:t xml:space="preserve"> </w:t>
            </w:r>
          </w:p>
        </w:tc>
      </w:tr>
      <w:tr w14:paraId="0CE719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E9F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8819B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386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9B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1,019.29</w:t>
            </w:r>
            <w:r>
              <w:rPr>
                <w:rFonts w:ascii="Times New Roman" w:hAnsi="Times New Roman"/>
                <w:color w:val="000000"/>
                <w:sz w:val="20"/>
              </w:rPr>
              <w:t xml:space="preserve"> </w:t>
            </w:r>
          </w:p>
        </w:tc>
      </w:tr>
      <w:tr w14:paraId="774025C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2755">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FD9B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047D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402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54EC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B4D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4B85A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AA0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8A6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r>
      <w:tr w14:paraId="10D96D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34B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CC28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DD0C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09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86754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AF6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07A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7B1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90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FEAFE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D0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898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A2D4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66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F9C4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4C7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2171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57B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B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2263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F96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3BC4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7F6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BF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A9E4E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538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1E7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711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A43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F1C1EE">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F5A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72D3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E794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216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06031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198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03F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F3E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18A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r>
      <w:tr w14:paraId="64A60C3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FFE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3E6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C10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E0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7E678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7C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0A0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895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45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4FE73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42B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5DEF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924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893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8E298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B4B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B89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C53C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7A3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59CC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28A5">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E90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D83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C0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0509D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B05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97F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78C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5E9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7DA1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0E2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610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A36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F58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456AD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B8F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E0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1,255.91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1C8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B2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1,237.22</w:t>
            </w:r>
            <w:r>
              <w:rPr>
                <w:rFonts w:ascii="Times New Roman" w:hAnsi="Times New Roman"/>
                <w:color w:val="000000"/>
                <w:sz w:val="20"/>
              </w:rPr>
              <w:t xml:space="preserve"> </w:t>
            </w:r>
          </w:p>
        </w:tc>
      </w:tr>
      <w:tr w14:paraId="05C910E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8126">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D9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C12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DC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w:t>
            </w:r>
            <w:r>
              <w:rPr>
                <w:rFonts w:ascii="Times New Roman" w:hAnsi="Times New Roman"/>
                <w:color w:val="000000"/>
                <w:sz w:val="20"/>
              </w:rPr>
              <w:t xml:space="preserve"> </w:t>
            </w:r>
          </w:p>
        </w:tc>
      </w:tr>
      <w:tr w14:paraId="30F50FD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C61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65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B15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96F3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EA5AC0">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897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43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1,255.91</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05FE0A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BA8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1,255.91</w:t>
            </w:r>
            <w:r>
              <w:rPr>
                <w:rFonts w:ascii="Times New Roman" w:hAnsi="Times New Roman"/>
                <w:color w:val="000000"/>
                <w:sz w:val="20"/>
              </w:rPr>
              <w:t xml:space="preserve"> </w:t>
            </w:r>
          </w:p>
        </w:tc>
      </w:tr>
    </w:tbl>
    <w:p w14:paraId="088AA395">
      <w:pPr>
        <w:rPr>
          <w:rFonts w:hint="default" w:cs="宋体"/>
          <w:sz w:val="21"/>
          <w:szCs w:val="21"/>
        </w:rPr>
      </w:pPr>
    </w:p>
    <w:p w14:paraId="10B8398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38E5BDA1">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2C9D24C0">
            <w:pPr>
              <w:jc w:val="center"/>
              <w:textAlignment w:val="bottom"/>
              <w:rPr>
                <w:rFonts w:hint="default" w:cs="宋体"/>
                <w:b/>
                <w:color w:val="000000"/>
                <w:sz w:val="32"/>
                <w:szCs w:val="32"/>
              </w:rPr>
            </w:pPr>
            <w:r>
              <w:rPr>
                <w:rFonts w:cs="宋体"/>
                <w:b/>
                <w:color w:val="000000"/>
                <w:sz w:val="32"/>
                <w:szCs w:val="32"/>
              </w:rPr>
              <w:t>收入决算表</w:t>
            </w:r>
          </w:p>
        </w:tc>
      </w:tr>
      <w:tr w14:paraId="49DF0715">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7FEEFB0D">
            <w:pPr>
              <w:rPr>
                <w:rFonts w:hint="default" w:cs="宋体"/>
                <w:color w:val="000000"/>
                <w:sz w:val="20"/>
                <w:szCs w:val="20"/>
              </w:rPr>
            </w:pPr>
            <w:r>
              <w:rPr>
                <w:rFonts w:cs="宋体"/>
                <w:sz w:val="20"/>
                <w:szCs w:val="20"/>
              </w:rPr>
              <w:t>单位：</w:t>
            </w:r>
            <w:r>
              <w:rPr>
                <w:sz w:val="20"/>
              </w:rPr>
              <w:t>垫江县鹤游中心卫生院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022F8947">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0B77A61C">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6D084B98">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0EAD2632">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6CEA87DE">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8F28A83">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213542C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D5D50D2">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508D280C">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67E5360C">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0A87FBC3">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48B1FA27">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42FEC6B">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05E34A09">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0A7986A">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02FE9CE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0D2B97">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A043B1C">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2C61">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1F55">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4BE7">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32EE0">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62F8">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78ED">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3EC4">
            <w:pPr>
              <w:jc w:val="center"/>
              <w:textAlignment w:val="center"/>
              <w:rPr>
                <w:rFonts w:hint="default" w:cs="宋体"/>
                <w:b/>
                <w:color w:val="000000"/>
                <w:sz w:val="20"/>
                <w:szCs w:val="20"/>
              </w:rPr>
            </w:pPr>
            <w:r>
              <w:rPr>
                <w:rFonts w:cs="宋体"/>
                <w:b/>
                <w:color w:val="000000"/>
                <w:sz w:val="20"/>
                <w:szCs w:val="20"/>
              </w:rPr>
              <w:t>其他收入</w:t>
            </w:r>
          </w:p>
        </w:tc>
      </w:tr>
      <w:tr w14:paraId="62AECCC9">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7990">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3EAF4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B2B4">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6E87">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A3D5">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4D02">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5537">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C72C">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956D">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BF15">
            <w:pPr>
              <w:jc w:val="center"/>
              <w:rPr>
                <w:rFonts w:hint="default" w:cs="宋体"/>
                <w:b/>
                <w:color w:val="000000"/>
                <w:sz w:val="20"/>
                <w:szCs w:val="20"/>
              </w:rPr>
            </w:pPr>
          </w:p>
        </w:tc>
      </w:tr>
      <w:tr w14:paraId="49BF6F8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FF08">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A50F3A">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B4E5">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BC1F">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FAC3">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1C72">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C0E3">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9F76">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C4EC">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874D">
            <w:pPr>
              <w:jc w:val="center"/>
              <w:rPr>
                <w:rFonts w:hint="default" w:cs="宋体"/>
                <w:b/>
                <w:color w:val="000000"/>
                <w:sz w:val="20"/>
                <w:szCs w:val="20"/>
              </w:rPr>
            </w:pPr>
          </w:p>
        </w:tc>
      </w:tr>
      <w:tr w14:paraId="66AAE20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5E47">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32FF6F">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CC00">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3E60">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7201">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5262">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0455">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C373F">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D635">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D8691">
            <w:pPr>
              <w:jc w:val="center"/>
              <w:rPr>
                <w:rFonts w:hint="default" w:cs="宋体"/>
                <w:b/>
                <w:color w:val="000000"/>
                <w:sz w:val="20"/>
                <w:szCs w:val="20"/>
              </w:rPr>
            </w:pPr>
          </w:p>
        </w:tc>
      </w:tr>
      <w:tr w14:paraId="19684AB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F8CE">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B4F152">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E0D6">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8993">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6A200">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74B2">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D98B">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2F23">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FA80">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DA00">
            <w:pPr>
              <w:jc w:val="center"/>
              <w:rPr>
                <w:rFonts w:hint="default" w:cs="宋体"/>
                <w:b/>
                <w:color w:val="000000"/>
                <w:sz w:val="20"/>
                <w:szCs w:val="20"/>
              </w:rPr>
            </w:pPr>
          </w:p>
        </w:tc>
      </w:tr>
      <w:tr w14:paraId="1E6C8636">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68C7">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D73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1,255.91</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66F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686.18</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CC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C5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569.72</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A6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578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A5A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808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F35BA1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DF9B">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B9D4">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A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159.51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9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156.77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E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8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F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9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F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0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A8C28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A31C">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2D4A">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A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E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7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2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E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E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0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2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8AA8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12A9">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6B30">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4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5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1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8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5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1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2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9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150A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1405">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077D9">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D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5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5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F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1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7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7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04880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F4DE">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AABB">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A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D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4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B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D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A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E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6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7E5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A48D">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A64D">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E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5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1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4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F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9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E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5E86D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7D0B">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3E524">
            <w:pPr>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E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7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5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5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7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E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C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942E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7B60">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C686">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1,037.98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B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3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6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566.98</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0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9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5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5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AF5D7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549D">
            <w:pPr>
              <w:textAlignment w:val="center"/>
              <w:rPr>
                <w:rFonts w:hint="default" w:cs="宋体"/>
                <w:color w:val="000000"/>
                <w:sz w:val="20"/>
                <w:szCs w:val="20"/>
              </w:rPr>
            </w:pPr>
            <w:r>
              <w:rPr>
                <w:rFonts w:cs="宋体"/>
                <w:b/>
                <w:color w:val="000000"/>
                <w:sz w:val="20"/>
                <w:szCs w:val="20"/>
              </w:rPr>
              <w:t>21001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14321">
            <w:pPr>
              <w:textAlignment w:val="center"/>
              <w:rPr>
                <w:rFonts w:hint="default" w:cs="宋体"/>
                <w:color w:val="000000"/>
                <w:sz w:val="20"/>
                <w:szCs w:val="20"/>
              </w:rPr>
            </w:pPr>
            <w:r>
              <w:rPr>
                <w:rFonts w:cs="宋体"/>
                <w:b/>
                <w:color w:val="000000"/>
                <w:sz w:val="20"/>
                <w:szCs w:val="20"/>
              </w:rPr>
              <w:t>卫生健康管理事务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7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2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D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3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A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3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F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6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98C27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488A">
            <w:pPr>
              <w:textAlignment w:val="center"/>
              <w:rPr>
                <w:rFonts w:hint="default" w:cs="宋体"/>
                <w:color w:val="000000"/>
                <w:sz w:val="20"/>
                <w:szCs w:val="20"/>
              </w:rPr>
            </w:pPr>
            <w:r>
              <w:rPr>
                <w:rFonts w:cs="宋体"/>
                <w:color w:val="000000"/>
                <w:sz w:val="20"/>
                <w:szCs w:val="20"/>
              </w:rPr>
              <w:t>2100199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2A906">
            <w:pPr>
              <w:textAlignment w:val="center"/>
              <w:rPr>
                <w:rFonts w:hint="default" w:cs="宋体"/>
                <w:color w:val="000000"/>
                <w:sz w:val="20"/>
                <w:szCs w:val="20"/>
              </w:rPr>
            </w:pPr>
            <w:r>
              <w:rPr>
                <w:rFonts w:cs="宋体"/>
                <w:color w:val="000000"/>
                <w:sz w:val="20"/>
                <w:szCs w:val="20"/>
              </w:rPr>
              <w:t>其他卫生健康管理事务支出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4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8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A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B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9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E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C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2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A1530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0E7E">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067F">
            <w:pPr>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A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849.80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7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2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D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566.51</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0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C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2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1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FC23A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E497">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D49B1">
            <w:pPr>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1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814.44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F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247.94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F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E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566.51</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B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A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B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B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8677A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DD05">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9E9B3">
            <w:pPr>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8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3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B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8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E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2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F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3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714BA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DE31">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3FBB">
            <w:pPr>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D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E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8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0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8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7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D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76B3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C2BC">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8FBE">
            <w:pPr>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4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7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9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1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0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3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D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0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338E4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EAD9">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2390">
            <w:pPr>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A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9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4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D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0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6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1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2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8981B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CF8B">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99ABC">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E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8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0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5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66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4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5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C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8D92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BD42">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6554">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A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8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A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B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3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7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0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8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1C67C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D4CE">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AF110">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E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4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B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5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A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F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1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D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579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EB4F">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713A">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8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2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4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E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9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8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F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7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04D3E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461C">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91E2">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2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1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7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9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E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6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F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A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6AF9A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538C">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18D56">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5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4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5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0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B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0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CCD39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F44C">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4B51E">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5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7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E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8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2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D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C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F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67F00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F745">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E8E8">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E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C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2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6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C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9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B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9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51C32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65C7EE0">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3A626FB5">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1CEF846C">
            <w:pPr>
              <w:jc w:val="center"/>
              <w:textAlignment w:val="bottom"/>
              <w:rPr>
                <w:rFonts w:hint="default" w:cs="宋体"/>
                <w:b/>
                <w:color w:val="000000"/>
                <w:sz w:val="32"/>
                <w:szCs w:val="32"/>
              </w:rPr>
            </w:pPr>
            <w:r>
              <w:rPr>
                <w:rFonts w:cs="宋体"/>
                <w:b/>
                <w:color w:val="000000"/>
                <w:sz w:val="32"/>
                <w:szCs w:val="32"/>
              </w:rPr>
              <w:t>支出决算表</w:t>
            </w:r>
          </w:p>
        </w:tc>
      </w:tr>
      <w:tr w14:paraId="44C20B8D">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2F94548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垫江县鹤游中心卫生院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1DD6D292">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09ACBE15">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6BEE989C">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695D8B93">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0D47201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1C5114B">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122135AD">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220F0FC8">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02714CB1">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42C3A81F">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04F939AD">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699BEF5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951A7C">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8C1E8">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476F">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2A5C">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9FD5">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DB0C">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9E18">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E15C">
            <w:pPr>
              <w:jc w:val="center"/>
              <w:textAlignment w:val="center"/>
              <w:rPr>
                <w:rFonts w:hint="default" w:cs="宋体"/>
                <w:b/>
                <w:color w:val="000000"/>
                <w:sz w:val="20"/>
                <w:szCs w:val="20"/>
              </w:rPr>
            </w:pPr>
            <w:r>
              <w:rPr>
                <w:rFonts w:cs="宋体"/>
                <w:b/>
                <w:color w:val="000000"/>
                <w:sz w:val="20"/>
                <w:szCs w:val="20"/>
              </w:rPr>
              <w:t>对附属单位补助支出</w:t>
            </w:r>
          </w:p>
        </w:tc>
      </w:tr>
      <w:tr w14:paraId="50C3A92F">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1B6C">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DF9E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3EB4">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09D9">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C755">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2D12">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AE29">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45F2">
            <w:pPr>
              <w:jc w:val="center"/>
              <w:rPr>
                <w:rFonts w:hint="default" w:cs="宋体"/>
                <w:b/>
                <w:color w:val="000000"/>
                <w:sz w:val="20"/>
                <w:szCs w:val="20"/>
              </w:rPr>
            </w:pPr>
          </w:p>
        </w:tc>
      </w:tr>
      <w:tr w14:paraId="46CE7A1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0EF3">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FCA3EE">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1492">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1DF7">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2CAA">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AA5D">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A823">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4E66">
            <w:pPr>
              <w:jc w:val="center"/>
              <w:rPr>
                <w:rFonts w:hint="default" w:cs="宋体"/>
                <w:b/>
                <w:color w:val="000000"/>
                <w:sz w:val="20"/>
                <w:szCs w:val="20"/>
              </w:rPr>
            </w:pPr>
          </w:p>
        </w:tc>
      </w:tr>
      <w:tr w14:paraId="2C302DCC">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CEB3">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94B552">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48BF4">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D47F">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74050">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D108">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4C331">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76AF">
            <w:pPr>
              <w:jc w:val="center"/>
              <w:rPr>
                <w:rFonts w:hint="default" w:cs="宋体"/>
                <w:b/>
                <w:color w:val="000000"/>
                <w:sz w:val="20"/>
                <w:szCs w:val="20"/>
              </w:rPr>
            </w:pPr>
          </w:p>
        </w:tc>
      </w:tr>
      <w:tr w14:paraId="54582ED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E445">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8FE8E0">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131B">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2140">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4C85">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D8CC">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9397">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6CAC">
            <w:pPr>
              <w:jc w:val="center"/>
              <w:rPr>
                <w:rFonts w:hint="default" w:cs="宋体"/>
                <w:b/>
                <w:color w:val="000000"/>
                <w:sz w:val="20"/>
                <w:szCs w:val="20"/>
              </w:rPr>
            </w:pPr>
          </w:p>
        </w:tc>
      </w:tr>
      <w:tr w14:paraId="2B7B2482">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6BDE">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64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1,237.22</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DAE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1,014.74</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EF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222.48</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90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07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9CD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20AA4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C257">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1523">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F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159.51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7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9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5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1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0E138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B4A2">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0A9C">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F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B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158.79</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8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D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2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B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9110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74C4">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C0804">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1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B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72.59</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A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6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B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C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2F32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9529">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DC82">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8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8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36.32</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0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0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6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D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2C20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232C">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CDEE">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3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9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A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C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3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E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34308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7349">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8C83A">
            <w:pPr>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A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4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C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A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F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9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34CF4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A19E">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9C58">
            <w:pPr>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7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B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7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2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6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E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ED550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BF70">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E863">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5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1,019.29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2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821.86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5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197.42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B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2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C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48E46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25B6">
            <w:pPr>
              <w:textAlignment w:val="center"/>
              <w:rPr>
                <w:rFonts w:hint="default" w:cs="宋体"/>
                <w:color w:val="000000"/>
                <w:sz w:val="20"/>
                <w:szCs w:val="20"/>
              </w:rPr>
            </w:pPr>
            <w:r>
              <w:rPr>
                <w:rFonts w:cs="宋体"/>
                <w:b/>
                <w:color w:val="000000"/>
                <w:sz w:val="20"/>
                <w:szCs w:val="20"/>
              </w:rPr>
              <w:t>21001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36E17">
            <w:pPr>
              <w:textAlignment w:val="center"/>
              <w:rPr>
                <w:rFonts w:hint="default" w:cs="宋体"/>
                <w:color w:val="000000"/>
                <w:sz w:val="20"/>
                <w:szCs w:val="20"/>
              </w:rPr>
            </w:pPr>
            <w:r>
              <w:rPr>
                <w:rFonts w:cs="宋体"/>
                <w:b/>
                <w:color w:val="000000"/>
                <w:sz w:val="20"/>
                <w:szCs w:val="20"/>
              </w:rPr>
              <w:t>卫生健康管理事务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5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B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7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7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1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0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D5A48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1624">
            <w:pPr>
              <w:textAlignment w:val="center"/>
              <w:rPr>
                <w:rFonts w:hint="default" w:cs="宋体"/>
                <w:color w:val="000000"/>
                <w:sz w:val="20"/>
                <w:szCs w:val="20"/>
              </w:rPr>
            </w:pPr>
            <w:r>
              <w:rPr>
                <w:rFonts w:cs="宋体"/>
                <w:color w:val="000000"/>
                <w:sz w:val="20"/>
                <w:szCs w:val="20"/>
              </w:rPr>
              <w:t>2100199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FD9C6">
            <w:pPr>
              <w:textAlignment w:val="center"/>
              <w:rPr>
                <w:rFonts w:hint="default" w:cs="宋体"/>
                <w:color w:val="000000"/>
                <w:sz w:val="20"/>
                <w:szCs w:val="20"/>
              </w:rPr>
            </w:pPr>
            <w:r>
              <w:rPr>
                <w:rFonts w:cs="宋体"/>
                <w:color w:val="000000"/>
                <w:sz w:val="20"/>
                <w:szCs w:val="20"/>
              </w:rPr>
              <w:t>其他卫生健康管理事务支出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4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0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8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A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6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F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6F975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B9B4">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BAA28">
            <w:pPr>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F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831.11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0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793.28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C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0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C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A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47D8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1917">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5B4B1">
            <w:pPr>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3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795.75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3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793.28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4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6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6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0F6B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D505">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5B47">
            <w:pPr>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B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1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0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9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1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D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1D3B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4401">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BD2B">
            <w:pPr>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6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E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7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F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1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2A89F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1464">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3A293">
            <w:pPr>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C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7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3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4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9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E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0A07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5863">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F94E">
            <w:pPr>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B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2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9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8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A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9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C89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2529">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5800">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F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B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E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8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2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7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C9D4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D6B9">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780C6">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A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A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A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2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B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A9E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C8CB">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091CF">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C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4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1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4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D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9A6B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E42B">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493AC">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D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7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7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5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C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A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97E6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55F4">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5676">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0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7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6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8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5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2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7910F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8943">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8EBC">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F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8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A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D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7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9C36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62FD">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68BB">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A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1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5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D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6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1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CA25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EE5E">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09B6">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5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3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7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4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7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F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AD9239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439D94C">
      <w:pPr>
        <w:rPr>
          <w:rFonts w:hint="default" w:cs="宋体"/>
          <w:sz w:val="21"/>
          <w:szCs w:val="21"/>
        </w:rPr>
      </w:pPr>
      <w:r>
        <w:rPr>
          <w:rFonts w:cs="宋体"/>
          <w:sz w:val="21"/>
          <w:szCs w:val="21"/>
        </w:rPr>
        <w:br w:type="page"/>
      </w:r>
    </w:p>
    <w:p w14:paraId="6226B645">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3409A4E9">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3763E1D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628FFC8">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01232FA6">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垫江县鹤游中心卫生院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15D10BD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29551A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A5E65DF">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6DC8081">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73BD31F">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42AE9DF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C8D7EB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A877867">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04DCFA9">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71742D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467F37">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B81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6D0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4A6EF23">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237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81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CF82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70E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933C99F">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6575">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D483">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D165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632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9F4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B0F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82C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D346B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B54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3C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661.85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669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C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A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D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4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5C3E7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ED7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6D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0F9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4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D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5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4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ADC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030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E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B1A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2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1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D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24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78CC8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B34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BAA9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2D5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0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CA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6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9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C3FB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AC4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121F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DBF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E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3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E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3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33E44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9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D802A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562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5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9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5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C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9B12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943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B4E5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904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B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7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4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8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052E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93B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BC9A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1E1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84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79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7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1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527A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B45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801F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CB3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F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29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B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1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257D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537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962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912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E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B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3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F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1CDE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2B4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9F7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947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AD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7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C4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D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BEFD1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388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2A5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4A7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BA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A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0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B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FAA4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1B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878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AE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6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D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F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E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512EA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B89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BF8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7E7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C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F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E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5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16C9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873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4A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2B4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C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9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5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7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DBF0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220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D9D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855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D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4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E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E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7E38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C6C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E68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B13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B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86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B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5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8775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71D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1C4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43F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B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C3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7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C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0C72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A18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FAB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645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9E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A7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9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1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D869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069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9FA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18D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8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3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2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4A22C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A27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919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A42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5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3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D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52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23D4D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1D5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8B5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7DC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6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6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F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9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7B9AD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773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76F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F54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7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7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3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6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6DE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21DA2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BC8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1FB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B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9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4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4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CECA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711D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782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9AA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B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4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C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725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0CFC3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F78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E62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F25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7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7C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F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E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A706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AA4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09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686.18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AA9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F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52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CE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9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95F3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D84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4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C91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6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8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4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9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90F1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2EA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B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71212">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D75E4">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12D99">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2DB2E">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A2DB7">
            <w:pPr>
              <w:spacing w:line="200" w:lineRule="exact"/>
              <w:rPr>
                <w:rFonts w:hint="default" w:ascii="Times New Roman" w:hAnsi="Times New Roman"/>
                <w:color w:val="000000"/>
                <w:sz w:val="18"/>
                <w:szCs w:val="18"/>
              </w:rPr>
            </w:pPr>
          </w:p>
        </w:tc>
      </w:tr>
      <w:tr w14:paraId="516189B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068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0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3971">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570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E17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8D6A">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56F0">
            <w:pPr>
              <w:spacing w:line="200" w:lineRule="exact"/>
              <w:jc w:val="right"/>
              <w:rPr>
                <w:rFonts w:hint="default" w:ascii="Times New Roman" w:hAnsi="Times New Roman"/>
                <w:color w:val="000000"/>
                <w:sz w:val="18"/>
                <w:szCs w:val="18"/>
              </w:rPr>
            </w:pPr>
          </w:p>
        </w:tc>
      </w:tr>
      <w:tr w14:paraId="72B4307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0F1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D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9F32">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991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13E9">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B43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1B55">
            <w:pPr>
              <w:spacing w:line="200" w:lineRule="exact"/>
              <w:jc w:val="right"/>
              <w:rPr>
                <w:rFonts w:hint="default" w:ascii="Times New Roman" w:hAnsi="Times New Roman"/>
                <w:color w:val="000000"/>
                <w:sz w:val="18"/>
                <w:szCs w:val="18"/>
              </w:rPr>
            </w:pPr>
          </w:p>
        </w:tc>
      </w:tr>
      <w:tr w14:paraId="4D5DA6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58F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51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686.18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867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27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CB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9C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24.34</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B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075D4A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34F542B">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007FCA8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6E66C71">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0CB51F1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垫江县鹤游中心卫生院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53BB9D46">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504561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3830572">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0ABC603F">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33B43803">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3B364BE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C091A9">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E8C9">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B31C2D">
            <w:pPr>
              <w:jc w:val="center"/>
              <w:textAlignment w:val="center"/>
              <w:rPr>
                <w:rFonts w:hint="default" w:cs="宋体"/>
                <w:b/>
                <w:color w:val="000000"/>
                <w:sz w:val="20"/>
                <w:szCs w:val="20"/>
              </w:rPr>
            </w:pPr>
            <w:r>
              <w:rPr>
                <w:rFonts w:cs="宋体"/>
                <w:b/>
                <w:color w:val="000000"/>
                <w:sz w:val="20"/>
                <w:szCs w:val="20"/>
              </w:rPr>
              <w:t>本年支出</w:t>
            </w:r>
          </w:p>
        </w:tc>
      </w:tr>
      <w:tr w14:paraId="435F4DFA">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6C16">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BA6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CBA92">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0E428">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5F67F">
            <w:pPr>
              <w:jc w:val="center"/>
              <w:textAlignment w:val="center"/>
              <w:rPr>
                <w:rFonts w:hint="default" w:cs="宋体"/>
                <w:b/>
                <w:color w:val="000000"/>
                <w:sz w:val="20"/>
                <w:szCs w:val="20"/>
              </w:rPr>
            </w:pPr>
            <w:r>
              <w:rPr>
                <w:rFonts w:cs="宋体"/>
                <w:b/>
                <w:color w:val="000000"/>
                <w:sz w:val="20"/>
                <w:szCs w:val="20"/>
              </w:rPr>
              <w:t>项目支出</w:t>
            </w:r>
          </w:p>
        </w:tc>
      </w:tr>
      <w:tr w14:paraId="5D19E77E">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A939">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D8436">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4882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3F9CB">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5774F">
            <w:pPr>
              <w:jc w:val="center"/>
              <w:rPr>
                <w:rFonts w:hint="default" w:cs="宋体"/>
                <w:b/>
                <w:color w:val="000000"/>
                <w:sz w:val="20"/>
                <w:szCs w:val="20"/>
              </w:rPr>
            </w:pPr>
          </w:p>
        </w:tc>
      </w:tr>
      <w:tr w14:paraId="40EF8FF7">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CFE9">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19094">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967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75F16">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4B2A6">
            <w:pPr>
              <w:jc w:val="center"/>
              <w:rPr>
                <w:rFonts w:hint="default" w:cs="宋体"/>
                <w:b/>
                <w:color w:val="000000"/>
                <w:sz w:val="20"/>
                <w:szCs w:val="20"/>
              </w:rPr>
            </w:pPr>
          </w:p>
        </w:tc>
      </w:tr>
      <w:tr w14:paraId="3E32C91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F5EA">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24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661.85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6DB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466.17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1F1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195.67</w:t>
            </w:r>
            <w:r>
              <w:rPr>
                <w:rFonts w:ascii="Times New Roman" w:hAnsi="Times New Roman"/>
                <w:b/>
                <w:color w:val="000000"/>
                <w:sz w:val="20"/>
              </w:rPr>
              <w:t xml:space="preserve"> </w:t>
            </w:r>
          </w:p>
        </w:tc>
      </w:tr>
      <w:tr w14:paraId="3888505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2C92">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FADFB">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BE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3EF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6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14:paraId="3C6764C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1217">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7923">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9B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06A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72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B65E2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0480">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50AC9">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F38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C4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841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A298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8278">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C923">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1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62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A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C8E14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151C">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66FA">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49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0C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2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F05B7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0120">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4C287">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87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A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B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14:paraId="2C5E5DA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380E">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768A">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54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7D4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D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14:paraId="19EFC77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C7F5">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0F85">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8E3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74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276.05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52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194.95</w:t>
            </w:r>
            <w:r>
              <w:rPr>
                <w:rFonts w:ascii="Times New Roman" w:hAnsi="Times New Roman"/>
                <w:b/>
                <w:color w:val="000000"/>
                <w:sz w:val="20"/>
              </w:rPr>
              <w:t xml:space="preserve"> </w:t>
            </w:r>
          </w:p>
        </w:tc>
      </w:tr>
      <w:tr w14:paraId="0C8007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CF52">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1EFF9">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42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E4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C9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3EC6B4A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1A69">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E5AB">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23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F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21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4F2DD7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D256">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D273">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B4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CB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D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35.36</w:t>
            </w:r>
            <w:r>
              <w:rPr>
                <w:rFonts w:ascii="Times New Roman" w:hAnsi="Times New Roman"/>
                <w:b/>
                <w:color w:val="000000"/>
                <w:sz w:val="20"/>
              </w:rPr>
              <w:t xml:space="preserve"> </w:t>
            </w:r>
          </w:p>
        </w:tc>
      </w:tr>
      <w:tr w14:paraId="16B6576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EB30">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C6872">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79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A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0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4EDE1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14B1">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A739B">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A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05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08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35.36</w:t>
            </w:r>
            <w:r>
              <w:rPr>
                <w:rFonts w:ascii="Times New Roman" w:hAnsi="Times New Roman"/>
                <w:color w:val="000000"/>
                <w:sz w:val="20"/>
              </w:rPr>
              <w:t xml:space="preserve"> </w:t>
            </w:r>
          </w:p>
        </w:tc>
      </w:tr>
      <w:tr w14:paraId="2B514DB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FFCC">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D846">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26F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91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9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155.59</w:t>
            </w:r>
            <w:r>
              <w:rPr>
                <w:rFonts w:ascii="Times New Roman" w:hAnsi="Times New Roman"/>
                <w:b/>
                <w:color w:val="000000"/>
                <w:sz w:val="20"/>
              </w:rPr>
              <w:t xml:space="preserve"> </w:t>
            </w:r>
          </w:p>
        </w:tc>
      </w:tr>
      <w:tr w14:paraId="192E033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A053">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BF792">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C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E67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6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141.39</w:t>
            </w:r>
            <w:r>
              <w:rPr>
                <w:rFonts w:ascii="Times New Roman" w:hAnsi="Times New Roman"/>
                <w:color w:val="000000"/>
                <w:sz w:val="20"/>
              </w:rPr>
              <w:t xml:space="preserve"> </w:t>
            </w:r>
          </w:p>
        </w:tc>
      </w:tr>
      <w:tr w14:paraId="45A9F55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5A23">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2F03">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CD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D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7C4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r>
      <w:tr w14:paraId="3032D7D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33ED">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B5FF">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0F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94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927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53D34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C330">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BB18">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39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B5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C1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A861F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55B1">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4A68">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56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1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FD6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3F503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142F">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1842">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F0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B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B5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99C1C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2329">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1C81">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9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E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B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00CE23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0CBC242">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A515AE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23EB11F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F6D4038">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6A0D208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垫江县鹤游中心卫生院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5F54E287">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B0F983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C37592E">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82C571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E845F5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11513BC2">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7EC4651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12D0DA2">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62680184">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0DC30FB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8C0806">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03FE">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C6D670">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B8CF3E3">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DB44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C2B4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545D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9F1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0A13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7C71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F7F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DEBC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CEFF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4761D21B">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0943">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14C20">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F8F50">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AFAF">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1F7B8">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51778">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B2A2B">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B744D">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29535">
            <w:pPr>
              <w:spacing w:line="200" w:lineRule="exact"/>
              <w:jc w:val="center"/>
              <w:rPr>
                <w:rFonts w:hint="default" w:cs="宋体"/>
                <w:b/>
                <w:color w:val="000000"/>
                <w:sz w:val="18"/>
                <w:szCs w:val="18"/>
              </w:rPr>
            </w:pPr>
          </w:p>
        </w:tc>
      </w:tr>
      <w:tr w14:paraId="2FBA0C1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3C0D">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E2A3">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E6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52F8">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343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C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5F4D">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448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8C3C1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142F">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4FA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D5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2AD7">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3FA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7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CC91">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7DC1">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5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D3D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B591">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BD5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8F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2B78">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6F48">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0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E3D2">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96A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C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D7549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592D">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ACD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C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BB7C">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399F">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1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8DD2">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6E0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B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8E40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2ED9">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BD48">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73CE">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A56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B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5C6B">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BF0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924F6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89B7">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B4BB">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EC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2E9C">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3A5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6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C2F9">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0FE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D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276B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5AD5">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432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59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552C">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7AC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E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B09C">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E5B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3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254CA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EBE6">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8EF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94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E0FE">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7D8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8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3A91">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F77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9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C571A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40C">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868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68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7CCA">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55C0">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E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6A66">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CD3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E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EA9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A9B0">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82C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D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DD49">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DDC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B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B57F">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B54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4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5F33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8629">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045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40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97F4">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26C7">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3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270E">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59A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3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82562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E59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BD4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88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CA5B">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B47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5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C1E7">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77E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E4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857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BBB6">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1BE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3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61DB">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D757">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1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55E6">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12BD">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5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2A5A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B428">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DC76">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6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CC0E">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256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E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BCDB">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831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2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041D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C57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2CE8">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5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3FBC">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E6B1">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2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7D77">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94F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6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7E33D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509D">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7473">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A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B8DA">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339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4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3391">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072A">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4A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F7FB4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ED71">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EE2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D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3863">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058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9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8238">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0D66">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C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40ADB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E251">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470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6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5AA1">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628C">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B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ABB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4382">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3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6E3B6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A400">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6006">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9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971F">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083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1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404F">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9FF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6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254F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286F">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488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FF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8E33">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CFC3">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D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EB6E">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5AD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5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4E43D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07A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A4F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F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7A9F">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4B9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D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5A9">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780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2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ECAC9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BE77">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5AD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4C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9FDE">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B6E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7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373B">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90CF">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3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839A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3FD6">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6971">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2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044A">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64C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7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4110">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5B5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0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A8E82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012D">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FCAE">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AB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F4D4">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2CB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E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1C26">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3D8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8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003C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72C1">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7AA">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4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9546">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E5E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D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518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1C06">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9D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B8B2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B1DE">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479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C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A9B0">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6FF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2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6741">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A8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C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67837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A362">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1EA3">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E0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FB8B">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970A">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5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CFDF">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B64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B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5F65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215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6C0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A857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0691">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FEAB">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E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CB22">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F0F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A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9B6B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89C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096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D29F25">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9998">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E19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4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CF64">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E024">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E9FEB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2FB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0AC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3126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6794">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E63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4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21E0">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080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6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8B315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F9D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476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166A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92F">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82E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E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EEE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0D6F">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CD79">
            <w:pPr>
              <w:spacing w:line="200" w:lineRule="exact"/>
              <w:jc w:val="right"/>
              <w:rPr>
                <w:rFonts w:hint="default" w:ascii="Times New Roman" w:hAnsi="Times New Roman"/>
                <w:color w:val="000000"/>
                <w:sz w:val="18"/>
                <w:szCs w:val="18"/>
              </w:rPr>
            </w:pPr>
          </w:p>
        </w:tc>
      </w:tr>
      <w:tr w14:paraId="4BB8FE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7D7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600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3DB0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70ED">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DE51">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C7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FA5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B244">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3A2C">
            <w:pPr>
              <w:spacing w:line="200" w:lineRule="exact"/>
              <w:jc w:val="right"/>
              <w:rPr>
                <w:rFonts w:hint="default" w:ascii="Times New Roman" w:hAnsi="Times New Roman"/>
                <w:color w:val="000000"/>
                <w:sz w:val="18"/>
                <w:szCs w:val="18"/>
              </w:rPr>
            </w:pPr>
          </w:p>
        </w:tc>
      </w:tr>
      <w:tr w14:paraId="2044934C">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35C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F9F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C498A5">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8EB8">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85B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6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C45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B7D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20FB">
            <w:pPr>
              <w:spacing w:line="200" w:lineRule="exact"/>
              <w:jc w:val="right"/>
              <w:rPr>
                <w:rFonts w:hint="default" w:ascii="Times New Roman" w:hAnsi="Times New Roman"/>
                <w:color w:val="000000"/>
                <w:sz w:val="18"/>
                <w:szCs w:val="18"/>
              </w:rPr>
            </w:pPr>
          </w:p>
        </w:tc>
      </w:tr>
      <w:tr w14:paraId="7FC9CEB7">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D22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9965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466.17</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6D85">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B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C7D826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1ADAEA4E">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4846B0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94101B3">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54A138F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垫江县鹤游中心卫生院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3E32D478">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1A3D8DC">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720AB11F">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4C81B57A">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2E7A5D6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17D5068">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762DD567">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54AEE8F6">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5884E3A8">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79ECAB0C">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17D3B93F">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6DDDCA3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B63434">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D669">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4BAB7">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3606">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2F123F">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7BFA">
            <w:pPr>
              <w:jc w:val="center"/>
              <w:textAlignment w:val="center"/>
              <w:rPr>
                <w:rFonts w:hint="default" w:cs="宋体"/>
                <w:b/>
                <w:color w:val="000000"/>
                <w:sz w:val="20"/>
                <w:szCs w:val="20"/>
              </w:rPr>
            </w:pPr>
            <w:r>
              <w:rPr>
                <w:rFonts w:cs="宋体"/>
                <w:b/>
                <w:color w:val="000000"/>
                <w:sz w:val="20"/>
                <w:szCs w:val="20"/>
              </w:rPr>
              <w:t>年末结转和结余</w:t>
            </w:r>
          </w:p>
        </w:tc>
      </w:tr>
      <w:tr w14:paraId="079E2D3E">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F365">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17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9046F7">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A002">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39F44">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9E932">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5B56C">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3C8F">
            <w:pPr>
              <w:jc w:val="center"/>
              <w:rPr>
                <w:rFonts w:hint="default" w:cs="宋体"/>
                <w:b/>
                <w:color w:val="000000"/>
                <w:sz w:val="20"/>
                <w:szCs w:val="20"/>
              </w:rPr>
            </w:pPr>
          </w:p>
        </w:tc>
      </w:tr>
      <w:tr w14:paraId="0CF16B5F">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ED87">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11C5">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E98A65">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FAC4">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3440E">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BD637">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2BF60">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91BA">
            <w:pPr>
              <w:jc w:val="center"/>
              <w:rPr>
                <w:rFonts w:hint="default" w:cs="宋体"/>
                <w:b/>
                <w:color w:val="000000"/>
                <w:sz w:val="20"/>
                <w:szCs w:val="20"/>
              </w:rPr>
            </w:pPr>
          </w:p>
        </w:tc>
      </w:tr>
      <w:tr w14:paraId="3880A02C">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9973">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85EF">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B27990">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6A0B">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9A8A5">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C02D6">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7B0C1">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B30A">
            <w:pPr>
              <w:jc w:val="center"/>
              <w:rPr>
                <w:rFonts w:hint="default" w:cs="宋体"/>
                <w:b/>
                <w:color w:val="000000"/>
                <w:sz w:val="20"/>
                <w:szCs w:val="20"/>
              </w:rPr>
            </w:pPr>
          </w:p>
        </w:tc>
      </w:tr>
      <w:tr w14:paraId="59D30B18">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F445">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4E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06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23F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F4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28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5E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E49176E">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600A">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5792">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5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9B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E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64E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86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5B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D3A37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EBCD">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EEDB">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4D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3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0F5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468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96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24.34</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E5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7AEAF1">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CF4E">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6BDB">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1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F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1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F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2A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24.34</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50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F67667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B8B486">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6CA29E3B">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4F2CF21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6615C2">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61759A6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垫江县鹤游中心卫生院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D0595BD">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3FCC483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1A29D80">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789B1841">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6057BC7E">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AB40F5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6E0EF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4A5D68">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E0EF0">
            <w:pPr>
              <w:jc w:val="center"/>
              <w:textAlignment w:val="bottom"/>
              <w:rPr>
                <w:rFonts w:hint="default" w:cs="宋体"/>
                <w:b/>
                <w:color w:val="000000"/>
                <w:sz w:val="20"/>
                <w:szCs w:val="20"/>
              </w:rPr>
            </w:pPr>
            <w:r>
              <w:rPr>
                <w:rFonts w:cs="宋体"/>
                <w:b/>
                <w:color w:val="000000"/>
                <w:sz w:val="20"/>
                <w:szCs w:val="20"/>
              </w:rPr>
              <w:t>本年支出</w:t>
            </w:r>
          </w:p>
        </w:tc>
      </w:tr>
      <w:tr w14:paraId="41CE8ABA">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DA77">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B3B08">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487E">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4A253">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716A6">
            <w:pPr>
              <w:jc w:val="center"/>
              <w:textAlignment w:val="center"/>
              <w:rPr>
                <w:rFonts w:hint="default" w:cs="宋体"/>
                <w:b/>
                <w:color w:val="000000"/>
                <w:sz w:val="20"/>
                <w:szCs w:val="20"/>
              </w:rPr>
            </w:pPr>
            <w:r>
              <w:rPr>
                <w:rFonts w:cs="宋体"/>
                <w:b/>
                <w:color w:val="000000"/>
                <w:sz w:val="20"/>
                <w:szCs w:val="20"/>
              </w:rPr>
              <w:t>项目支出</w:t>
            </w:r>
          </w:p>
        </w:tc>
      </w:tr>
      <w:tr w14:paraId="0A8F4028">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C805">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E6DB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385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A662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2E5B5">
            <w:pPr>
              <w:jc w:val="center"/>
              <w:rPr>
                <w:rFonts w:hint="default" w:cs="宋体"/>
                <w:b/>
                <w:color w:val="000000"/>
                <w:sz w:val="20"/>
                <w:szCs w:val="20"/>
              </w:rPr>
            </w:pPr>
          </w:p>
        </w:tc>
      </w:tr>
      <w:tr w14:paraId="1B5600B2">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0787D">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DEA30">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2037">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557A0">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CA2DB">
            <w:pPr>
              <w:jc w:val="center"/>
              <w:rPr>
                <w:rFonts w:hint="default" w:cs="宋体"/>
                <w:b/>
                <w:color w:val="000000"/>
                <w:sz w:val="20"/>
                <w:szCs w:val="20"/>
              </w:rPr>
            </w:pPr>
          </w:p>
        </w:tc>
      </w:tr>
      <w:tr w14:paraId="46EF1F46">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A90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C4F4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931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16486">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C931C">
            <w:pPr>
              <w:jc w:val="center"/>
              <w:rPr>
                <w:rFonts w:hint="default" w:cs="宋体"/>
                <w:b/>
                <w:color w:val="000000"/>
                <w:sz w:val="20"/>
                <w:szCs w:val="20"/>
              </w:rPr>
            </w:pPr>
          </w:p>
        </w:tc>
      </w:tr>
      <w:tr w14:paraId="2540B6B8">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02CB">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E0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1DFF">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2C7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E3375E">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482B">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50683">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39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FA5D">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5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038C59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A28652B">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5E7F4224">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4834025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6E03727">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0303E7B2">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0629BCDF">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01D57838">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6E6C3572">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7C85786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58A8D46">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8FD5D3">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垫江县鹤游中心卫生院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888619B">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5F39AD08">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0A5C1C4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5FC48B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A391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6FFF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D229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20F5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7DB3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69A6F0A">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3030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449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4E9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19C8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F12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D3B12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D92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D53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7C6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A77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7C0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AEBE4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E92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BEF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47A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C76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F7A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17186A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BE4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1C8A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CE5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30FAD">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CF80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97C25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AE0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739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ACF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D8F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47DF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5267F5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9A8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9A83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5C2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858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C53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2B7E2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651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05E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136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F8E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029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D7277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E91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284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D98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D14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8537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8257A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44B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4B0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D93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A06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491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17ED0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A30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C63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0CF0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D99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CB1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173F7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689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4EA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AE81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BB4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1DEF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EB030D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F3A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B36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723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4CB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EA0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65646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246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5E6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7DD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610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8BE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1948C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872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1B4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694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DB4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844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9768AE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849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64E5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278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DF38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BC03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24419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4C5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21D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237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F40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F96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E0ABD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C26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31F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FB3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87F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E7A6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BD33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416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F82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213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E3C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D31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290E6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FCB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E01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9E4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507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639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E1B0F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509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9B7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4D6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1F3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D23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D7F08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54E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254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214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8CB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B5D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4BF2D4">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7DF5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855B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0B5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FDE8C">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75617">
            <w:pPr>
              <w:spacing w:line="280" w:lineRule="exact"/>
              <w:jc w:val="right"/>
              <w:rPr>
                <w:rFonts w:hint="default" w:cs="宋体"/>
                <w:color w:val="000000"/>
                <w:kern w:val="2"/>
                <w:sz w:val="16"/>
                <w:szCs w:val="16"/>
              </w:rPr>
            </w:pPr>
          </w:p>
        </w:tc>
      </w:tr>
      <w:tr w14:paraId="3B073CC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2DC6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19F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433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7F308">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CE82A">
            <w:pPr>
              <w:spacing w:line="280" w:lineRule="exact"/>
              <w:jc w:val="right"/>
              <w:rPr>
                <w:rFonts w:hint="default" w:cs="宋体"/>
                <w:color w:val="000000"/>
                <w:kern w:val="2"/>
                <w:sz w:val="16"/>
                <w:szCs w:val="16"/>
              </w:rPr>
            </w:pPr>
          </w:p>
        </w:tc>
      </w:tr>
      <w:tr w14:paraId="218D1DA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9A64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A41D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A32C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1D919">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F0E9E">
            <w:pPr>
              <w:spacing w:line="280" w:lineRule="exact"/>
              <w:jc w:val="right"/>
              <w:rPr>
                <w:rFonts w:hint="default" w:cs="宋体"/>
                <w:color w:val="000000"/>
                <w:sz w:val="16"/>
                <w:szCs w:val="16"/>
              </w:rPr>
            </w:pPr>
          </w:p>
        </w:tc>
      </w:tr>
    </w:tbl>
    <w:p w14:paraId="2A2B7CB5">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53D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CFC40A">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CFC40A">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D1BA">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F1505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F1505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B6959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B6959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531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FB27"/>
    <w:multiLevelType w:val="singleLevel"/>
    <w:tmpl w:val="8E49FB27"/>
    <w:lvl w:ilvl="0" w:tentative="0">
      <w:start w:val="2"/>
      <w:numFmt w:val="chineseCounting"/>
      <w:suff w:val="nothing"/>
      <w:lvlText w:val="%1、"/>
      <w:lvlJc w:val="left"/>
      <w:rPr>
        <w:rFonts w:hint="eastAsia"/>
      </w:rPr>
    </w:lvl>
  </w:abstractNum>
  <w:abstractNum w:abstractNumId="1">
    <w:nsid w:val="EAEDFB7D"/>
    <w:multiLevelType w:val="singleLevel"/>
    <w:tmpl w:val="EAEDFB7D"/>
    <w:lvl w:ilvl="0" w:tentative="0">
      <w:start w:val="6"/>
      <w:numFmt w:val="chineseCounting"/>
      <w:suff w:val="nothing"/>
      <w:lvlText w:val="%1、"/>
      <w:lvlJc w:val="left"/>
      <w:pPr>
        <w:ind w:left="889"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0450A"/>
    <w:rsid w:val="002504A8"/>
    <w:rsid w:val="002B254B"/>
    <w:rsid w:val="00324F37"/>
    <w:rsid w:val="00466C9B"/>
    <w:rsid w:val="00550ABE"/>
    <w:rsid w:val="00583F4E"/>
    <w:rsid w:val="00605881"/>
    <w:rsid w:val="00770383"/>
    <w:rsid w:val="007819D4"/>
    <w:rsid w:val="007B419D"/>
    <w:rsid w:val="007B7C4B"/>
    <w:rsid w:val="007D3D39"/>
    <w:rsid w:val="00994AF7"/>
    <w:rsid w:val="009B67B8"/>
    <w:rsid w:val="009D2B67"/>
    <w:rsid w:val="00A566F9"/>
    <w:rsid w:val="00AC0EF6"/>
    <w:rsid w:val="00AF2751"/>
    <w:rsid w:val="00B03CCD"/>
    <w:rsid w:val="00BE2B89"/>
    <w:rsid w:val="00C10E9E"/>
    <w:rsid w:val="00C20C3E"/>
    <w:rsid w:val="00CA3FA4"/>
    <w:rsid w:val="00CF2ACF"/>
    <w:rsid w:val="00F72C1C"/>
    <w:rsid w:val="00F73F90"/>
    <w:rsid w:val="00FB4B3B"/>
    <w:rsid w:val="01474EBF"/>
    <w:rsid w:val="01F3521E"/>
    <w:rsid w:val="03B87EA0"/>
    <w:rsid w:val="03E3214F"/>
    <w:rsid w:val="044C50BA"/>
    <w:rsid w:val="05BC6D49"/>
    <w:rsid w:val="06194FF1"/>
    <w:rsid w:val="063C03A8"/>
    <w:rsid w:val="06A2550B"/>
    <w:rsid w:val="06F80EE2"/>
    <w:rsid w:val="07001CCA"/>
    <w:rsid w:val="071F019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A50088"/>
    <w:rsid w:val="23B8429B"/>
    <w:rsid w:val="24B92327"/>
    <w:rsid w:val="24C14514"/>
    <w:rsid w:val="24C437E9"/>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E22ACA"/>
    <w:rsid w:val="2FCA4B37"/>
    <w:rsid w:val="2FDA0B4C"/>
    <w:rsid w:val="2FE029D7"/>
    <w:rsid w:val="2FF06E00"/>
    <w:rsid w:val="30586FEC"/>
    <w:rsid w:val="315F0B22"/>
    <w:rsid w:val="31D84415"/>
    <w:rsid w:val="32285F6F"/>
    <w:rsid w:val="32770556"/>
    <w:rsid w:val="329C0913"/>
    <w:rsid w:val="32AA0460"/>
    <w:rsid w:val="32AF7C21"/>
    <w:rsid w:val="3337290D"/>
    <w:rsid w:val="33E31118"/>
    <w:rsid w:val="33EF7674"/>
    <w:rsid w:val="342D7BC6"/>
    <w:rsid w:val="34D23487"/>
    <w:rsid w:val="352930DB"/>
    <w:rsid w:val="35573069"/>
    <w:rsid w:val="355F6038"/>
    <w:rsid w:val="358C217E"/>
    <w:rsid w:val="35DE4A4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B8121A"/>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8A3679"/>
    <w:rsid w:val="48225EF7"/>
    <w:rsid w:val="488F422B"/>
    <w:rsid w:val="48E36915"/>
    <w:rsid w:val="48EB6572"/>
    <w:rsid w:val="495C4A24"/>
    <w:rsid w:val="497135DF"/>
    <w:rsid w:val="4A263DF2"/>
    <w:rsid w:val="4A6F6675"/>
    <w:rsid w:val="4B135857"/>
    <w:rsid w:val="4B7951CB"/>
    <w:rsid w:val="4B7C315C"/>
    <w:rsid w:val="4C993D23"/>
    <w:rsid w:val="4DAC4ACA"/>
    <w:rsid w:val="4DBE01D2"/>
    <w:rsid w:val="4F0C6BA3"/>
    <w:rsid w:val="4F186D58"/>
    <w:rsid w:val="4F4E09FF"/>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BC0273E"/>
    <w:rsid w:val="5C263CE4"/>
    <w:rsid w:val="5C5D2777"/>
    <w:rsid w:val="5CF66BF3"/>
    <w:rsid w:val="5D290C69"/>
    <w:rsid w:val="5D2E3FCB"/>
    <w:rsid w:val="5F2D4A41"/>
    <w:rsid w:val="60C74F6C"/>
    <w:rsid w:val="61025A59"/>
    <w:rsid w:val="613D5BBC"/>
    <w:rsid w:val="61536C39"/>
    <w:rsid w:val="62944DD7"/>
    <w:rsid w:val="6319381F"/>
    <w:rsid w:val="63C25DC5"/>
    <w:rsid w:val="63C62057"/>
    <w:rsid w:val="63F86A3A"/>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CB75D18"/>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EB0DC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9"/>
    <w:link w:val="2"/>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5429</Words>
  <Characters>6061</Characters>
  <Lines>110</Lines>
  <Paragraphs>31</Paragraphs>
  <TotalTime>7</TotalTime>
  <ScaleCrop>false</ScaleCrop>
  <LinksUpToDate>false</LinksUpToDate>
  <CharactersWithSpaces>6124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2025-09-15T09:35:25Z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