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12B3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垫江县高安中心卫生院</w:t>
      </w:r>
    </w:p>
    <w:p w14:paraId="3D1C442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F081C67">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36DD88BB">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1B48324">
      <w:pPr>
        <w:pStyle w:val="12"/>
        <w:spacing w:before="0" w:beforeAutospacing="0" w:after="0" w:afterAutospacing="0" w:line="594"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垫江县高安中心卫生院相当于行政股级。经费形式：财政全额拨款。</w:t>
      </w:r>
    </w:p>
    <w:p w14:paraId="63BE65BB">
      <w:pPr>
        <w:pStyle w:val="12"/>
        <w:spacing w:before="0" w:beforeAutospacing="0" w:after="0" w:afterAutospacing="0" w:line="594"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主要工作职责：</w:t>
      </w:r>
      <w:r>
        <w:rPr>
          <w:rFonts w:ascii="Times New Roman" w:hAnsi="Times New Roman" w:eastAsia="方正仿宋_GBK"/>
          <w:kern w:val="2"/>
          <w:sz w:val="32"/>
          <w:szCs w:val="32"/>
        </w:rPr>
        <w:t>1</w:t>
      </w:r>
      <w:r>
        <w:rPr>
          <w:rFonts w:hint="eastAsia" w:ascii="Times New Roman" w:hAnsi="Times New Roman" w:eastAsia="方正仿宋_GBK"/>
          <w:kern w:val="2"/>
          <w:sz w:val="32"/>
          <w:szCs w:val="32"/>
        </w:rPr>
        <w:t>.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52E3AD01">
      <w:pPr>
        <w:pStyle w:val="12"/>
        <w:spacing w:before="0" w:beforeAutospacing="0" w:after="0" w:afterAutospacing="0" w:line="594"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基本医疗服务：开展一般常见病、多发病和中医的基本医疗服务；现场救护和转诊服务；慢性病管理；计划生育技术服务。</w:t>
      </w:r>
    </w:p>
    <w:p w14:paraId="5175FE91">
      <w:pPr>
        <w:pStyle w:val="12"/>
        <w:spacing w:before="0" w:beforeAutospacing="0" w:after="0" w:afterAutospacing="0" w:line="594"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433180DC">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A737BAC">
      <w:pPr>
        <w:pStyle w:val="6"/>
        <w:spacing w:before="0" w:beforeAutospacing="0" w:after="0" w:afterAutospacing="0" w:line="594" w:lineRule="exact"/>
        <w:ind w:firstLine="640" w:firstLineChars="200"/>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内部机构设置包括：职能科室具体设综合办公室、公共卫生科、医务科、护理部、药剂科、督查室；业务科室具体设门诊部、住院部（内、儿科、外科、妇产科、全科医学科、中医科（康复科））、医技科、福安门诊。</w:t>
      </w:r>
    </w:p>
    <w:p w14:paraId="199A56D8">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458A5A3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29D7792">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2024年度收入总计3427.98万元，支出总计</w:t>
      </w:r>
      <w:r>
        <w:rPr>
          <w:rFonts w:ascii="方正仿宋_GBK" w:hAnsi="方正仿宋_GBK" w:eastAsia="方正仿宋_GBK" w:cs="方正仿宋_GBK"/>
          <w:sz w:val="32"/>
          <w:szCs w:val="32"/>
        </w:rPr>
        <w:t>3427.98</w:t>
      </w:r>
      <w:r>
        <w:rPr>
          <w:rFonts w:ascii="方正仿宋_GBK" w:hAnsi="方正仿宋_GBK" w:eastAsia="方正仿宋_GBK" w:cs="方正仿宋_GBK"/>
          <w:sz w:val="32"/>
          <w:szCs w:val="32"/>
          <w:shd w:val="clear" w:color="auto" w:fill="FFFFFF"/>
        </w:rPr>
        <w:t>万元。收、支与2023年度相比，减少125.49万元，下降3.53%，主要原因是财政补款收入减少。</w:t>
      </w:r>
    </w:p>
    <w:p w14:paraId="6E7CAF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2024年度收入合计3409.12万元，与2023年度相比，增加114.87万元，增长3.49%，</w:t>
      </w:r>
      <w:r>
        <w:rPr>
          <w:rFonts w:ascii="方正仿宋_GBK" w:hAnsi="方正仿宋_GBK" w:eastAsia="方正仿宋_GBK" w:cs="方正仿宋_GBK"/>
          <w:color w:val="000000" w:themeColor="text1"/>
          <w:sz w:val="32"/>
          <w:szCs w:val="32"/>
          <w:shd w:val="clear" w:color="auto" w:fill="FFFFFF"/>
        </w:rPr>
        <w:t>主要原因是事业收入增加。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1597.24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46.85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1811.88</w:t>
      </w:r>
      <w:r>
        <w:rPr>
          <w:rFonts w:ascii="方正仿宋_GBK" w:hAnsi="方正仿宋_GBK" w:eastAsia="方正仿宋_GBK" w:cs="方正仿宋_GBK"/>
          <w:sz w:val="32"/>
          <w:szCs w:val="32"/>
          <w:shd w:val="clear" w:color="auto" w:fill="FFFFFF"/>
        </w:rPr>
        <w:t>万元，占53.15%；经营收入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18.86</w:t>
      </w:r>
      <w:r>
        <w:rPr>
          <w:rFonts w:ascii="方正仿宋_GBK" w:hAnsi="方正仿宋_GBK" w:eastAsia="方正仿宋_GBK" w:cs="方正仿宋_GBK"/>
          <w:sz w:val="32"/>
          <w:szCs w:val="32"/>
          <w:shd w:val="clear" w:color="auto" w:fill="FFFFFF"/>
        </w:rPr>
        <w:t>万元。</w:t>
      </w:r>
    </w:p>
    <w:p w14:paraId="3DCB9EF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3321.11</w:t>
      </w:r>
      <w:r>
        <w:rPr>
          <w:rFonts w:ascii="方正仿宋_GBK" w:hAnsi="方正仿宋_GBK" w:eastAsia="方正仿宋_GBK" w:cs="方正仿宋_GBK"/>
          <w:sz w:val="32"/>
          <w:szCs w:val="32"/>
          <w:shd w:val="clear" w:color="auto" w:fill="FFFFFF"/>
        </w:rPr>
        <w:t>万元，与2023年度相比，减少213.50万元，下降6.04%，主要原因是卫生健康支出、公共卫生支出、住房保障支出减</w:t>
      </w:r>
      <w:r>
        <w:rPr>
          <w:rFonts w:ascii="方正仿宋_GBK" w:hAnsi="方正仿宋_GBK" w:eastAsia="方正仿宋_GBK" w:cs="方正仿宋_GBK"/>
          <w:color w:val="000000" w:themeColor="text1"/>
          <w:sz w:val="32"/>
          <w:szCs w:val="32"/>
          <w:shd w:val="clear" w:color="auto" w:fill="FFFFFF"/>
        </w:rPr>
        <w:t>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2760.14</w:t>
      </w:r>
      <w:r>
        <w:rPr>
          <w:rFonts w:ascii="方正仿宋_GBK" w:hAnsi="方正仿宋_GBK" w:eastAsia="方正仿宋_GBK" w:cs="方正仿宋_GBK"/>
          <w:sz w:val="32"/>
          <w:szCs w:val="32"/>
          <w:shd w:val="clear" w:color="auto" w:fill="FFFFFF"/>
        </w:rPr>
        <w:t>万元，占83.11%；项目支出</w:t>
      </w:r>
      <w:r>
        <w:rPr>
          <w:rFonts w:ascii="方正仿宋_GBK" w:hAnsi="方正仿宋_GBK" w:eastAsia="方正仿宋_GBK" w:cs="方正仿宋_GBK"/>
          <w:sz w:val="32"/>
          <w:szCs w:val="32"/>
        </w:rPr>
        <w:t>560.97</w:t>
      </w:r>
      <w:r>
        <w:rPr>
          <w:rFonts w:ascii="方正仿宋_GBK" w:hAnsi="方正仿宋_GBK" w:eastAsia="方正仿宋_GBK" w:cs="方正仿宋_GBK"/>
          <w:sz w:val="32"/>
          <w:szCs w:val="32"/>
          <w:shd w:val="clear" w:color="auto" w:fill="FFFFFF"/>
        </w:rPr>
        <w:t>万元，占16.89%；经营支出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106.86</w:t>
      </w:r>
      <w:r>
        <w:rPr>
          <w:rFonts w:ascii="方正仿宋_GBK" w:hAnsi="方正仿宋_GBK" w:eastAsia="方正仿宋_GBK" w:cs="方正仿宋_GBK"/>
          <w:sz w:val="32"/>
          <w:szCs w:val="32"/>
          <w:shd w:val="clear" w:color="auto" w:fill="FFFFFF"/>
        </w:rPr>
        <w:t>万元。</w:t>
      </w:r>
    </w:p>
    <w:p w14:paraId="48C0082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万元，与2023年度相比，减少18.86万元，下降100.00%，主要原因是对之前存量资金进行使用。</w:t>
      </w:r>
    </w:p>
    <w:p w14:paraId="124594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EFA77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2024年度财政拨款收、支总计1616.10万元。与2023年相比，财政拨款收、支总计各增加17.99万元，增长1.13%。主要原因是卫生健康支出增加。</w:t>
      </w:r>
    </w:p>
    <w:p w14:paraId="24A1FAE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5FAC0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1450.40</w:t>
      </w:r>
      <w:r>
        <w:rPr>
          <w:rFonts w:ascii="方正仿宋_GBK" w:hAnsi="方正仿宋_GBK" w:eastAsia="方正仿宋_GBK" w:cs="方正仿宋_GBK"/>
          <w:sz w:val="32"/>
          <w:szCs w:val="32"/>
          <w:shd w:val="clear" w:color="auto" w:fill="FFFFFF"/>
        </w:rPr>
        <w:t>万元，与2023年度相比，减少128.85万元，下降8.16%。主要原因是人员变动，</w:t>
      </w:r>
      <w:r>
        <w:rPr>
          <w:rFonts w:hint="eastAsia" w:ascii="方正仿宋_GBK" w:hAnsi="方正仿宋_GBK" w:eastAsia="方正仿宋_GBK" w:cs="方正仿宋_GBK"/>
          <w:sz w:val="32"/>
          <w:szCs w:val="32"/>
          <w:shd w:val="clear" w:color="auto" w:fill="FFFFFF"/>
          <w:lang w:eastAsia="zh-CN"/>
        </w:rPr>
        <w:t>财政拨款</w:t>
      </w:r>
      <w:r>
        <w:rPr>
          <w:rFonts w:ascii="方正仿宋_GBK" w:hAnsi="方正仿宋_GBK" w:eastAsia="方正仿宋_GBK" w:cs="方正仿宋_GBK"/>
          <w:sz w:val="32"/>
          <w:szCs w:val="32"/>
          <w:shd w:val="clear" w:color="auto" w:fill="FFFFFF"/>
        </w:rPr>
        <w:t>收入减少。较年初预算数增加102.55万元，增长7.61%。主要原因是补缴退休职工以及即将退休职工养老保险。此外，年初财政拨款结转和结余</w:t>
      </w:r>
      <w:r>
        <w:rPr>
          <w:rFonts w:ascii="方正仿宋_GBK" w:hAnsi="方正仿宋_GBK" w:eastAsia="方正仿宋_GBK" w:cs="方正仿宋_GBK"/>
          <w:sz w:val="32"/>
          <w:szCs w:val="32"/>
        </w:rPr>
        <w:t>18.86</w:t>
      </w:r>
      <w:r>
        <w:rPr>
          <w:rFonts w:ascii="方正仿宋_GBK" w:hAnsi="方正仿宋_GBK" w:eastAsia="方正仿宋_GBK" w:cs="方正仿宋_GBK"/>
          <w:sz w:val="32"/>
          <w:szCs w:val="32"/>
          <w:shd w:val="clear" w:color="auto" w:fill="FFFFFF"/>
        </w:rPr>
        <w:t>万元。</w:t>
      </w:r>
    </w:p>
    <w:p w14:paraId="1BBDC1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1469.26</w:t>
      </w:r>
      <w:r>
        <w:rPr>
          <w:rFonts w:ascii="方正仿宋_GBK" w:hAnsi="方正仿宋_GBK" w:eastAsia="方正仿宋_GBK" w:cs="方正仿宋_GBK"/>
          <w:sz w:val="32"/>
          <w:szCs w:val="32"/>
          <w:shd w:val="clear" w:color="auto" w:fill="FFFFFF"/>
        </w:rPr>
        <w:t>万元，与2023年度相比，减少109.99万元，下降6.96%。主要原因是人员变动，</w:t>
      </w:r>
      <w:r>
        <w:rPr>
          <w:rFonts w:hint="eastAsia" w:ascii="方正仿宋_GBK" w:hAnsi="方正仿宋_GBK" w:eastAsia="方正仿宋_GBK" w:cs="方正仿宋_GBK"/>
          <w:sz w:val="32"/>
          <w:szCs w:val="32"/>
          <w:shd w:val="clear" w:color="auto" w:fill="FFFFFF"/>
          <w:lang w:eastAsia="zh-CN"/>
        </w:rPr>
        <w:t>财政拨款</w:t>
      </w:r>
      <w:r>
        <w:rPr>
          <w:rFonts w:ascii="方正仿宋_GBK" w:hAnsi="方正仿宋_GBK" w:eastAsia="方正仿宋_GBK" w:cs="方正仿宋_GBK"/>
          <w:sz w:val="32"/>
          <w:szCs w:val="32"/>
          <w:shd w:val="clear" w:color="auto" w:fill="FFFFFF"/>
        </w:rPr>
        <w:t>收入减少。较年初预算数增加121.41万元，增长9.01%。主要原因是补缴退休职工以及即将退休职工养老保险。</w:t>
      </w:r>
    </w:p>
    <w:p w14:paraId="539566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万元，与2023年度相比，减少18.86万元，下降100.00%，主要原因是对之前存量资金进行使用。</w:t>
      </w:r>
    </w:p>
    <w:p w14:paraId="7334889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EC123CD">
      <w:pPr>
        <w:pStyle w:val="6"/>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344.62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23.46</w:t>
      </w:r>
      <w:r>
        <w:rPr>
          <w:rFonts w:ascii="方正仿宋_GBK" w:hAnsi="方正仿宋_GBK" w:eastAsia="方正仿宋_GBK" w:cs="方正仿宋_GBK"/>
          <w:sz w:val="32"/>
          <w:szCs w:val="32"/>
          <w:shd w:val="clear" w:color="auto" w:fill="FFFFFF"/>
        </w:rPr>
        <w:t>%，较年初预算数增加82.48万元，增长31.46%，主要原因是</w:t>
      </w:r>
      <w:r>
        <w:rPr>
          <w:rFonts w:ascii="Times New Roman" w:hAnsi="Times New Roman" w:eastAsia="方正仿宋_GBK"/>
          <w:kern w:val="2"/>
          <w:sz w:val="32"/>
          <w:szCs w:val="32"/>
        </w:rPr>
        <w:t>机关事业单位养老保险、职业年金缴费增加。社会保障与就业支出用途主要包括，机关事业单位养老保险，机关事业单位职业年金。</w:t>
      </w:r>
    </w:p>
    <w:p w14:paraId="4CF035A6">
      <w:pPr>
        <w:pStyle w:val="6"/>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1045.05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71.13</w:t>
      </w:r>
      <w:r>
        <w:rPr>
          <w:rFonts w:ascii="方正仿宋_GBK" w:hAnsi="方正仿宋_GBK" w:eastAsia="方正仿宋_GBK" w:cs="方正仿宋_GBK"/>
          <w:sz w:val="32"/>
          <w:szCs w:val="32"/>
          <w:shd w:val="clear" w:color="auto" w:fill="FFFFFF"/>
        </w:rPr>
        <w:t>%，较年初预算数增加38.93万元，增长3.87%，主要原因是基本支出增加及项目支出增加；</w:t>
      </w:r>
      <w:r>
        <w:rPr>
          <w:rFonts w:ascii="Times New Roman" w:hAnsi="Times New Roman" w:eastAsia="方正仿宋_GBK"/>
          <w:kern w:val="2"/>
          <w:sz w:val="32"/>
          <w:szCs w:val="32"/>
        </w:rPr>
        <w:t>卫生健康支出用途主要包括专用材料费、劳务费、差旅费、其他交通费、税金及附加费用、其他商品和服务支出。</w:t>
      </w:r>
      <w:r>
        <w:rPr>
          <w:rFonts w:ascii="方正仿宋_GBK" w:hAnsi="方正仿宋_GBK" w:eastAsia="方正仿宋_GBK" w:cs="方正仿宋_GBK"/>
          <w:sz w:val="32"/>
          <w:szCs w:val="32"/>
          <w:shd w:val="clear" w:color="auto" w:fill="FFFFFF"/>
        </w:rPr>
        <w:t xml:space="preserve">     </w:t>
      </w:r>
    </w:p>
    <w:p w14:paraId="243A903B">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住房保障支出79.59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5.42</w:t>
      </w:r>
      <w:r>
        <w:rPr>
          <w:rFonts w:ascii="方正仿宋_GBK" w:hAnsi="方正仿宋_GBK" w:eastAsia="方正仿宋_GBK" w:cs="方正仿宋_GBK"/>
          <w:sz w:val="32"/>
          <w:szCs w:val="32"/>
          <w:shd w:val="clear" w:color="auto" w:fill="FFFFFF"/>
        </w:rPr>
        <w:t>%，较年初预算数无增减，主要原因是严格按照年初预算执行。</w:t>
      </w:r>
    </w:p>
    <w:p w14:paraId="69FA7D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26D9D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1055.12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1055.12</w:t>
      </w:r>
      <w:r>
        <w:rPr>
          <w:rFonts w:ascii="方正仿宋_GBK" w:hAnsi="方正仿宋_GBK" w:eastAsia="方正仿宋_GBK" w:cs="方正仿宋_GBK"/>
          <w:sz w:val="32"/>
          <w:szCs w:val="32"/>
          <w:shd w:val="clear" w:color="auto" w:fill="FFFFFF"/>
        </w:rPr>
        <w:t>万元，与2023年度相比，增加75.12万元，增长7.67%，主要原因是</w:t>
      </w:r>
      <w:r>
        <w:rPr>
          <w:rFonts w:ascii="Times New Roman" w:hAnsi="Times New Roman" w:eastAsia="方正仿宋_GBK"/>
          <w:kern w:val="2"/>
          <w:sz w:val="32"/>
          <w:szCs w:val="32"/>
        </w:rPr>
        <w:t>工资福利支出增加</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kern w:val="2"/>
          <w:sz w:val="32"/>
          <w:szCs w:val="32"/>
        </w:rPr>
        <w:t>基本工资，绩效工资，职工基本医疗保险缴费，职业年金缴费，机关事业单位养老保险费，住房公积金，对个人和家庭的补助等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kern w:val="2"/>
          <w:sz w:val="32"/>
          <w:szCs w:val="32"/>
        </w:rPr>
        <w:t>202</w:t>
      </w:r>
      <w:r>
        <w:rPr>
          <w:rFonts w:ascii="Times New Roman" w:hAnsi="Times New Roman" w:eastAsia="方正仿宋_GBK"/>
          <w:kern w:val="2"/>
          <w:sz w:val="32"/>
          <w:szCs w:val="32"/>
        </w:rPr>
        <w:t>4年度本单位未发生公用经费</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kern w:val="2"/>
          <w:sz w:val="32"/>
          <w:szCs w:val="32"/>
        </w:rPr>
        <w:t>办公费、印刷费、手续费、水费、电费、邮电费、差旅费、交通费、维修（护）费、租赁费、会议费、培训费、专用材料费、设备购置费、其他商品和服务费</w:t>
      </w:r>
      <w:r>
        <w:rPr>
          <w:rFonts w:hint="eastAsia" w:ascii="Times New Roman" w:hAnsi="Times New Roman" w:eastAsia="方正仿宋_GBK"/>
          <w:kern w:val="2"/>
          <w:sz w:val="32"/>
          <w:szCs w:val="32"/>
          <w:lang w:eastAsia="zh-CN"/>
        </w:rPr>
        <w:t>。</w:t>
      </w:r>
    </w:p>
    <w:p w14:paraId="54F92CD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2B06F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146.83</w:t>
      </w:r>
      <w:r>
        <w:rPr>
          <w:rFonts w:ascii="方正仿宋_GBK" w:hAnsi="方正仿宋_GBK" w:eastAsia="方正仿宋_GBK" w:cs="方正仿宋_GBK"/>
          <w:sz w:val="32"/>
          <w:szCs w:val="32"/>
          <w:shd w:val="clear" w:color="auto" w:fill="FFFFFF"/>
        </w:rPr>
        <w:t>万元，与2023年度相比，增加146.83万元，增长100.00%，主要原因是本年度土地征收补偿费收入。本年支出</w:t>
      </w:r>
      <w:r>
        <w:rPr>
          <w:rFonts w:ascii="方正仿宋_GBK" w:hAnsi="方正仿宋_GBK" w:eastAsia="方正仿宋_GBK" w:cs="方正仿宋_GBK"/>
          <w:sz w:val="32"/>
          <w:szCs w:val="32"/>
        </w:rPr>
        <w:t>146.83</w:t>
      </w:r>
      <w:r>
        <w:rPr>
          <w:rFonts w:ascii="方正仿宋_GBK" w:hAnsi="方正仿宋_GBK" w:eastAsia="方正仿宋_GBK" w:cs="方正仿宋_GBK"/>
          <w:sz w:val="32"/>
          <w:szCs w:val="32"/>
          <w:shd w:val="clear" w:color="auto" w:fill="FFFFFF"/>
        </w:rPr>
        <w:t>万元，与2023年度相比，增加146.83万元，增长100.00%，主要原因是本年度土地征收补偿费支出。</w:t>
      </w:r>
    </w:p>
    <w:p w14:paraId="74BFC1A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353B5C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92426F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1C5FA1A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C86C42A">
      <w:pPr>
        <w:pStyle w:val="6"/>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万元，较年初预算数无增减，主要原因是我单位属于差额</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事业单位，财政未保障我单位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。较上年支出数无增减，主要原因是我单位属于差额</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事业单位，财政未保障我单位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2770AE4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C68151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0" w:name="_GoBack"/>
      <w:r>
        <w:rPr>
          <w:rFonts w:ascii="方正仿宋_GBK" w:hAnsi="方正仿宋_GBK" w:eastAsia="方正仿宋_GBK" w:cs="方正仿宋_GBK"/>
          <w:sz w:val="32"/>
          <w:szCs w:val="32"/>
          <w:shd w:val="clear" w:color="auto" w:fill="FFFFFF"/>
        </w:rPr>
        <w:t>主要是</w:t>
      </w:r>
      <w:bookmarkEnd w:id="0"/>
      <w:r>
        <w:rPr>
          <w:rFonts w:ascii="方正仿宋_GBK" w:hAnsi="方正仿宋_GBK" w:eastAsia="方正仿宋_GBK" w:cs="方正仿宋_GBK"/>
          <w:sz w:val="32"/>
          <w:szCs w:val="32"/>
          <w:shd w:val="clear" w:color="auto" w:fill="FFFFFF"/>
        </w:rPr>
        <w:t>用于因公出国（境）。费用支出较年初预算数无增减，主要原因是</w:t>
      </w:r>
      <w:r>
        <w:rPr>
          <w:rFonts w:ascii="Times New Roman" w:hAnsi="Times New Roman" w:eastAsia="方正仿宋_GBK"/>
          <w:kern w:val="2"/>
          <w:sz w:val="32"/>
          <w:szCs w:val="32"/>
        </w:rPr>
        <w:t>本单位</w:t>
      </w:r>
      <w:r>
        <w:rPr>
          <w:rFonts w:hint="default" w:ascii="Times New Roman" w:hAnsi="Times New Roman" w:eastAsia="方正仿宋_GBK"/>
          <w:kern w:val="2"/>
          <w:sz w:val="32"/>
          <w:szCs w:val="32"/>
        </w:rPr>
        <w:t>202</w:t>
      </w:r>
      <w:r>
        <w:rPr>
          <w:rFonts w:ascii="Times New Roman" w:hAnsi="Times New Roman" w:eastAsia="方正仿宋_GBK"/>
          <w:kern w:val="2"/>
          <w:sz w:val="32"/>
          <w:szCs w:val="32"/>
        </w:rPr>
        <w:t>4年度未发生“因公出国（境）”经费支出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kern w:val="2"/>
          <w:sz w:val="32"/>
          <w:szCs w:val="32"/>
        </w:rPr>
        <w:t>本单位</w:t>
      </w:r>
      <w:r>
        <w:rPr>
          <w:rFonts w:hint="default" w:ascii="Times New Roman" w:hAnsi="Times New Roman" w:eastAsia="方正仿宋_GBK"/>
          <w:kern w:val="2"/>
          <w:sz w:val="32"/>
          <w:szCs w:val="32"/>
        </w:rPr>
        <w:t>202</w:t>
      </w:r>
      <w:r>
        <w:rPr>
          <w:rFonts w:ascii="Times New Roman" w:hAnsi="Times New Roman" w:eastAsia="方正仿宋_GBK"/>
          <w:kern w:val="2"/>
          <w:sz w:val="32"/>
          <w:szCs w:val="32"/>
        </w:rPr>
        <w:t>4年度未发生“因公出国（境）”经费支出</w:t>
      </w:r>
      <w:r>
        <w:rPr>
          <w:rFonts w:ascii="方正仿宋_GBK" w:hAnsi="方正仿宋_GBK" w:eastAsia="方正仿宋_GBK" w:cs="方正仿宋_GBK"/>
          <w:sz w:val="32"/>
          <w:szCs w:val="32"/>
          <w:shd w:val="clear" w:color="auto" w:fill="FFFFFF"/>
        </w:rPr>
        <w:t>。</w:t>
      </w:r>
    </w:p>
    <w:p w14:paraId="1728B7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万元，主要用于公务车购置。费用支出较年初预算数无增减，主要原因是</w:t>
      </w:r>
      <w:r>
        <w:rPr>
          <w:rFonts w:ascii="Times New Roman" w:hAnsi="Times New Roman" w:eastAsia="方正仿宋_GBK"/>
          <w:kern w:val="2"/>
          <w:sz w:val="32"/>
          <w:szCs w:val="32"/>
        </w:rPr>
        <w:t>本单位</w:t>
      </w:r>
      <w:r>
        <w:rPr>
          <w:rFonts w:hint="default" w:ascii="Times New Roman" w:hAnsi="Times New Roman" w:eastAsia="方正仿宋_GBK"/>
          <w:kern w:val="2"/>
          <w:sz w:val="32"/>
          <w:szCs w:val="32"/>
        </w:rPr>
        <w:t>202</w:t>
      </w:r>
      <w:r>
        <w:rPr>
          <w:rFonts w:ascii="Times New Roman" w:hAnsi="Times New Roman" w:eastAsia="方正仿宋_GBK"/>
          <w:kern w:val="2"/>
          <w:sz w:val="32"/>
          <w:szCs w:val="32"/>
        </w:rPr>
        <w:t>4年度未发生“公务车购置”经费支出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kern w:val="2"/>
          <w:sz w:val="32"/>
          <w:szCs w:val="32"/>
        </w:rPr>
        <w:t>本单位</w:t>
      </w:r>
      <w:r>
        <w:rPr>
          <w:rFonts w:hint="default" w:ascii="Times New Roman" w:hAnsi="Times New Roman" w:eastAsia="方正仿宋_GBK"/>
          <w:kern w:val="2"/>
          <w:sz w:val="32"/>
          <w:szCs w:val="32"/>
        </w:rPr>
        <w:t>202</w:t>
      </w:r>
      <w:r>
        <w:rPr>
          <w:rFonts w:ascii="Times New Roman" w:hAnsi="Times New Roman" w:eastAsia="方正仿宋_GBK"/>
          <w:kern w:val="2"/>
          <w:sz w:val="32"/>
          <w:szCs w:val="32"/>
        </w:rPr>
        <w:t>4年度未发生“公务车购置”经费支出</w:t>
      </w:r>
      <w:r>
        <w:rPr>
          <w:rFonts w:ascii="方正仿宋_GBK" w:hAnsi="方正仿宋_GBK" w:eastAsia="方正仿宋_GBK" w:cs="方正仿宋_GBK"/>
          <w:sz w:val="32"/>
          <w:szCs w:val="32"/>
          <w:shd w:val="clear" w:color="auto" w:fill="FFFFFF"/>
        </w:rPr>
        <w:t>。</w:t>
      </w:r>
    </w:p>
    <w:p w14:paraId="26940D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万元，主要用于公务车运行维护。费用支出较年初预算数无增减，主要原因是</w:t>
      </w:r>
      <w:r>
        <w:rPr>
          <w:rFonts w:ascii="Times New Roman" w:hAnsi="Times New Roman" w:eastAsia="方正仿宋_GBK"/>
          <w:kern w:val="2"/>
          <w:sz w:val="32"/>
          <w:szCs w:val="32"/>
        </w:rPr>
        <w:t>本单位</w:t>
      </w:r>
      <w:r>
        <w:rPr>
          <w:rFonts w:hint="default" w:ascii="Times New Roman" w:hAnsi="Times New Roman" w:eastAsia="方正仿宋_GBK"/>
          <w:kern w:val="2"/>
          <w:sz w:val="32"/>
          <w:szCs w:val="32"/>
        </w:rPr>
        <w:t>20</w:t>
      </w:r>
      <w:r>
        <w:rPr>
          <w:rFonts w:ascii="Times New Roman" w:hAnsi="Times New Roman" w:eastAsia="方正仿宋_GBK"/>
          <w:kern w:val="2"/>
          <w:sz w:val="32"/>
          <w:szCs w:val="32"/>
        </w:rPr>
        <w:t>24年度未发生“公务车运行维护”经费支出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kern w:val="2"/>
          <w:sz w:val="32"/>
          <w:szCs w:val="32"/>
        </w:rPr>
        <w:t>本单位</w:t>
      </w:r>
      <w:r>
        <w:rPr>
          <w:rFonts w:hint="default" w:ascii="Times New Roman" w:hAnsi="Times New Roman" w:eastAsia="方正仿宋_GBK"/>
          <w:kern w:val="2"/>
          <w:sz w:val="32"/>
          <w:szCs w:val="32"/>
        </w:rPr>
        <w:t>20</w:t>
      </w:r>
      <w:r>
        <w:rPr>
          <w:rFonts w:ascii="Times New Roman" w:hAnsi="Times New Roman" w:eastAsia="方正仿宋_GBK"/>
          <w:kern w:val="2"/>
          <w:sz w:val="32"/>
          <w:szCs w:val="32"/>
        </w:rPr>
        <w:t>24年度未发生“公务车运行维护”经费支出</w:t>
      </w:r>
      <w:r>
        <w:rPr>
          <w:rFonts w:ascii="方正仿宋_GBK" w:hAnsi="方正仿宋_GBK" w:eastAsia="方正仿宋_GBK" w:cs="方正仿宋_GBK"/>
          <w:sz w:val="32"/>
          <w:szCs w:val="32"/>
          <w:shd w:val="clear" w:color="auto" w:fill="FFFFFF"/>
        </w:rPr>
        <w:t>。</w:t>
      </w:r>
    </w:p>
    <w:p w14:paraId="7376A1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万元，主要用于公务接待。费用支出较年初预算数无增减，主要原因是</w:t>
      </w:r>
      <w:r>
        <w:rPr>
          <w:rFonts w:hint="default" w:ascii="Times New Roman" w:hAnsi="Times New Roman" w:eastAsia="方正仿宋_GBK"/>
          <w:kern w:val="2"/>
          <w:sz w:val="32"/>
          <w:szCs w:val="32"/>
        </w:rPr>
        <w:t>2024</w:t>
      </w:r>
      <w:r>
        <w:rPr>
          <w:rFonts w:ascii="Times New Roman" w:hAnsi="Times New Roman" w:eastAsia="方正仿宋_GBK"/>
          <w:kern w:val="2"/>
          <w:sz w:val="32"/>
          <w:szCs w:val="32"/>
        </w:rPr>
        <w:t>年度未发生“公务接待”经费支出</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kern w:val="2"/>
          <w:sz w:val="32"/>
          <w:szCs w:val="32"/>
        </w:rPr>
        <w:t>2024</w:t>
      </w:r>
      <w:r>
        <w:rPr>
          <w:rFonts w:ascii="Times New Roman" w:hAnsi="Times New Roman" w:eastAsia="方正仿宋_GBK"/>
          <w:kern w:val="2"/>
          <w:sz w:val="32"/>
          <w:szCs w:val="32"/>
        </w:rPr>
        <w:t>年度未发生“公务接待”经费支出</w:t>
      </w:r>
      <w:r>
        <w:rPr>
          <w:rFonts w:ascii="方正仿宋_GBK" w:hAnsi="方正仿宋_GBK" w:eastAsia="方正仿宋_GBK" w:cs="方正仿宋_GBK"/>
          <w:sz w:val="32"/>
          <w:szCs w:val="32"/>
          <w:shd w:val="clear" w:color="auto" w:fill="FFFFFF"/>
        </w:rPr>
        <w:t>。</w:t>
      </w:r>
    </w:p>
    <w:p w14:paraId="6A5617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2739CF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D1BFA2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82F07C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920FBD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kern w:val="2"/>
          <w:sz w:val="32"/>
          <w:szCs w:val="32"/>
        </w:rPr>
        <w:t>我单位属于公益二类事业单位，财政未保障我单位会议费和培训费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ascii="Times New Roman" w:hAnsi="Times New Roman" w:eastAsia="方正仿宋_GBK"/>
          <w:kern w:val="2"/>
          <w:sz w:val="32"/>
          <w:szCs w:val="32"/>
        </w:rPr>
        <w:t>我单位属于公益二类事业单位，财政未保障我单位会议费和培训费</w:t>
      </w:r>
      <w:r>
        <w:rPr>
          <w:rFonts w:ascii="方正仿宋_GBK" w:hAnsi="方正仿宋_GBK" w:eastAsia="方正仿宋_GBK" w:cs="方正仿宋_GBK"/>
          <w:sz w:val="32"/>
          <w:szCs w:val="32"/>
          <w:shd w:val="clear" w:color="auto" w:fill="FFFFFF"/>
        </w:rPr>
        <w:t>。</w:t>
      </w:r>
    </w:p>
    <w:p w14:paraId="7D842C5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E3BA2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587029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6200A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台（套）。</w:t>
      </w:r>
    </w:p>
    <w:p w14:paraId="46B6200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DFFD43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4.36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4.36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4.36万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4.36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%。主要用于采购打印纸、打印机等政府采购。</w:t>
      </w:r>
    </w:p>
    <w:p w14:paraId="19061FA6">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7237350">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272BEFB">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根据预算绩效管理要求，我单位对10个二级项目开展了绩效自评，涉及财政拨款项目支出资金634.85万元。</w:t>
      </w:r>
    </w:p>
    <w:tbl>
      <w:tblPr>
        <w:tblStyle w:val="7"/>
        <w:tblW w:w="8438" w:type="dxa"/>
        <w:tblInd w:w="93" w:type="dxa"/>
        <w:tblLayout w:type="fixed"/>
        <w:tblCellMar>
          <w:top w:w="0" w:type="dxa"/>
          <w:left w:w="108" w:type="dxa"/>
          <w:bottom w:w="0" w:type="dxa"/>
          <w:right w:w="108" w:type="dxa"/>
        </w:tblCellMar>
      </w:tblPr>
      <w:tblGrid>
        <w:gridCol w:w="1430"/>
        <w:gridCol w:w="899"/>
        <w:gridCol w:w="899"/>
        <w:gridCol w:w="747"/>
        <w:gridCol w:w="595"/>
        <w:gridCol w:w="669"/>
        <w:gridCol w:w="709"/>
        <w:gridCol w:w="669"/>
        <w:gridCol w:w="519"/>
        <w:gridCol w:w="671"/>
        <w:gridCol w:w="631"/>
      </w:tblGrid>
      <w:tr w14:paraId="28928BE1">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620A">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4805E3E8">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A5A8">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0432FFFB">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EBF2">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8882">
            <w:pPr>
              <w:ind w:firstLine="220" w:firstLineChars="100"/>
              <w:textAlignment w:val="center"/>
              <w:rPr>
                <w:rFonts w:hint="default" w:cs="宋体"/>
                <w:color w:val="000000"/>
                <w:sz w:val="22"/>
                <w:szCs w:val="22"/>
              </w:rPr>
            </w:pPr>
            <w:r>
              <w:rPr>
                <w:rFonts w:cs="宋体"/>
                <w:color w:val="000000"/>
                <w:sz w:val="22"/>
                <w:szCs w:val="22"/>
                <w:lang w:bidi="ar"/>
              </w:rPr>
              <w:t>基本公共卫生服务项目补助（直达资金）</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1D90">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D426">
            <w:pPr>
              <w:ind w:firstLine="220" w:firstLineChars="100"/>
              <w:textAlignment w:val="center"/>
              <w:rPr>
                <w:rFonts w:hint="default" w:cs="宋体"/>
                <w:color w:val="000000"/>
                <w:sz w:val="22"/>
                <w:szCs w:val="22"/>
              </w:rPr>
            </w:pPr>
            <w:r>
              <w:rPr>
                <w:rFonts w:cs="宋体"/>
                <w:color w:val="000000"/>
                <w:sz w:val="22"/>
                <w:szCs w:val="22"/>
                <w:lang w:bidi="ar"/>
              </w:rPr>
              <w:t>50023122T000002044862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281">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1004">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DEF">
            <w:pPr>
              <w:jc w:val="right"/>
              <w:rPr>
                <w:rFonts w:hint="default" w:cs="宋体"/>
                <w:b/>
                <w:bCs/>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7529">
            <w:pPr>
              <w:rPr>
                <w:rFonts w:hint="default" w:cs="宋体"/>
                <w:color w:val="000000"/>
                <w:sz w:val="22"/>
                <w:szCs w:val="22"/>
              </w:rPr>
            </w:pPr>
          </w:p>
        </w:tc>
      </w:tr>
      <w:tr w14:paraId="0C07D2ED">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2B34">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5814">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84A6">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7B1A">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432D">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3E34">
            <w:pPr>
              <w:ind w:firstLine="220" w:firstLineChars="100"/>
              <w:textAlignment w:val="center"/>
              <w:rPr>
                <w:rFonts w:hint="default" w:cs="宋体"/>
                <w:color w:val="000000"/>
                <w:sz w:val="22"/>
                <w:szCs w:val="22"/>
              </w:rPr>
            </w:pPr>
            <w:r>
              <w:rPr>
                <w:rFonts w:cs="宋体"/>
                <w:color w:val="000000"/>
                <w:sz w:val="22"/>
                <w:szCs w:val="22"/>
                <w:lang w:bidi="ar"/>
              </w:rPr>
              <w:t>祝双霜</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B9A9">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28B">
            <w:pPr>
              <w:textAlignment w:val="center"/>
              <w:rPr>
                <w:rFonts w:hint="default" w:cs="宋体"/>
                <w:color w:val="000000"/>
                <w:sz w:val="22"/>
                <w:szCs w:val="22"/>
              </w:rPr>
            </w:pPr>
            <w:r>
              <w:rPr>
                <w:rFonts w:cs="宋体"/>
                <w:color w:val="000000"/>
                <w:sz w:val="22"/>
                <w:szCs w:val="22"/>
                <w:lang w:bidi="ar"/>
              </w:rPr>
              <w:t>13635300635</w:t>
            </w:r>
          </w:p>
        </w:tc>
      </w:tr>
      <w:tr w14:paraId="28F36AED">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A8C2">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0B7549B6">
        <w:tblPrEx>
          <w:tblCellMar>
            <w:top w:w="0" w:type="dxa"/>
            <w:left w:w="108" w:type="dxa"/>
            <w:bottom w:w="0" w:type="dxa"/>
            <w:right w:w="108" w:type="dxa"/>
          </w:tblCellMar>
        </w:tblPrEx>
        <w:trPr>
          <w:trHeight w:val="50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C40E">
            <w:pPr>
              <w:jc w:val="center"/>
              <w:rPr>
                <w:rFonts w:hint="default" w:cs="宋体"/>
                <w:color w:val="000000"/>
                <w:sz w:val="22"/>
                <w:szCs w:val="22"/>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9B79">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2D0A">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042E">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0B43">
            <w:pPr>
              <w:jc w:val="center"/>
              <w:textAlignment w:val="center"/>
              <w:rPr>
                <w:rFonts w:hint="default" w:cs="宋体"/>
                <w:b/>
                <w:bCs/>
                <w:color w:val="000000"/>
                <w:sz w:val="22"/>
                <w:szCs w:val="22"/>
              </w:rPr>
            </w:pPr>
            <w:r>
              <w:rPr>
                <w:rFonts w:cs="宋体"/>
                <w:b/>
                <w:bCs/>
                <w:color w:val="000000"/>
                <w:sz w:val="22"/>
                <w:szCs w:val="22"/>
                <w:lang w:bidi="ar"/>
              </w:rPr>
              <w:t>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58E0">
            <w:pPr>
              <w:textAlignment w:val="center"/>
              <w:rPr>
                <w:rFonts w:hint="default" w:cs="宋体"/>
                <w:b/>
                <w:bCs/>
                <w:color w:val="000000"/>
                <w:sz w:val="22"/>
                <w:szCs w:val="22"/>
              </w:rPr>
            </w:pPr>
            <w:r>
              <w:rPr>
                <w:rFonts w:cs="宋体"/>
                <w:b/>
                <w:bCs/>
                <w:color w:val="000000"/>
                <w:sz w:val="22"/>
                <w:szCs w:val="22"/>
                <w:lang w:bidi="ar"/>
              </w:rPr>
              <w:t>执行率权重</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0A8">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001C380B">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nil"/>
            </w:tcBorders>
            <w:shd w:val="clear" w:color="auto" w:fill="auto"/>
            <w:vAlign w:val="center"/>
          </w:tcPr>
          <w:p w14:paraId="720266CC">
            <w:pPr>
              <w:textAlignment w:val="center"/>
              <w:rPr>
                <w:rFonts w:hint="default" w:cs="宋体"/>
                <w:color w:val="000000"/>
                <w:sz w:val="22"/>
                <w:szCs w:val="22"/>
              </w:rPr>
            </w:pPr>
            <w:r>
              <w:rPr>
                <w:rFonts w:cs="宋体"/>
                <w:color w:val="000000"/>
                <w:sz w:val="22"/>
                <w:szCs w:val="22"/>
                <w:lang w:bidi="ar"/>
              </w:rPr>
              <w:t>年度总金额</w:t>
            </w:r>
          </w:p>
        </w:tc>
        <w:tc>
          <w:tcPr>
            <w:tcW w:w="899" w:type="dxa"/>
            <w:tcBorders>
              <w:top w:val="single" w:color="000000" w:sz="4" w:space="0"/>
              <w:left w:val="nil"/>
              <w:bottom w:val="single" w:color="000000" w:sz="4" w:space="0"/>
              <w:right w:val="single" w:color="000000" w:sz="4" w:space="0"/>
            </w:tcBorders>
            <w:shd w:val="clear" w:color="auto" w:fill="auto"/>
            <w:noWrap/>
            <w:vAlign w:val="center"/>
          </w:tcPr>
          <w:p w14:paraId="54D69572">
            <w:pPr>
              <w:rPr>
                <w:rFonts w:hint="default" w:cs="宋体"/>
                <w:color w:val="000000"/>
                <w:sz w:val="22"/>
                <w:szCs w:val="22"/>
              </w:rPr>
            </w:pPr>
          </w:p>
        </w:tc>
        <w:tc>
          <w:tcPr>
            <w:tcW w:w="899" w:type="dxa"/>
            <w:tcBorders>
              <w:top w:val="single" w:color="000000" w:sz="4" w:space="0"/>
              <w:left w:val="single" w:color="000000" w:sz="4" w:space="0"/>
              <w:bottom w:val="single" w:color="000000" w:sz="4" w:space="0"/>
              <w:right w:val="nil"/>
            </w:tcBorders>
            <w:shd w:val="clear" w:color="auto" w:fill="auto"/>
            <w:noWrap/>
            <w:vAlign w:val="center"/>
          </w:tcPr>
          <w:p w14:paraId="24C41930">
            <w:pPr>
              <w:rPr>
                <w:rFonts w:hint="default" w:cs="宋体"/>
                <w:color w:val="000000"/>
                <w:sz w:val="22"/>
                <w:szCs w:val="22"/>
              </w:rPr>
            </w:pPr>
          </w:p>
        </w:tc>
        <w:tc>
          <w:tcPr>
            <w:tcW w:w="747" w:type="dxa"/>
            <w:tcBorders>
              <w:top w:val="single" w:color="000000" w:sz="4" w:space="0"/>
              <w:left w:val="nil"/>
              <w:bottom w:val="single" w:color="000000" w:sz="4" w:space="0"/>
              <w:right w:val="single" w:color="000000" w:sz="4" w:space="0"/>
            </w:tcBorders>
            <w:shd w:val="clear" w:color="auto" w:fill="auto"/>
            <w:noWrap/>
            <w:vAlign w:val="center"/>
          </w:tcPr>
          <w:p w14:paraId="233D1EAC">
            <w:pPr>
              <w:jc w:val="right"/>
              <w:textAlignment w:val="center"/>
              <w:rPr>
                <w:rFonts w:hint="default" w:cs="宋体"/>
                <w:color w:val="000000"/>
                <w:sz w:val="22"/>
                <w:szCs w:val="22"/>
              </w:rPr>
            </w:pPr>
            <w:r>
              <w:rPr>
                <w:rFonts w:cs="宋体"/>
                <w:color w:val="000000"/>
                <w:sz w:val="22"/>
                <w:szCs w:val="22"/>
                <w:lang w:bidi="ar"/>
              </w:rPr>
              <w:t xml:space="preserve">3,450,000.00 </w:t>
            </w:r>
          </w:p>
        </w:tc>
        <w:tc>
          <w:tcPr>
            <w:tcW w:w="595" w:type="dxa"/>
            <w:tcBorders>
              <w:top w:val="single" w:color="000000" w:sz="4" w:space="0"/>
              <w:left w:val="single" w:color="000000" w:sz="4" w:space="0"/>
              <w:bottom w:val="single" w:color="000000" w:sz="4" w:space="0"/>
              <w:right w:val="nil"/>
            </w:tcBorders>
            <w:shd w:val="clear" w:color="auto" w:fill="auto"/>
            <w:noWrap/>
            <w:vAlign w:val="center"/>
          </w:tcPr>
          <w:p w14:paraId="26576986">
            <w:pPr>
              <w:rPr>
                <w:rFonts w:hint="default" w:cs="宋体"/>
                <w:color w:val="000000"/>
                <w:sz w:val="22"/>
                <w:szCs w:val="22"/>
              </w:rPr>
            </w:pP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28E7298">
            <w:pPr>
              <w:jc w:val="right"/>
              <w:textAlignment w:val="center"/>
              <w:rPr>
                <w:rFonts w:hint="default" w:cs="宋体"/>
                <w:color w:val="000000"/>
                <w:sz w:val="22"/>
                <w:szCs w:val="22"/>
              </w:rPr>
            </w:pPr>
            <w:r>
              <w:rPr>
                <w:rFonts w:cs="宋体"/>
                <w:color w:val="000000"/>
                <w:sz w:val="22"/>
                <w:szCs w:val="22"/>
                <w:lang w:bidi="ar"/>
              </w:rPr>
              <w:t xml:space="preserve">3,526,329.00 </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14:paraId="477205BA">
            <w:pPr>
              <w:rPr>
                <w:rFonts w:hint="default" w:cs="宋体"/>
                <w:color w:val="000000"/>
                <w:sz w:val="22"/>
                <w:szCs w:val="22"/>
              </w:rPr>
            </w:pPr>
          </w:p>
        </w:tc>
        <w:tc>
          <w:tcPr>
            <w:tcW w:w="669" w:type="dxa"/>
            <w:tcBorders>
              <w:top w:val="single" w:color="000000" w:sz="4" w:space="0"/>
              <w:left w:val="nil"/>
              <w:bottom w:val="single" w:color="000000" w:sz="4" w:space="0"/>
              <w:right w:val="single" w:color="000000" w:sz="4" w:space="0"/>
            </w:tcBorders>
            <w:shd w:val="clear" w:color="auto" w:fill="auto"/>
            <w:noWrap/>
            <w:vAlign w:val="center"/>
          </w:tcPr>
          <w:p w14:paraId="6D16820C">
            <w:pPr>
              <w:jc w:val="right"/>
              <w:textAlignment w:val="center"/>
              <w:rPr>
                <w:rFonts w:hint="default" w:cs="宋体"/>
                <w:color w:val="000000"/>
                <w:sz w:val="22"/>
                <w:szCs w:val="22"/>
              </w:rPr>
            </w:pPr>
            <w:r>
              <w:rPr>
                <w:rFonts w:cs="宋体"/>
                <w:color w:val="000000"/>
                <w:sz w:val="22"/>
                <w:szCs w:val="22"/>
                <w:lang w:bidi="ar"/>
              </w:rPr>
              <w:t xml:space="preserve">3,526,329.00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F17">
            <w:pPr>
              <w:rPr>
                <w:rFonts w:hint="default" w:cs="宋体"/>
                <w:color w:val="000000"/>
                <w:sz w:val="22"/>
                <w:szCs w:val="22"/>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4F89">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A23F">
            <w:pPr>
              <w:jc w:val="right"/>
              <w:rPr>
                <w:rFonts w:hint="default" w:cs="宋体"/>
                <w:color w:val="000000"/>
                <w:sz w:val="22"/>
                <w:szCs w:val="22"/>
              </w:rPr>
            </w:pPr>
          </w:p>
        </w:tc>
      </w:tr>
      <w:tr w14:paraId="1BBD8FC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nil"/>
            </w:tcBorders>
            <w:shd w:val="clear" w:color="auto" w:fill="auto"/>
            <w:vAlign w:val="center"/>
          </w:tcPr>
          <w:p w14:paraId="2A0A7D59">
            <w:pPr>
              <w:textAlignment w:val="center"/>
              <w:rPr>
                <w:rFonts w:hint="default" w:cs="宋体"/>
                <w:color w:val="000000"/>
                <w:sz w:val="22"/>
                <w:szCs w:val="22"/>
              </w:rPr>
            </w:pPr>
            <w:r>
              <w:rPr>
                <w:rFonts w:cs="宋体"/>
                <w:color w:val="000000"/>
                <w:sz w:val="22"/>
                <w:szCs w:val="22"/>
                <w:lang w:bidi="ar"/>
              </w:rPr>
              <w:t>其中：财政拨款</w:t>
            </w:r>
          </w:p>
        </w:tc>
        <w:tc>
          <w:tcPr>
            <w:tcW w:w="899" w:type="dxa"/>
            <w:tcBorders>
              <w:top w:val="single" w:color="000000" w:sz="4" w:space="0"/>
              <w:left w:val="nil"/>
              <w:bottom w:val="single" w:color="000000" w:sz="4" w:space="0"/>
              <w:right w:val="single" w:color="000000" w:sz="4" w:space="0"/>
            </w:tcBorders>
            <w:shd w:val="clear" w:color="auto" w:fill="auto"/>
            <w:noWrap/>
            <w:vAlign w:val="center"/>
          </w:tcPr>
          <w:p w14:paraId="04ECA9F3">
            <w:pPr>
              <w:rPr>
                <w:rFonts w:hint="default" w:cs="宋体"/>
                <w:color w:val="000000"/>
                <w:sz w:val="22"/>
                <w:szCs w:val="22"/>
              </w:rPr>
            </w:pPr>
          </w:p>
        </w:tc>
        <w:tc>
          <w:tcPr>
            <w:tcW w:w="899" w:type="dxa"/>
            <w:tcBorders>
              <w:top w:val="single" w:color="000000" w:sz="4" w:space="0"/>
              <w:left w:val="single" w:color="000000" w:sz="4" w:space="0"/>
              <w:bottom w:val="single" w:color="000000" w:sz="4" w:space="0"/>
              <w:right w:val="nil"/>
            </w:tcBorders>
            <w:shd w:val="clear" w:color="auto" w:fill="auto"/>
            <w:noWrap/>
            <w:vAlign w:val="center"/>
          </w:tcPr>
          <w:p w14:paraId="60803308">
            <w:pPr>
              <w:rPr>
                <w:rFonts w:hint="default" w:cs="宋体"/>
                <w:color w:val="000000"/>
                <w:sz w:val="22"/>
                <w:szCs w:val="22"/>
              </w:rPr>
            </w:pPr>
          </w:p>
        </w:tc>
        <w:tc>
          <w:tcPr>
            <w:tcW w:w="747" w:type="dxa"/>
            <w:tcBorders>
              <w:top w:val="single" w:color="000000" w:sz="4" w:space="0"/>
              <w:left w:val="nil"/>
              <w:bottom w:val="single" w:color="000000" w:sz="4" w:space="0"/>
              <w:right w:val="single" w:color="000000" w:sz="4" w:space="0"/>
            </w:tcBorders>
            <w:shd w:val="clear" w:color="auto" w:fill="auto"/>
            <w:noWrap/>
            <w:vAlign w:val="center"/>
          </w:tcPr>
          <w:p w14:paraId="1DBBDA0F">
            <w:pPr>
              <w:jc w:val="right"/>
              <w:textAlignment w:val="center"/>
              <w:rPr>
                <w:rFonts w:hint="default" w:cs="宋体"/>
                <w:color w:val="000000"/>
                <w:sz w:val="22"/>
                <w:szCs w:val="22"/>
              </w:rPr>
            </w:pPr>
            <w:r>
              <w:rPr>
                <w:rFonts w:cs="宋体"/>
                <w:color w:val="000000"/>
                <w:sz w:val="22"/>
                <w:szCs w:val="22"/>
                <w:lang w:bidi="ar"/>
              </w:rPr>
              <w:t xml:space="preserve">3,450,000.00 </w:t>
            </w:r>
          </w:p>
        </w:tc>
        <w:tc>
          <w:tcPr>
            <w:tcW w:w="595" w:type="dxa"/>
            <w:tcBorders>
              <w:top w:val="single" w:color="000000" w:sz="4" w:space="0"/>
              <w:left w:val="single" w:color="000000" w:sz="4" w:space="0"/>
              <w:bottom w:val="single" w:color="000000" w:sz="4" w:space="0"/>
              <w:right w:val="nil"/>
            </w:tcBorders>
            <w:shd w:val="clear" w:color="auto" w:fill="auto"/>
            <w:noWrap/>
            <w:vAlign w:val="center"/>
          </w:tcPr>
          <w:p w14:paraId="4CFAB6EF">
            <w:pPr>
              <w:rPr>
                <w:rFonts w:hint="default" w:cs="宋体"/>
                <w:color w:val="000000"/>
                <w:sz w:val="22"/>
                <w:szCs w:val="22"/>
              </w:rPr>
            </w:pP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A257FF7">
            <w:pPr>
              <w:jc w:val="right"/>
              <w:textAlignment w:val="center"/>
              <w:rPr>
                <w:rFonts w:hint="default" w:cs="宋体"/>
                <w:color w:val="000000"/>
                <w:sz w:val="22"/>
                <w:szCs w:val="22"/>
              </w:rPr>
            </w:pPr>
            <w:r>
              <w:rPr>
                <w:rFonts w:cs="宋体"/>
                <w:color w:val="000000"/>
                <w:sz w:val="22"/>
                <w:szCs w:val="22"/>
                <w:lang w:bidi="ar"/>
              </w:rPr>
              <w:t xml:space="preserve">3,526,329.00 </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14:paraId="759FF02B">
            <w:pPr>
              <w:rPr>
                <w:rFonts w:hint="default" w:cs="宋体"/>
                <w:color w:val="000000"/>
                <w:sz w:val="22"/>
                <w:szCs w:val="22"/>
              </w:rPr>
            </w:pPr>
          </w:p>
        </w:tc>
        <w:tc>
          <w:tcPr>
            <w:tcW w:w="669" w:type="dxa"/>
            <w:tcBorders>
              <w:top w:val="single" w:color="000000" w:sz="4" w:space="0"/>
              <w:left w:val="nil"/>
              <w:bottom w:val="single" w:color="000000" w:sz="4" w:space="0"/>
              <w:right w:val="single" w:color="000000" w:sz="4" w:space="0"/>
            </w:tcBorders>
            <w:shd w:val="clear" w:color="auto" w:fill="auto"/>
            <w:noWrap/>
            <w:vAlign w:val="center"/>
          </w:tcPr>
          <w:p w14:paraId="15C87AFA">
            <w:pPr>
              <w:jc w:val="right"/>
              <w:textAlignment w:val="center"/>
              <w:rPr>
                <w:rFonts w:hint="default" w:cs="宋体"/>
                <w:color w:val="000000"/>
                <w:sz w:val="22"/>
                <w:szCs w:val="22"/>
              </w:rPr>
            </w:pPr>
            <w:r>
              <w:rPr>
                <w:rFonts w:cs="宋体"/>
                <w:color w:val="000000"/>
                <w:sz w:val="22"/>
                <w:szCs w:val="22"/>
                <w:lang w:bidi="ar"/>
              </w:rPr>
              <w:t xml:space="preserve">3,526,329.00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9D53">
            <w:pPr>
              <w:jc w:val="right"/>
              <w:textAlignment w:val="center"/>
              <w:rPr>
                <w:rFonts w:hint="default" w:cs="宋体"/>
                <w:color w:val="000000"/>
                <w:sz w:val="22"/>
                <w:szCs w:val="22"/>
              </w:rPr>
            </w:pPr>
            <w:r>
              <w:rPr>
                <w:rFonts w:cs="宋体"/>
                <w:color w:val="000000"/>
                <w:sz w:val="22"/>
                <w:szCs w:val="22"/>
                <w:lang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3836">
            <w:pPr>
              <w:textAlignment w:val="center"/>
              <w:rPr>
                <w:rFonts w:hint="default" w:cs="宋体"/>
                <w:color w:val="000000"/>
                <w:sz w:val="22"/>
                <w:szCs w:val="22"/>
              </w:rPr>
            </w:pPr>
            <w:r>
              <w:rPr>
                <w:rFonts w:cs="宋体"/>
                <w:color w:val="000000"/>
                <w:sz w:val="22"/>
                <w:szCs w:val="22"/>
                <w:lang w:bidi="ar"/>
              </w:rPr>
              <w:t>10.00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CEB">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12347FC3">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nil"/>
            </w:tcBorders>
            <w:shd w:val="clear" w:color="auto" w:fill="auto"/>
            <w:vAlign w:val="center"/>
          </w:tcPr>
          <w:p w14:paraId="6E364BEB">
            <w:pPr>
              <w:textAlignment w:val="center"/>
              <w:rPr>
                <w:rFonts w:hint="default" w:cs="宋体"/>
                <w:color w:val="000000"/>
                <w:sz w:val="22"/>
                <w:szCs w:val="22"/>
              </w:rPr>
            </w:pPr>
            <w:r>
              <w:rPr>
                <w:rFonts w:cs="宋体"/>
                <w:color w:val="000000"/>
                <w:sz w:val="22"/>
                <w:szCs w:val="22"/>
                <w:lang w:bidi="ar"/>
              </w:rPr>
              <w:t>一般公共预算</w:t>
            </w:r>
          </w:p>
        </w:tc>
        <w:tc>
          <w:tcPr>
            <w:tcW w:w="899" w:type="dxa"/>
            <w:tcBorders>
              <w:top w:val="single" w:color="000000" w:sz="4" w:space="0"/>
              <w:left w:val="nil"/>
              <w:bottom w:val="single" w:color="000000" w:sz="4" w:space="0"/>
              <w:right w:val="single" w:color="000000" w:sz="4" w:space="0"/>
            </w:tcBorders>
            <w:shd w:val="clear" w:color="auto" w:fill="auto"/>
            <w:noWrap/>
            <w:vAlign w:val="center"/>
          </w:tcPr>
          <w:p w14:paraId="39F11470">
            <w:pPr>
              <w:rPr>
                <w:rFonts w:hint="default" w:cs="宋体"/>
                <w:color w:val="000000"/>
                <w:sz w:val="22"/>
                <w:szCs w:val="22"/>
              </w:rPr>
            </w:pPr>
          </w:p>
        </w:tc>
        <w:tc>
          <w:tcPr>
            <w:tcW w:w="899" w:type="dxa"/>
            <w:tcBorders>
              <w:top w:val="single" w:color="000000" w:sz="4" w:space="0"/>
              <w:left w:val="single" w:color="000000" w:sz="4" w:space="0"/>
              <w:bottom w:val="single" w:color="000000" w:sz="4" w:space="0"/>
              <w:right w:val="nil"/>
            </w:tcBorders>
            <w:shd w:val="clear" w:color="auto" w:fill="auto"/>
            <w:noWrap/>
            <w:vAlign w:val="center"/>
          </w:tcPr>
          <w:p w14:paraId="24757318">
            <w:pPr>
              <w:rPr>
                <w:rFonts w:hint="default" w:cs="宋体"/>
                <w:color w:val="000000"/>
                <w:sz w:val="22"/>
                <w:szCs w:val="22"/>
              </w:rPr>
            </w:pPr>
          </w:p>
        </w:tc>
        <w:tc>
          <w:tcPr>
            <w:tcW w:w="747" w:type="dxa"/>
            <w:tcBorders>
              <w:top w:val="single" w:color="000000" w:sz="4" w:space="0"/>
              <w:left w:val="nil"/>
              <w:bottom w:val="single" w:color="000000" w:sz="4" w:space="0"/>
              <w:right w:val="single" w:color="000000" w:sz="4" w:space="0"/>
            </w:tcBorders>
            <w:shd w:val="clear" w:color="auto" w:fill="auto"/>
            <w:noWrap/>
            <w:vAlign w:val="center"/>
          </w:tcPr>
          <w:p w14:paraId="79D2F73A">
            <w:pPr>
              <w:jc w:val="right"/>
              <w:textAlignment w:val="center"/>
              <w:rPr>
                <w:rFonts w:hint="default" w:cs="宋体"/>
                <w:color w:val="000000"/>
                <w:sz w:val="22"/>
                <w:szCs w:val="22"/>
              </w:rPr>
            </w:pPr>
            <w:r>
              <w:rPr>
                <w:rFonts w:cs="宋体"/>
                <w:color w:val="000000"/>
                <w:sz w:val="22"/>
                <w:szCs w:val="22"/>
                <w:lang w:bidi="ar"/>
              </w:rPr>
              <w:t xml:space="preserve">3,450,000.00 </w:t>
            </w:r>
          </w:p>
        </w:tc>
        <w:tc>
          <w:tcPr>
            <w:tcW w:w="595" w:type="dxa"/>
            <w:tcBorders>
              <w:top w:val="single" w:color="000000" w:sz="4" w:space="0"/>
              <w:left w:val="single" w:color="000000" w:sz="4" w:space="0"/>
              <w:bottom w:val="single" w:color="000000" w:sz="4" w:space="0"/>
              <w:right w:val="nil"/>
            </w:tcBorders>
            <w:shd w:val="clear" w:color="auto" w:fill="auto"/>
            <w:noWrap/>
            <w:vAlign w:val="center"/>
          </w:tcPr>
          <w:p w14:paraId="6440CE6B">
            <w:pPr>
              <w:rPr>
                <w:rFonts w:hint="default" w:cs="宋体"/>
                <w:color w:val="000000"/>
                <w:sz w:val="22"/>
                <w:szCs w:val="22"/>
              </w:rPr>
            </w:pP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6582EB2">
            <w:pPr>
              <w:jc w:val="right"/>
              <w:textAlignment w:val="center"/>
              <w:rPr>
                <w:rFonts w:hint="default" w:cs="宋体"/>
                <w:color w:val="000000"/>
                <w:sz w:val="22"/>
                <w:szCs w:val="22"/>
              </w:rPr>
            </w:pPr>
            <w:r>
              <w:rPr>
                <w:rFonts w:cs="宋体"/>
                <w:color w:val="000000"/>
                <w:sz w:val="22"/>
                <w:szCs w:val="22"/>
                <w:lang w:bidi="ar"/>
              </w:rPr>
              <w:t xml:space="preserve">3,526,329.00 </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14:paraId="35E1CA28">
            <w:pPr>
              <w:rPr>
                <w:rFonts w:hint="default" w:cs="宋体"/>
                <w:color w:val="000000"/>
                <w:sz w:val="22"/>
                <w:szCs w:val="22"/>
              </w:rPr>
            </w:pPr>
          </w:p>
        </w:tc>
        <w:tc>
          <w:tcPr>
            <w:tcW w:w="669" w:type="dxa"/>
            <w:tcBorders>
              <w:top w:val="single" w:color="000000" w:sz="4" w:space="0"/>
              <w:left w:val="nil"/>
              <w:bottom w:val="single" w:color="000000" w:sz="4" w:space="0"/>
              <w:right w:val="single" w:color="000000" w:sz="4" w:space="0"/>
            </w:tcBorders>
            <w:shd w:val="clear" w:color="auto" w:fill="auto"/>
            <w:noWrap/>
            <w:vAlign w:val="center"/>
          </w:tcPr>
          <w:p w14:paraId="25A17E84">
            <w:pPr>
              <w:jc w:val="right"/>
              <w:textAlignment w:val="center"/>
              <w:rPr>
                <w:rFonts w:hint="default" w:cs="宋体"/>
                <w:color w:val="000000"/>
                <w:sz w:val="22"/>
                <w:szCs w:val="22"/>
              </w:rPr>
            </w:pPr>
            <w:r>
              <w:rPr>
                <w:rFonts w:cs="宋体"/>
                <w:color w:val="000000"/>
                <w:sz w:val="22"/>
                <w:szCs w:val="22"/>
                <w:lang w:bidi="ar"/>
              </w:rPr>
              <w:t xml:space="preserve">3,526,329.00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C5F3">
            <w:pPr>
              <w:jc w:val="right"/>
              <w:textAlignment w:val="center"/>
              <w:rPr>
                <w:rFonts w:hint="default" w:cs="宋体"/>
                <w:color w:val="000000"/>
                <w:sz w:val="22"/>
                <w:szCs w:val="22"/>
              </w:rPr>
            </w:pPr>
            <w:r>
              <w:rPr>
                <w:rFonts w:cs="宋体"/>
                <w:color w:val="000000"/>
                <w:sz w:val="22"/>
                <w:szCs w:val="22"/>
                <w:lang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065B">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249C">
            <w:pPr>
              <w:jc w:val="right"/>
              <w:rPr>
                <w:rFonts w:hint="default" w:cs="宋体"/>
                <w:color w:val="000000"/>
                <w:sz w:val="22"/>
                <w:szCs w:val="22"/>
              </w:rPr>
            </w:pPr>
          </w:p>
        </w:tc>
      </w:tr>
      <w:tr w14:paraId="58BB74CB">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260D">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568061E7">
        <w:tblPrEx>
          <w:tblCellMar>
            <w:top w:w="0" w:type="dxa"/>
            <w:left w:w="108" w:type="dxa"/>
            <w:bottom w:w="0" w:type="dxa"/>
            <w:right w:w="108" w:type="dxa"/>
          </w:tblCellMar>
        </w:tblPrEx>
        <w:trPr>
          <w:trHeight w:val="500" w:hRule="atLeast"/>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33DD">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6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1872">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8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F6DB">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1FFA7256">
        <w:tblPrEx>
          <w:tblCellMar>
            <w:top w:w="0" w:type="dxa"/>
            <w:left w:w="108" w:type="dxa"/>
            <w:bottom w:w="0" w:type="dxa"/>
            <w:right w:w="108" w:type="dxa"/>
          </w:tblCellMar>
        </w:tblPrEx>
        <w:trPr>
          <w:trHeight w:val="1600" w:hRule="atLeast"/>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tcPr>
          <w:p w14:paraId="557D4542">
            <w:pPr>
              <w:textAlignment w:val="top"/>
              <w:rPr>
                <w:rFonts w:hint="default" w:cs="宋体"/>
                <w:color w:val="000000"/>
                <w:sz w:val="22"/>
                <w:szCs w:val="22"/>
              </w:rPr>
            </w:pPr>
            <w:r>
              <w:rPr>
                <w:rFonts w:cs="宋体"/>
                <w:color w:val="000000"/>
                <w:sz w:val="22"/>
                <w:szCs w:val="22"/>
                <w:lang w:bidi="ar"/>
              </w:rPr>
              <w:t>1. 电子健康档案建档率达到90%以上，电子健康档案使用率达到60%以上。</w:t>
            </w:r>
            <w:r>
              <w:rPr>
                <w:rFonts w:cs="宋体"/>
                <w:color w:val="000000"/>
                <w:sz w:val="22"/>
                <w:szCs w:val="22"/>
                <w:lang w:bidi="ar"/>
              </w:rPr>
              <w:br w:type="textWrapping"/>
            </w:r>
            <w:r>
              <w:rPr>
                <w:rFonts w:cs="宋体"/>
                <w:color w:val="000000"/>
                <w:sz w:val="22"/>
                <w:szCs w:val="22"/>
                <w:lang w:bidi="ar"/>
              </w:rPr>
              <w:t>2. 规范开展健康教育服务，提升居民健康素养水平，加强基本公共卫生服务宣传。</w:t>
            </w:r>
            <w:r>
              <w:rPr>
                <w:rFonts w:cs="宋体"/>
                <w:color w:val="000000"/>
                <w:sz w:val="22"/>
                <w:szCs w:val="22"/>
                <w:lang w:bidi="ar"/>
              </w:rPr>
              <w:br w:type="textWrapping"/>
            </w:r>
            <w:r>
              <w:rPr>
                <w:rFonts w:cs="宋体"/>
                <w:color w:val="000000"/>
                <w:sz w:val="22"/>
                <w:szCs w:val="22"/>
                <w:lang w:bidi="ar"/>
              </w:rPr>
              <w:t>3. 各乡镇、街道适龄儿童国家免疫规划疫苗接种率保持在90%以上。</w:t>
            </w:r>
            <w:r>
              <w:rPr>
                <w:rFonts w:cs="宋体"/>
                <w:color w:val="000000"/>
                <w:sz w:val="22"/>
                <w:szCs w:val="22"/>
                <w:lang w:bidi="ar"/>
              </w:rPr>
              <w:br w:type="textWrapping"/>
            </w:r>
            <w:r>
              <w:rPr>
                <w:rFonts w:cs="宋体"/>
                <w:color w:val="000000"/>
                <w:sz w:val="22"/>
                <w:szCs w:val="22"/>
                <w:lang w:bidi="ar"/>
              </w:rPr>
              <w:t>4. 新生儿访视率、0—6 儿童健康管理率分别达到90%以上 。</w:t>
            </w:r>
            <w:r>
              <w:rPr>
                <w:rFonts w:cs="宋体"/>
                <w:color w:val="000000"/>
                <w:sz w:val="22"/>
                <w:szCs w:val="22"/>
                <w:lang w:bidi="ar"/>
              </w:rPr>
              <w:br w:type="textWrapping"/>
            </w:r>
            <w:r>
              <w:rPr>
                <w:rFonts w:cs="宋体"/>
                <w:color w:val="000000"/>
                <w:sz w:val="22"/>
                <w:szCs w:val="22"/>
                <w:lang w:bidi="ar"/>
              </w:rPr>
              <w:t>5. 早孕建册率和产后访视率分别达到90%以上。</w:t>
            </w:r>
            <w:r>
              <w:rPr>
                <w:rFonts w:cs="宋体"/>
                <w:color w:val="000000"/>
                <w:sz w:val="22"/>
                <w:szCs w:val="22"/>
                <w:lang w:bidi="ar"/>
              </w:rPr>
              <w:br w:type="textWrapping"/>
            </w:r>
            <w:r>
              <w:rPr>
                <w:rFonts w:cs="宋体"/>
                <w:color w:val="000000"/>
                <w:sz w:val="22"/>
                <w:szCs w:val="22"/>
                <w:lang w:bidi="ar"/>
              </w:rPr>
              <w:t>6. 老年人健康管理率达到70%以上。</w:t>
            </w:r>
            <w:r>
              <w:rPr>
                <w:rFonts w:cs="宋体"/>
                <w:color w:val="000000"/>
                <w:sz w:val="22"/>
                <w:szCs w:val="22"/>
                <w:lang w:bidi="ar"/>
              </w:rPr>
              <w:br w:type="textWrapping"/>
            </w:r>
            <w:r>
              <w:rPr>
                <w:rFonts w:cs="宋体"/>
                <w:color w:val="000000"/>
                <w:sz w:val="22"/>
                <w:szCs w:val="22"/>
                <w:lang w:bidi="ar"/>
              </w:rPr>
              <w:t>7. 高血压患者管理人数达到3430人，高血压患者规范管理率达到60%以上，管理人群血压控制率达到70%以上。</w:t>
            </w:r>
            <w:r>
              <w:rPr>
                <w:rFonts w:cs="宋体"/>
                <w:color w:val="000000"/>
                <w:sz w:val="22"/>
                <w:szCs w:val="22"/>
                <w:lang w:bidi="ar"/>
              </w:rPr>
              <w:br w:type="textWrapping"/>
            </w:r>
            <w:r>
              <w:rPr>
                <w:rFonts w:cs="宋体"/>
                <w:color w:val="000000"/>
                <w:sz w:val="22"/>
                <w:szCs w:val="22"/>
                <w:lang w:bidi="ar"/>
              </w:rPr>
              <w:t>8. 2型糖尿病患者管理人数达到1185人，2型糖尿病患者规范管理率达到60%以上，管理人群血糖控制率达到70%以上。</w:t>
            </w:r>
            <w:r>
              <w:rPr>
                <w:rFonts w:cs="宋体"/>
                <w:color w:val="000000"/>
                <w:sz w:val="22"/>
                <w:szCs w:val="22"/>
                <w:lang w:bidi="ar"/>
              </w:rPr>
              <w:br w:type="textWrapping"/>
            </w:r>
            <w:r>
              <w:rPr>
                <w:rFonts w:cs="宋体"/>
                <w:color w:val="000000"/>
                <w:sz w:val="22"/>
                <w:szCs w:val="22"/>
                <w:lang w:bidi="ar"/>
              </w:rPr>
              <w:t>9. 严重精神障碍患者管理人数稳步提高，规范管理率达到80%以上。</w:t>
            </w:r>
            <w:r>
              <w:rPr>
                <w:rFonts w:cs="宋体"/>
                <w:color w:val="000000"/>
                <w:sz w:val="22"/>
                <w:szCs w:val="22"/>
                <w:lang w:bidi="ar"/>
              </w:rPr>
              <w:br w:type="textWrapping"/>
            </w:r>
            <w:r>
              <w:rPr>
                <w:rFonts w:cs="宋体"/>
                <w:color w:val="000000"/>
                <w:sz w:val="22"/>
                <w:szCs w:val="22"/>
                <w:lang w:bidi="ar"/>
              </w:rPr>
              <w:t>10. 肺结核患者管理率达到90%以上，肺结核患者规则服药率达到90%以上。</w:t>
            </w:r>
            <w:r>
              <w:rPr>
                <w:rFonts w:cs="宋体"/>
                <w:color w:val="000000"/>
                <w:sz w:val="22"/>
                <w:szCs w:val="22"/>
                <w:lang w:bidi="ar"/>
              </w:rPr>
              <w:br w:type="textWrapping"/>
            </w:r>
            <w:r>
              <w:rPr>
                <w:rFonts w:cs="宋体"/>
                <w:color w:val="000000"/>
                <w:sz w:val="22"/>
                <w:szCs w:val="22"/>
                <w:lang w:bidi="ar"/>
              </w:rPr>
              <w:t>11. 老年人中医药健康管理率达到65%以上，0-36个月儿童中医药健康管理服务率达到65%以上。</w:t>
            </w:r>
            <w:r>
              <w:rPr>
                <w:rFonts w:cs="宋体"/>
                <w:color w:val="000000"/>
                <w:sz w:val="22"/>
                <w:szCs w:val="22"/>
                <w:lang w:bidi="ar"/>
              </w:rPr>
              <w:br w:type="textWrapping"/>
            </w:r>
            <w:r>
              <w:rPr>
                <w:rFonts w:cs="宋体"/>
                <w:color w:val="000000"/>
                <w:sz w:val="22"/>
                <w:szCs w:val="22"/>
                <w:lang w:bidi="ar"/>
              </w:rPr>
              <w:t>12. 传染病、突发公共卫生事件报告率分别达到95%以上。</w:t>
            </w:r>
            <w:r>
              <w:rPr>
                <w:rFonts w:cs="宋体"/>
                <w:color w:val="000000"/>
                <w:sz w:val="22"/>
                <w:szCs w:val="22"/>
                <w:lang w:bidi="ar"/>
              </w:rPr>
              <w:br w:type="textWrapping"/>
            </w:r>
            <w:r>
              <w:rPr>
                <w:rFonts w:cs="宋体"/>
                <w:color w:val="000000"/>
                <w:sz w:val="22"/>
                <w:szCs w:val="22"/>
                <w:lang w:bidi="ar"/>
              </w:rPr>
              <w:t>13. 规范开展卫生监督协管服务，卫生监督协管信息报告率达到95%以上。</w:t>
            </w:r>
          </w:p>
        </w:tc>
        <w:tc>
          <w:tcPr>
            <w:tcW w:w="2642" w:type="dxa"/>
            <w:gridSpan w:val="4"/>
            <w:tcBorders>
              <w:top w:val="single" w:color="000000" w:sz="4" w:space="0"/>
              <w:left w:val="single" w:color="000000" w:sz="4" w:space="0"/>
              <w:bottom w:val="single" w:color="000000" w:sz="4" w:space="0"/>
              <w:right w:val="single" w:color="000000" w:sz="4" w:space="0"/>
            </w:tcBorders>
            <w:shd w:val="clear" w:color="auto" w:fill="auto"/>
          </w:tcPr>
          <w:p w14:paraId="278F58E9">
            <w:pPr>
              <w:textAlignment w:val="top"/>
              <w:rPr>
                <w:rFonts w:hint="default" w:cs="宋体"/>
                <w:color w:val="000000"/>
                <w:sz w:val="22"/>
                <w:szCs w:val="22"/>
              </w:rPr>
            </w:pPr>
            <w:r>
              <w:rPr>
                <w:rFonts w:cs="宋体"/>
                <w:color w:val="000000"/>
                <w:sz w:val="22"/>
                <w:szCs w:val="22"/>
                <w:lang w:bidi="ar"/>
              </w:rPr>
              <w:t>1. 电子健康档案建档率达到90%以上，电子健康档案使用率达到60%以上。</w:t>
            </w:r>
            <w:r>
              <w:rPr>
                <w:rFonts w:cs="宋体"/>
                <w:color w:val="000000"/>
                <w:sz w:val="22"/>
                <w:szCs w:val="22"/>
                <w:lang w:bidi="ar"/>
              </w:rPr>
              <w:br w:type="textWrapping"/>
            </w:r>
            <w:r>
              <w:rPr>
                <w:rFonts w:cs="宋体"/>
                <w:color w:val="000000"/>
                <w:sz w:val="22"/>
                <w:szCs w:val="22"/>
                <w:lang w:bidi="ar"/>
              </w:rPr>
              <w:t>2. 规范开展健康教育服务，提升居民健康素养水平，加强基本公共卫生服务宣传。</w:t>
            </w:r>
            <w:r>
              <w:rPr>
                <w:rFonts w:cs="宋体"/>
                <w:color w:val="000000"/>
                <w:sz w:val="22"/>
                <w:szCs w:val="22"/>
                <w:lang w:bidi="ar"/>
              </w:rPr>
              <w:br w:type="textWrapping"/>
            </w:r>
            <w:r>
              <w:rPr>
                <w:rFonts w:cs="宋体"/>
                <w:color w:val="000000"/>
                <w:sz w:val="22"/>
                <w:szCs w:val="22"/>
                <w:lang w:bidi="ar"/>
              </w:rPr>
              <w:t>3. 各乡镇、街道适龄儿童国家免疫规划疫苗接种率保持在90%以上。</w:t>
            </w:r>
            <w:r>
              <w:rPr>
                <w:rFonts w:cs="宋体"/>
                <w:color w:val="000000"/>
                <w:sz w:val="22"/>
                <w:szCs w:val="22"/>
                <w:lang w:bidi="ar"/>
              </w:rPr>
              <w:br w:type="textWrapping"/>
            </w:r>
            <w:r>
              <w:rPr>
                <w:rFonts w:cs="宋体"/>
                <w:color w:val="000000"/>
                <w:sz w:val="22"/>
                <w:szCs w:val="22"/>
                <w:lang w:bidi="ar"/>
              </w:rPr>
              <w:t>4. 新生儿访视率、0—6 儿童健康管理率分别达到90%以上 。</w:t>
            </w:r>
            <w:r>
              <w:rPr>
                <w:rFonts w:cs="宋体"/>
                <w:color w:val="000000"/>
                <w:sz w:val="22"/>
                <w:szCs w:val="22"/>
                <w:lang w:bidi="ar"/>
              </w:rPr>
              <w:br w:type="textWrapping"/>
            </w:r>
            <w:r>
              <w:rPr>
                <w:rFonts w:cs="宋体"/>
                <w:color w:val="000000"/>
                <w:sz w:val="22"/>
                <w:szCs w:val="22"/>
                <w:lang w:bidi="ar"/>
              </w:rPr>
              <w:t>5. 早孕建册率和产后访视率分别达到90%以上。</w:t>
            </w:r>
            <w:r>
              <w:rPr>
                <w:rFonts w:cs="宋体"/>
                <w:color w:val="000000"/>
                <w:sz w:val="22"/>
                <w:szCs w:val="22"/>
                <w:lang w:bidi="ar"/>
              </w:rPr>
              <w:br w:type="textWrapping"/>
            </w:r>
            <w:r>
              <w:rPr>
                <w:rFonts w:cs="宋体"/>
                <w:color w:val="000000"/>
                <w:sz w:val="22"/>
                <w:szCs w:val="22"/>
                <w:lang w:bidi="ar"/>
              </w:rPr>
              <w:t>6. 老年人健康管理率达到70%以上。</w:t>
            </w:r>
            <w:r>
              <w:rPr>
                <w:rFonts w:cs="宋体"/>
                <w:color w:val="000000"/>
                <w:sz w:val="22"/>
                <w:szCs w:val="22"/>
                <w:lang w:bidi="ar"/>
              </w:rPr>
              <w:br w:type="textWrapping"/>
            </w:r>
            <w:r>
              <w:rPr>
                <w:rFonts w:cs="宋体"/>
                <w:color w:val="000000"/>
                <w:sz w:val="22"/>
                <w:szCs w:val="22"/>
                <w:lang w:bidi="ar"/>
              </w:rPr>
              <w:t>7. 高血压患者管理人数达到3430人，高血压患者规范管理率达到60%以上，管理人群血压控制率达到70%以上。</w:t>
            </w:r>
            <w:r>
              <w:rPr>
                <w:rFonts w:cs="宋体"/>
                <w:color w:val="000000"/>
                <w:sz w:val="22"/>
                <w:szCs w:val="22"/>
                <w:lang w:bidi="ar"/>
              </w:rPr>
              <w:br w:type="textWrapping"/>
            </w:r>
            <w:r>
              <w:rPr>
                <w:rFonts w:cs="宋体"/>
                <w:color w:val="000000"/>
                <w:sz w:val="22"/>
                <w:szCs w:val="22"/>
                <w:lang w:bidi="ar"/>
              </w:rPr>
              <w:t>8. 2型糖尿病患者管理人数达到1185人，2型糖尿病患者规范管理率达到60%以上，管理人群血糖控制率达到70%以上。</w:t>
            </w:r>
            <w:r>
              <w:rPr>
                <w:rFonts w:cs="宋体"/>
                <w:color w:val="000000"/>
                <w:sz w:val="22"/>
                <w:szCs w:val="22"/>
                <w:lang w:bidi="ar"/>
              </w:rPr>
              <w:br w:type="textWrapping"/>
            </w:r>
            <w:r>
              <w:rPr>
                <w:rFonts w:cs="宋体"/>
                <w:color w:val="000000"/>
                <w:sz w:val="22"/>
                <w:szCs w:val="22"/>
                <w:lang w:bidi="ar"/>
              </w:rPr>
              <w:t>9. 严重精神障碍患者管理人数稳步提高，规范管理率达到80%以上。</w:t>
            </w:r>
            <w:r>
              <w:rPr>
                <w:rFonts w:cs="宋体"/>
                <w:color w:val="000000"/>
                <w:sz w:val="22"/>
                <w:szCs w:val="22"/>
                <w:lang w:bidi="ar"/>
              </w:rPr>
              <w:br w:type="textWrapping"/>
            </w:r>
            <w:r>
              <w:rPr>
                <w:rFonts w:cs="宋体"/>
                <w:color w:val="000000"/>
                <w:sz w:val="22"/>
                <w:szCs w:val="22"/>
                <w:lang w:bidi="ar"/>
              </w:rPr>
              <w:t>10. 肺结核患者管理率达到90%以上，肺结核患者规则服药率达到90%以上。</w:t>
            </w:r>
            <w:r>
              <w:rPr>
                <w:rFonts w:cs="宋体"/>
                <w:color w:val="000000"/>
                <w:sz w:val="22"/>
                <w:szCs w:val="22"/>
                <w:lang w:bidi="ar"/>
              </w:rPr>
              <w:br w:type="textWrapping"/>
            </w:r>
            <w:r>
              <w:rPr>
                <w:rFonts w:cs="宋体"/>
                <w:color w:val="000000"/>
                <w:sz w:val="22"/>
                <w:szCs w:val="22"/>
                <w:lang w:bidi="ar"/>
              </w:rPr>
              <w:t>11. 老年人中医药健康管理率达到65%以上，0-36个月儿童中医药健康管理服务率达到65%以上。</w:t>
            </w:r>
            <w:r>
              <w:rPr>
                <w:rFonts w:cs="宋体"/>
                <w:color w:val="000000"/>
                <w:sz w:val="22"/>
                <w:szCs w:val="22"/>
                <w:lang w:bidi="ar"/>
              </w:rPr>
              <w:br w:type="textWrapping"/>
            </w:r>
            <w:r>
              <w:rPr>
                <w:rFonts w:cs="宋体"/>
                <w:color w:val="000000"/>
                <w:sz w:val="22"/>
                <w:szCs w:val="22"/>
                <w:lang w:bidi="ar"/>
              </w:rPr>
              <w:t>12. 传染病、突发公共卫生事件报告率分别达到95%以上。</w:t>
            </w:r>
            <w:r>
              <w:rPr>
                <w:rFonts w:cs="宋体"/>
                <w:color w:val="000000"/>
                <w:sz w:val="22"/>
                <w:szCs w:val="22"/>
                <w:lang w:bidi="ar"/>
              </w:rPr>
              <w:br w:type="textWrapping"/>
            </w:r>
            <w:r>
              <w:rPr>
                <w:rFonts w:cs="宋体"/>
                <w:color w:val="000000"/>
                <w:sz w:val="22"/>
                <w:szCs w:val="22"/>
                <w:lang w:bidi="ar"/>
              </w:rPr>
              <w:t>13. 规范开展卫生监督协管服务，卫生监督协管信息报告率达到95%以上。</w:t>
            </w:r>
          </w:p>
        </w:tc>
        <w:tc>
          <w:tcPr>
            <w:tcW w:w="1821" w:type="dxa"/>
            <w:gridSpan w:val="3"/>
            <w:tcBorders>
              <w:top w:val="single" w:color="000000" w:sz="4" w:space="0"/>
              <w:left w:val="single" w:color="000000" w:sz="4" w:space="0"/>
              <w:bottom w:val="single" w:color="000000" w:sz="4" w:space="0"/>
              <w:right w:val="single" w:color="000000" w:sz="4" w:space="0"/>
            </w:tcBorders>
            <w:shd w:val="clear" w:color="auto" w:fill="auto"/>
          </w:tcPr>
          <w:p w14:paraId="76562D91">
            <w:pPr>
              <w:textAlignment w:val="top"/>
              <w:rPr>
                <w:rFonts w:hint="default" w:cs="宋体"/>
                <w:color w:val="000000"/>
                <w:sz w:val="22"/>
                <w:szCs w:val="22"/>
              </w:rPr>
            </w:pPr>
            <w:r>
              <w:rPr>
                <w:rFonts w:cs="宋体"/>
                <w:color w:val="000000"/>
                <w:sz w:val="22"/>
                <w:szCs w:val="22"/>
                <w:lang w:bidi="ar"/>
              </w:rPr>
              <w:t>全部完成</w:t>
            </w:r>
          </w:p>
        </w:tc>
      </w:tr>
      <w:tr w14:paraId="09B44C00">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93BD">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5D7125D8">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20CA">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FDA2">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E8A">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8D98">
            <w:pPr>
              <w:jc w:val="center"/>
              <w:textAlignment w:val="center"/>
              <w:rPr>
                <w:rFonts w:hint="default" w:cs="宋体"/>
                <w:b/>
                <w:bCs/>
                <w:color w:val="000000"/>
                <w:sz w:val="22"/>
                <w:szCs w:val="22"/>
              </w:rPr>
            </w:pPr>
            <w:r>
              <w:rPr>
                <w:rFonts w:cs="宋体"/>
                <w:b/>
                <w:bCs/>
                <w:color w:val="000000"/>
                <w:sz w:val="22"/>
                <w:szCs w:val="22"/>
                <w:lang w:bidi="ar"/>
              </w:rPr>
              <w:t>指标值</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6276">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2B71">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4760">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65B2">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2630">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D49">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BB82">
            <w:pPr>
              <w:jc w:val="center"/>
              <w:textAlignment w:val="center"/>
              <w:rPr>
                <w:rFonts w:hint="default" w:cs="宋体"/>
                <w:b/>
                <w:bCs/>
                <w:color w:val="000000"/>
                <w:sz w:val="22"/>
                <w:szCs w:val="22"/>
              </w:rPr>
            </w:pPr>
            <w:r>
              <w:rPr>
                <w:rFonts w:cs="宋体"/>
                <w:b/>
                <w:bCs/>
                <w:color w:val="000000"/>
                <w:sz w:val="22"/>
                <w:szCs w:val="22"/>
                <w:lang w:bidi="ar"/>
              </w:rPr>
              <w:t>说明</w:t>
            </w:r>
          </w:p>
        </w:tc>
      </w:tr>
      <w:tr w14:paraId="647D3AF3">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3ACD">
            <w:pPr>
              <w:ind w:firstLine="220" w:firstLineChars="100"/>
              <w:textAlignment w:val="center"/>
              <w:rPr>
                <w:rFonts w:hint="default" w:cs="宋体"/>
                <w:color w:val="000000"/>
                <w:sz w:val="22"/>
                <w:szCs w:val="22"/>
              </w:rPr>
            </w:pPr>
            <w:r>
              <w:rPr>
                <w:rFonts w:cs="宋体"/>
                <w:color w:val="000000"/>
                <w:sz w:val="22"/>
                <w:szCs w:val="22"/>
                <w:lang w:bidi="ar"/>
              </w:rPr>
              <w:t>2型糖尿病患者管理人数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AE0E">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7E24">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4FEE">
            <w:pPr>
              <w:ind w:firstLine="220" w:firstLineChars="100"/>
              <w:jc w:val="right"/>
              <w:textAlignment w:val="center"/>
              <w:rPr>
                <w:rFonts w:hint="default" w:cs="宋体"/>
                <w:color w:val="000000"/>
                <w:sz w:val="22"/>
                <w:szCs w:val="22"/>
              </w:rPr>
            </w:pPr>
            <w:r>
              <w:rPr>
                <w:rFonts w:cs="宋体"/>
                <w:color w:val="000000"/>
                <w:sz w:val="22"/>
                <w:szCs w:val="22"/>
                <w:lang w:bidi="ar"/>
              </w:rPr>
              <w:t>1185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8F77">
            <w:pPr>
              <w:ind w:firstLine="220" w:firstLineChars="100"/>
              <w:jc w:val="right"/>
              <w:textAlignment w:val="center"/>
              <w:rPr>
                <w:rFonts w:hint="default" w:cs="宋体"/>
                <w:color w:val="000000"/>
                <w:sz w:val="22"/>
                <w:szCs w:val="22"/>
              </w:rPr>
            </w:pPr>
            <w:r>
              <w:rPr>
                <w:rFonts w:cs="宋体"/>
                <w:color w:val="000000"/>
                <w:sz w:val="22"/>
                <w:szCs w:val="22"/>
                <w:lang w:bidi="ar"/>
              </w:rPr>
              <w:t>1185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25B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DF1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E76D">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9EC8">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1E19">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F4E7">
            <w:pPr>
              <w:rPr>
                <w:rFonts w:hint="default" w:cs="宋体"/>
                <w:color w:val="000000"/>
                <w:sz w:val="22"/>
                <w:szCs w:val="22"/>
              </w:rPr>
            </w:pPr>
          </w:p>
        </w:tc>
      </w:tr>
      <w:tr w14:paraId="0C0BC297">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B6E0">
            <w:pPr>
              <w:ind w:firstLine="220" w:firstLineChars="100"/>
              <w:textAlignment w:val="center"/>
              <w:rPr>
                <w:rFonts w:hint="default" w:cs="宋体"/>
                <w:color w:val="000000"/>
                <w:sz w:val="22"/>
                <w:szCs w:val="22"/>
              </w:rPr>
            </w:pPr>
            <w:r>
              <w:rPr>
                <w:rFonts w:cs="宋体"/>
                <w:color w:val="000000"/>
                <w:sz w:val="22"/>
                <w:szCs w:val="22"/>
                <w:lang w:bidi="ar"/>
              </w:rPr>
              <w:t>高血压患者管理人数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750">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5BD5">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A5C6">
            <w:pPr>
              <w:ind w:firstLine="220" w:firstLineChars="100"/>
              <w:jc w:val="right"/>
              <w:textAlignment w:val="center"/>
              <w:rPr>
                <w:rFonts w:hint="default" w:cs="宋体"/>
                <w:color w:val="000000"/>
                <w:sz w:val="22"/>
                <w:szCs w:val="22"/>
              </w:rPr>
            </w:pPr>
            <w:r>
              <w:rPr>
                <w:rFonts w:cs="宋体"/>
                <w:color w:val="000000"/>
                <w:sz w:val="22"/>
                <w:szCs w:val="22"/>
                <w:lang w:bidi="ar"/>
              </w:rPr>
              <w:t>3430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893B">
            <w:pPr>
              <w:ind w:firstLine="220" w:firstLineChars="100"/>
              <w:jc w:val="right"/>
              <w:textAlignment w:val="center"/>
              <w:rPr>
                <w:rFonts w:hint="default" w:cs="宋体"/>
                <w:color w:val="000000"/>
                <w:sz w:val="22"/>
                <w:szCs w:val="22"/>
              </w:rPr>
            </w:pPr>
            <w:r>
              <w:rPr>
                <w:rFonts w:cs="宋体"/>
                <w:color w:val="000000"/>
                <w:sz w:val="22"/>
                <w:szCs w:val="22"/>
                <w:lang w:bidi="ar"/>
              </w:rPr>
              <w:t>3430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060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8A0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245">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868B">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C585">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E27F">
            <w:pPr>
              <w:rPr>
                <w:rFonts w:hint="default" w:cs="宋体"/>
                <w:color w:val="000000"/>
                <w:sz w:val="22"/>
                <w:szCs w:val="22"/>
              </w:rPr>
            </w:pPr>
          </w:p>
        </w:tc>
      </w:tr>
      <w:tr w14:paraId="2287FABE">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74CF">
            <w:pPr>
              <w:ind w:firstLine="220" w:firstLineChars="100"/>
              <w:textAlignment w:val="center"/>
              <w:rPr>
                <w:rFonts w:hint="default" w:cs="宋体"/>
                <w:color w:val="000000"/>
                <w:sz w:val="22"/>
                <w:szCs w:val="22"/>
              </w:rPr>
            </w:pPr>
            <w:r>
              <w:rPr>
                <w:rFonts w:cs="宋体"/>
                <w:color w:val="000000"/>
                <w:sz w:val="22"/>
                <w:szCs w:val="22"/>
                <w:lang w:bidi="ar"/>
              </w:rPr>
              <w:t>0-6岁儿童健康管理率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5A29">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E920">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4BDA">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FF02">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3A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278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4BCA">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D98E">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6603">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7DA6">
            <w:pPr>
              <w:rPr>
                <w:rFonts w:hint="default" w:cs="宋体"/>
                <w:color w:val="000000"/>
                <w:sz w:val="22"/>
                <w:szCs w:val="22"/>
              </w:rPr>
            </w:pPr>
          </w:p>
        </w:tc>
      </w:tr>
      <w:tr w14:paraId="4864087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AEDE">
            <w:pPr>
              <w:ind w:firstLine="220" w:firstLineChars="100"/>
              <w:textAlignment w:val="center"/>
              <w:rPr>
                <w:rFonts w:hint="default" w:cs="宋体"/>
                <w:color w:val="000000"/>
                <w:sz w:val="22"/>
                <w:szCs w:val="22"/>
              </w:rPr>
            </w:pPr>
            <w:r>
              <w:rPr>
                <w:rFonts w:cs="宋体"/>
                <w:color w:val="000000"/>
                <w:sz w:val="22"/>
                <w:szCs w:val="22"/>
                <w:lang w:bidi="ar"/>
              </w:rPr>
              <w:t>2型糖尿病患者规范管理率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F69C">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960">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746F">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39A9">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E20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0D3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6E89">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DB49">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24E8">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3FD2">
            <w:pPr>
              <w:rPr>
                <w:rFonts w:hint="default" w:cs="宋体"/>
                <w:color w:val="000000"/>
                <w:sz w:val="22"/>
                <w:szCs w:val="22"/>
              </w:rPr>
            </w:pPr>
          </w:p>
        </w:tc>
      </w:tr>
      <w:tr w14:paraId="2CDE2C08">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9DC7">
            <w:pPr>
              <w:ind w:firstLine="220" w:firstLineChars="100"/>
              <w:textAlignment w:val="center"/>
              <w:rPr>
                <w:rFonts w:hint="default" w:cs="宋体"/>
                <w:color w:val="000000"/>
                <w:sz w:val="22"/>
                <w:szCs w:val="22"/>
              </w:rPr>
            </w:pPr>
            <w:r>
              <w:rPr>
                <w:rFonts w:cs="宋体"/>
                <w:color w:val="000000"/>
                <w:sz w:val="22"/>
                <w:szCs w:val="22"/>
                <w:lang w:bidi="ar"/>
              </w:rPr>
              <w:t>产后访视率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106C">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DE86">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9E15">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9B29">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0C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31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FC2D">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B47B">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CF20">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4EE0">
            <w:pPr>
              <w:rPr>
                <w:rFonts w:hint="default" w:cs="宋体"/>
                <w:color w:val="000000"/>
                <w:sz w:val="22"/>
                <w:szCs w:val="22"/>
              </w:rPr>
            </w:pPr>
          </w:p>
        </w:tc>
      </w:tr>
      <w:tr w14:paraId="6D497DBC">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1E0A">
            <w:pPr>
              <w:ind w:firstLine="220" w:firstLineChars="100"/>
              <w:textAlignment w:val="center"/>
              <w:rPr>
                <w:rFonts w:hint="default" w:cs="宋体"/>
                <w:color w:val="000000"/>
                <w:sz w:val="22"/>
                <w:szCs w:val="22"/>
              </w:rPr>
            </w:pPr>
            <w:r>
              <w:rPr>
                <w:rFonts w:cs="宋体"/>
                <w:color w:val="000000"/>
                <w:sz w:val="22"/>
                <w:szCs w:val="22"/>
                <w:lang w:bidi="ar"/>
              </w:rPr>
              <w:t>传染病和突发公共卫生事件报告率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7FD2">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37D">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4D98">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6AE1">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3FD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508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569">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10DE">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C837">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A30">
            <w:pPr>
              <w:rPr>
                <w:rFonts w:hint="default" w:cs="宋体"/>
                <w:color w:val="000000"/>
                <w:sz w:val="22"/>
                <w:szCs w:val="22"/>
              </w:rPr>
            </w:pPr>
          </w:p>
        </w:tc>
      </w:tr>
      <w:tr w14:paraId="020F289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EBD7">
            <w:pPr>
              <w:ind w:firstLine="220" w:firstLineChars="100"/>
              <w:textAlignment w:val="center"/>
              <w:rPr>
                <w:rFonts w:hint="default" w:cs="宋体"/>
                <w:color w:val="000000"/>
                <w:sz w:val="22"/>
                <w:szCs w:val="22"/>
              </w:rPr>
            </w:pPr>
            <w:r>
              <w:rPr>
                <w:rFonts w:cs="宋体"/>
                <w:color w:val="000000"/>
                <w:sz w:val="22"/>
                <w:szCs w:val="22"/>
                <w:lang w:bidi="ar"/>
              </w:rPr>
              <w:t>儿童中医药健康管理率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F4F4">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9E21">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826">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EDE">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A91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58B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1525">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C009">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4321">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DC04">
            <w:pPr>
              <w:rPr>
                <w:rFonts w:hint="default" w:cs="宋体"/>
                <w:color w:val="000000"/>
                <w:sz w:val="22"/>
                <w:szCs w:val="22"/>
              </w:rPr>
            </w:pPr>
          </w:p>
        </w:tc>
      </w:tr>
      <w:tr w14:paraId="576DFFDD">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EA50">
            <w:pPr>
              <w:ind w:firstLine="220" w:firstLineChars="100"/>
              <w:textAlignment w:val="center"/>
              <w:rPr>
                <w:rFonts w:hint="default" w:cs="宋体"/>
                <w:color w:val="000000"/>
                <w:sz w:val="22"/>
                <w:szCs w:val="22"/>
              </w:rPr>
            </w:pPr>
            <w:r>
              <w:rPr>
                <w:rFonts w:cs="宋体"/>
                <w:color w:val="000000"/>
                <w:sz w:val="22"/>
                <w:szCs w:val="22"/>
                <w:lang w:bidi="ar"/>
              </w:rPr>
              <w:t>肺结核患者管理率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8869">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709C">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4C99">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FFE3">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A58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365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C17A">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1D78">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30B">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AEF1">
            <w:pPr>
              <w:rPr>
                <w:rFonts w:hint="default" w:cs="宋体"/>
                <w:color w:val="000000"/>
                <w:sz w:val="22"/>
                <w:szCs w:val="22"/>
              </w:rPr>
            </w:pPr>
          </w:p>
        </w:tc>
      </w:tr>
      <w:tr w14:paraId="3090FC26">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7489">
            <w:pPr>
              <w:ind w:firstLine="220" w:firstLineChars="100"/>
              <w:textAlignment w:val="center"/>
              <w:rPr>
                <w:rFonts w:hint="default" w:cs="宋体"/>
                <w:color w:val="000000"/>
                <w:sz w:val="22"/>
                <w:szCs w:val="22"/>
              </w:rPr>
            </w:pPr>
            <w:r>
              <w:rPr>
                <w:rFonts w:cs="宋体"/>
                <w:color w:val="000000"/>
                <w:sz w:val="22"/>
                <w:szCs w:val="22"/>
                <w:lang w:bidi="ar"/>
              </w:rPr>
              <w:t>高血压患者规范管理率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18F1">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92E7">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AA8D">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C1C6">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39F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D56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D89D">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B12B">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F1B5">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DDEA">
            <w:pPr>
              <w:rPr>
                <w:rFonts w:hint="default" w:cs="宋体"/>
                <w:color w:val="000000"/>
                <w:sz w:val="22"/>
                <w:szCs w:val="22"/>
              </w:rPr>
            </w:pPr>
          </w:p>
        </w:tc>
      </w:tr>
      <w:tr w14:paraId="6DA5916E">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CAF9">
            <w:pPr>
              <w:ind w:firstLine="220" w:firstLineChars="100"/>
              <w:textAlignment w:val="center"/>
              <w:rPr>
                <w:rFonts w:hint="default" w:cs="宋体"/>
                <w:color w:val="000000"/>
                <w:sz w:val="22"/>
                <w:szCs w:val="22"/>
              </w:rPr>
            </w:pPr>
            <w:r>
              <w:rPr>
                <w:rFonts w:cs="宋体"/>
                <w:color w:val="000000"/>
                <w:sz w:val="22"/>
                <w:szCs w:val="22"/>
                <w:lang w:bidi="ar"/>
              </w:rPr>
              <w:t>居民电子健康档案建档率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4CD9">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B63D">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929">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133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FF9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A93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D46F">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5DD">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0FE2">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AD26">
            <w:pPr>
              <w:rPr>
                <w:rFonts w:hint="default" w:cs="宋体"/>
                <w:color w:val="000000"/>
                <w:sz w:val="22"/>
                <w:szCs w:val="22"/>
              </w:rPr>
            </w:pPr>
          </w:p>
        </w:tc>
      </w:tr>
      <w:tr w14:paraId="76F682A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B0E2">
            <w:pPr>
              <w:ind w:firstLine="220" w:firstLineChars="100"/>
              <w:textAlignment w:val="center"/>
              <w:rPr>
                <w:rFonts w:hint="default" w:cs="宋体"/>
                <w:color w:val="000000"/>
                <w:sz w:val="22"/>
                <w:szCs w:val="22"/>
              </w:rPr>
            </w:pPr>
            <w:r>
              <w:rPr>
                <w:rFonts w:cs="宋体"/>
                <w:color w:val="000000"/>
                <w:sz w:val="22"/>
                <w:szCs w:val="22"/>
                <w:lang w:bidi="ar"/>
              </w:rPr>
              <w:t>老年人健康管理率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C9D2">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E47">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DF08">
            <w:pPr>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99D2">
            <w:pPr>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63B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2F4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8D47">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88AD">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8811">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5B3F">
            <w:pPr>
              <w:rPr>
                <w:rFonts w:hint="default" w:cs="宋体"/>
                <w:color w:val="000000"/>
                <w:sz w:val="22"/>
                <w:szCs w:val="22"/>
              </w:rPr>
            </w:pPr>
          </w:p>
        </w:tc>
      </w:tr>
      <w:tr w14:paraId="3563B6A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8409">
            <w:pPr>
              <w:ind w:firstLine="220" w:firstLineChars="100"/>
              <w:textAlignment w:val="center"/>
              <w:rPr>
                <w:rFonts w:hint="default" w:cs="宋体"/>
                <w:color w:val="000000"/>
                <w:sz w:val="22"/>
                <w:szCs w:val="22"/>
              </w:rPr>
            </w:pPr>
            <w:r>
              <w:rPr>
                <w:rFonts w:cs="宋体"/>
                <w:color w:val="000000"/>
                <w:sz w:val="22"/>
                <w:szCs w:val="22"/>
                <w:lang w:bidi="ar"/>
              </w:rPr>
              <w:t>老年人中医药健康管理率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7C44">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3670">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3CB2">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E7DC">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27A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14D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1D70">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2117">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8CB0">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E1BD">
            <w:pPr>
              <w:rPr>
                <w:rFonts w:hint="default" w:cs="宋体"/>
                <w:color w:val="000000"/>
                <w:sz w:val="22"/>
                <w:szCs w:val="22"/>
              </w:rPr>
            </w:pPr>
          </w:p>
        </w:tc>
      </w:tr>
      <w:tr w14:paraId="5CE19DDD">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C39">
            <w:pPr>
              <w:ind w:firstLine="220" w:firstLineChars="100"/>
              <w:textAlignment w:val="center"/>
              <w:rPr>
                <w:rFonts w:hint="default" w:cs="宋体"/>
                <w:color w:val="000000"/>
                <w:sz w:val="22"/>
                <w:szCs w:val="22"/>
              </w:rPr>
            </w:pPr>
            <w:r>
              <w:rPr>
                <w:rFonts w:cs="宋体"/>
                <w:color w:val="000000"/>
                <w:sz w:val="22"/>
                <w:szCs w:val="22"/>
                <w:lang w:bidi="ar"/>
              </w:rPr>
              <w:t>适龄儿童国家免疫规划疫苗接种率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CC52">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5341">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AC41">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2CE7">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7F7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77A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62A8">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1C29">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5935">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8241">
            <w:pPr>
              <w:rPr>
                <w:rFonts w:hint="default" w:cs="宋体"/>
                <w:color w:val="000000"/>
                <w:sz w:val="22"/>
                <w:szCs w:val="22"/>
              </w:rPr>
            </w:pPr>
          </w:p>
        </w:tc>
      </w:tr>
      <w:tr w14:paraId="1E807AA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7265">
            <w:pPr>
              <w:ind w:firstLine="220" w:firstLineChars="100"/>
              <w:textAlignment w:val="center"/>
              <w:rPr>
                <w:rFonts w:hint="default" w:cs="宋体"/>
                <w:color w:val="000000"/>
                <w:sz w:val="22"/>
                <w:szCs w:val="22"/>
              </w:rPr>
            </w:pPr>
            <w:r>
              <w:rPr>
                <w:rFonts w:cs="宋体"/>
                <w:color w:val="000000"/>
                <w:sz w:val="22"/>
                <w:szCs w:val="22"/>
                <w:lang w:bidi="ar"/>
              </w:rPr>
              <w:t>严重精神障碍患者健康管理率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A308">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56DC">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CCFE">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4ADD">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9E4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0D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3B58">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1D0F">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A2C1">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ADC5">
            <w:pPr>
              <w:rPr>
                <w:rFonts w:hint="default" w:cs="宋体"/>
                <w:color w:val="000000"/>
                <w:sz w:val="22"/>
                <w:szCs w:val="22"/>
              </w:rPr>
            </w:pPr>
          </w:p>
        </w:tc>
      </w:tr>
      <w:tr w14:paraId="2A108F21">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554B">
            <w:pPr>
              <w:ind w:firstLine="220" w:firstLineChars="100"/>
              <w:textAlignment w:val="center"/>
              <w:rPr>
                <w:rFonts w:hint="default" w:cs="宋体"/>
                <w:color w:val="000000"/>
                <w:sz w:val="22"/>
                <w:szCs w:val="22"/>
              </w:rPr>
            </w:pPr>
            <w:r>
              <w:rPr>
                <w:rFonts w:cs="宋体"/>
                <w:color w:val="000000"/>
                <w:sz w:val="22"/>
                <w:szCs w:val="22"/>
                <w:lang w:bidi="ar"/>
              </w:rPr>
              <w:t>早孕建册率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9B36">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3B19">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956E">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78ED">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1F8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0FF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9353">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5EB0">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2F78">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842">
            <w:pPr>
              <w:rPr>
                <w:rFonts w:hint="default" w:cs="宋体"/>
                <w:color w:val="000000"/>
                <w:sz w:val="22"/>
                <w:szCs w:val="22"/>
              </w:rPr>
            </w:pPr>
          </w:p>
        </w:tc>
      </w:tr>
      <w:tr w14:paraId="1A101063">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30A">
            <w:pPr>
              <w:ind w:firstLine="220" w:firstLineChars="100"/>
              <w:textAlignment w:val="center"/>
              <w:rPr>
                <w:rFonts w:hint="default" w:cs="宋体"/>
                <w:color w:val="000000"/>
                <w:sz w:val="22"/>
                <w:szCs w:val="22"/>
              </w:rPr>
            </w:pPr>
            <w:r>
              <w:rPr>
                <w:rFonts w:cs="宋体"/>
                <w:color w:val="000000"/>
                <w:sz w:val="22"/>
                <w:szCs w:val="22"/>
                <w:lang w:bidi="ar"/>
              </w:rPr>
              <w:t>资金发放及时性</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3A29">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618B">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888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BB6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241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99C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EB0E">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4D9D">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3BC0">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5D58">
            <w:pPr>
              <w:rPr>
                <w:rFonts w:hint="default" w:cs="宋体"/>
                <w:color w:val="000000"/>
                <w:sz w:val="22"/>
                <w:szCs w:val="22"/>
              </w:rPr>
            </w:pPr>
          </w:p>
        </w:tc>
      </w:tr>
      <w:tr w14:paraId="5C20610C">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6B1A">
            <w:pPr>
              <w:ind w:firstLine="220" w:firstLineChars="100"/>
              <w:textAlignment w:val="center"/>
              <w:rPr>
                <w:rFonts w:hint="default" w:cs="宋体"/>
                <w:color w:val="000000"/>
                <w:sz w:val="22"/>
                <w:szCs w:val="22"/>
              </w:rPr>
            </w:pPr>
            <w:r>
              <w:rPr>
                <w:rFonts w:cs="宋体"/>
                <w:color w:val="000000"/>
                <w:sz w:val="22"/>
                <w:szCs w:val="22"/>
                <w:lang w:bidi="ar"/>
              </w:rPr>
              <w:t>城乡居民公共卫生差距</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76F2">
            <w:pPr>
              <w:rPr>
                <w:rFonts w:hint="default" w:cs="宋体"/>
                <w:color w:val="00000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E1C">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64B">
            <w:pPr>
              <w:ind w:firstLine="220" w:firstLineChars="100"/>
              <w:jc w:val="right"/>
              <w:textAlignment w:val="center"/>
              <w:rPr>
                <w:rFonts w:hint="default" w:cs="宋体"/>
                <w:color w:val="000000"/>
                <w:sz w:val="22"/>
                <w:szCs w:val="22"/>
              </w:rPr>
            </w:pPr>
            <w:r>
              <w:rPr>
                <w:rFonts w:cs="宋体"/>
                <w:color w:val="000000"/>
                <w:sz w:val="22"/>
                <w:szCs w:val="22"/>
                <w:lang w:bidi="ar"/>
              </w:rPr>
              <w:t>有效改善</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9080">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220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AF8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59B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188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0F38">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3B8E">
            <w:pPr>
              <w:rPr>
                <w:rFonts w:hint="default" w:cs="宋体"/>
                <w:color w:val="000000"/>
                <w:sz w:val="22"/>
                <w:szCs w:val="22"/>
              </w:rPr>
            </w:pPr>
          </w:p>
        </w:tc>
      </w:tr>
      <w:tr w14:paraId="6EB50CEB">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DC82">
            <w:pPr>
              <w:ind w:firstLine="220" w:firstLineChars="100"/>
              <w:textAlignment w:val="center"/>
              <w:rPr>
                <w:rFonts w:hint="default" w:cs="宋体"/>
                <w:color w:val="000000"/>
                <w:sz w:val="22"/>
                <w:szCs w:val="22"/>
              </w:rPr>
            </w:pPr>
            <w:r>
              <w:rPr>
                <w:rFonts w:cs="宋体"/>
                <w:color w:val="000000"/>
                <w:sz w:val="22"/>
                <w:szCs w:val="22"/>
                <w:lang w:bidi="ar"/>
              </w:rPr>
              <w:t>基本公共卫生服务水平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B21">
            <w:pPr>
              <w:rPr>
                <w:rFonts w:hint="default" w:cs="宋体"/>
                <w:color w:val="00000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E35C">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53E9">
            <w:pPr>
              <w:ind w:firstLine="220" w:firstLineChars="100"/>
              <w:jc w:val="right"/>
              <w:textAlignment w:val="center"/>
              <w:rPr>
                <w:rFonts w:hint="default" w:cs="宋体"/>
                <w:color w:val="000000"/>
                <w:sz w:val="22"/>
                <w:szCs w:val="22"/>
              </w:rPr>
            </w:pPr>
            <w:r>
              <w:rPr>
                <w:rFonts w:cs="宋体"/>
                <w:color w:val="000000"/>
                <w:sz w:val="22"/>
                <w:szCs w:val="22"/>
                <w:lang w:bidi="ar"/>
              </w:rPr>
              <w:t>有所增加</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E3A8">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66E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91F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FAB">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7B1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71D">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24C">
            <w:pPr>
              <w:rPr>
                <w:rFonts w:hint="default" w:cs="宋体"/>
                <w:color w:val="000000"/>
                <w:sz w:val="22"/>
                <w:szCs w:val="22"/>
              </w:rPr>
            </w:pPr>
          </w:p>
        </w:tc>
      </w:tr>
      <w:tr w14:paraId="39B3EBC5">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B666">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E0EE">
            <w:pPr>
              <w:ind w:firstLine="220" w:firstLineChars="100"/>
              <w:textAlignment w:val="center"/>
              <w:rPr>
                <w:rFonts w:hint="default" w:cs="宋体"/>
                <w:color w:val="000000"/>
                <w:sz w:val="22"/>
                <w:szCs w:val="22"/>
              </w:rPr>
            </w:pPr>
            <w:r>
              <w:rPr>
                <w:rFonts w:cs="宋体"/>
                <w:color w:val="000000"/>
                <w:sz w:val="22"/>
                <w:szCs w:val="22"/>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7F06">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D858">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BAD6">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D22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DC6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7EB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0B2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EBB2">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5904">
            <w:pPr>
              <w:rPr>
                <w:rFonts w:hint="default" w:cs="宋体"/>
                <w:color w:val="000000"/>
                <w:sz w:val="22"/>
                <w:szCs w:val="22"/>
              </w:rPr>
            </w:pPr>
          </w:p>
        </w:tc>
      </w:tr>
      <w:tr w14:paraId="6348F72A">
        <w:tblPrEx>
          <w:tblCellMar>
            <w:top w:w="0" w:type="dxa"/>
            <w:left w:w="108" w:type="dxa"/>
            <w:bottom w:w="0" w:type="dxa"/>
            <w:right w:w="108"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47D6">
            <w:pPr>
              <w:ind w:firstLine="220" w:firstLineChars="100"/>
              <w:textAlignment w:val="center"/>
              <w:rPr>
                <w:rFonts w:hint="default" w:cs="宋体"/>
                <w:color w:val="000000"/>
                <w:sz w:val="22"/>
                <w:szCs w:val="22"/>
              </w:rPr>
            </w:pPr>
            <w:r>
              <w:rPr>
                <w:rFonts w:cs="宋体"/>
                <w:color w:val="000000"/>
                <w:sz w:val="22"/>
                <w:szCs w:val="22"/>
                <w:lang w:bidi="ar"/>
              </w:rPr>
              <w:t>基本公共卫生服务支出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81EA">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A190">
            <w:pPr>
              <w:ind w:firstLine="220" w:firstLineChars="100"/>
              <w:textAlignment w:val="center"/>
              <w:rPr>
                <w:rFonts w:hint="default" w:cs="宋体"/>
                <w:color w:val="000000"/>
                <w:sz w:val="22"/>
                <w:szCs w:val="22"/>
              </w:rPr>
            </w:pPr>
            <w:r>
              <w:rPr>
                <w:rFonts w:cs="宋体"/>
                <w:color w:val="000000"/>
                <w:sz w:val="22"/>
                <w:szCs w:val="22"/>
                <w:lang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7B48">
            <w:pPr>
              <w:ind w:firstLine="220" w:firstLineChars="100"/>
              <w:jc w:val="right"/>
              <w:textAlignment w:val="center"/>
              <w:rPr>
                <w:rFonts w:hint="default" w:cs="宋体"/>
                <w:color w:val="000000"/>
                <w:sz w:val="22"/>
                <w:szCs w:val="22"/>
              </w:rPr>
            </w:pPr>
            <w:r>
              <w:rPr>
                <w:rFonts w:cs="宋体"/>
                <w:color w:val="000000"/>
                <w:sz w:val="22"/>
                <w:szCs w:val="22"/>
                <w:lang w:bidi="ar"/>
              </w:rPr>
              <w:t>3450000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AEE0">
            <w:pPr>
              <w:ind w:firstLine="220" w:firstLineChars="100"/>
              <w:jc w:val="right"/>
              <w:textAlignment w:val="center"/>
              <w:rPr>
                <w:rFonts w:hint="default" w:cs="宋体"/>
                <w:color w:val="000000"/>
                <w:sz w:val="22"/>
                <w:szCs w:val="22"/>
              </w:rPr>
            </w:pPr>
            <w:r>
              <w:rPr>
                <w:rFonts w:cs="宋体"/>
                <w:color w:val="000000"/>
                <w:sz w:val="22"/>
                <w:szCs w:val="22"/>
                <w:lang w:bidi="ar"/>
              </w:rPr>
              <w:t>3450000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69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DDF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3134">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874B">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298">
            <w:pPr>
              <w:rPr>
                <w:rFonts w:hint="default" w:cs="宋体"/>
                <w:color w:val="000000"/>
                <w:sz w:val="22"/>
                <w:szCs w:val="22"/>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2329">
            <w:pPr>
              <w:rPr>
                <w:rFonts w:hint="default" w:cs="宋体"/>
                <w:color w:val="000000"/>
                <w:sz w:val="22"/>
                <w:szCs w:val="22"/>
              </w:rPr>
            </w:pPr>
          </w:p>
        </w:tc>
      </w:tr>
    </w:tbl>
    <w:p w14:paraId="03D64E83">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14:paraId="3FF612EB">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DEB3B03">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7778620">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5C4EB78B">
      <w:pPr>
        <w:pStyle w:val="11"/>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53C6C2A9">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56F18DE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238D8E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FF287E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D7E94E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64F24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CBE9C7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6392D9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7E9CA5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4D2CE7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11063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FC4DDB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423A7E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D5EC4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3E9A0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4F7D02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89A147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857DD5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F3D6AF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48B28AE7">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本单位决算公开信息反馈和联系方式：祝老师：023-74552730</w:t>
      </w:r>
    </w:p>
    <w:p w14:paraId="03F39291">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67CD8391">
      <w:pPr>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D74176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6435A1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62A6F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D3FCC0D">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13AF955">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48D470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DF7608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DEA73A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F9F264E">
            <w:pPr>
              <w:spacing w:line="280" w:lineRule="exact"/>
              <w:rPr>
                <w:rFonts w:hint="default" w:ascii="Arial" w:hAnsi="Arial" w:cs="Arial"/>
                <w:color w:val="000000"/>
                <w:sz w:val="22"/>
                <w:szCs w:val="22"/>
              </w:rPr>
            </w:pPr>
            <w:r>
              <w:rPr>
                <w:rFonts w:cs="宋体"/>
                <w:sz w:val="20"/>
                <w:szCs w:val="20"/>
              </w:rPr>
              <w:t>单位：</w:t>
            </w:r>
            <w:r>
              <w:rPr>
                <w:sz w:val="20"/>
              </w:rPr>
              <w:t>垫江县高安中心卫生院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D61C07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3788FA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A848B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BFD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04CD9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AD18D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5C7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0CA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1C79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0CE2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94634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9F8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CC6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E6E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96A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2114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4B3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61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0E27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218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8ACD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EC2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8F3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7F8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EE9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D3E1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D75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D00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1CD6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67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EA60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248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C8C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4C7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C2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25B1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0EC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FD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FCF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53D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43D7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6E1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24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984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602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0A94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341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873F4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D74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24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344.62</w:t>
            </w:r>
            <w:r>
              <w:rPr>
                <w:rFonts w:ascii="Times New Roman" w:hAnsi="Times New Roman"/>
                <w:color w:val="000000"/>
                <w:sz w:val="20"/>
              </w:rPr>
              <w:t xml:space="preserve"> </w:t>
            </w:r>
          </w:p>
        </w:tc>
      </w:tr>
      <w:tr w14:paraId="722F33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4B7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79B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7B09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16F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2,750.07</w:t>
            </w:r>
            <w:r>
              <w:rPr>
                <w:rFonts w:ascii="Times New Roman" w:hAnsi="Times New Roman"/>
                <w:color w:val="000000"/>
                <w:sz w:val="20"/>
              </w:rPr>
              <w:t xml:space="preserve"> </w:t>
            </w:r>
          </w:p>
        </w:tc>
      </w:tr>
      <w:tr w14:paraId="74841C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628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397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4DD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5A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CD2E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19D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A2FC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6AE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83C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r>
      <w:tr w14:paraId="30EAEA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3EC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FEA2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C3E3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8C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AADA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D09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952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57A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5A3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41F9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463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2D64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FE1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170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ACEA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335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CC54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C53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DD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6F47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D5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80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7F9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1E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10C9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4D9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297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1DF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A3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02BF9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B35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A8AA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B0D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53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2592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FA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264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C51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0D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r>
      <w:tr w14:paraId="55B186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BA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58B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AD8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1C6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3C3E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2F0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A8D4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E6D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61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CDB7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6D2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82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C63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3D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5B1E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D9A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05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D212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8A1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8299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80EE">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773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100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BCC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839A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6B9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AC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4A2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3F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02DF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D7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5E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44B1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5B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6B5C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D19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B61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3,409.12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0A07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0A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3,321.11</w:t>
            </w:r>
            <w:r>
              <w:rPr>
                <w:rFonts w:ascii="Times New Roman" w:hAnsi="Times New Roman"/>
                <w:color w:val="000000"/>
                <w:sz w:val="20"/>
              </w:rPr>
              <w:t xml:space="preserve"> </w:t>
            </w:r>
          </w:p>
        </w:tc>
      </w:tr>
      <w:tr w14:paraId="6C98F3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27B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F8E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C814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99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106.86</w:t>
            </w:r>
            <w:r>
              <w:rPr>
                <w:rFonts w:ascii="Times New Roman" w:hAnsi="Times New Roman"/>
                <w:color w:val="000000"/>
                <w:sz w:val="20"/>
              </w:rPr>
              <w:t xml:space="preserve"> </w:t>
            </w:r>
          </w:p>
        </w:tc>
      </w:tr>
      <w:tr w14:paraId="5E30E1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68F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9B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74C0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22CE6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FAF16C">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515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7E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3,427.98</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23B0E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26B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3,427.98</w:t>
            </w:r>
            <w:r>
              <w:rPr>
                <w:rFonts w:ascii="Times New Roman" w:hAnsi="Times New Roman"/>
                <w:color w:val="000000"/>
                <w:sz w:val="20"/>
              </w:rPr>
              <w:t xml:space="preserve"> </w:t>
            </w:r>
          </w:p>
        </w:tc>
      </w:tr>
    </w:tbl>
    <w:p w14:paraId="591EFE1C">
      <w:pPr>
        <w:rPr>
          <w:rFonts w:hint="default" w:cs="宋体"/>
          <w:sz w:val="21"/>
          <w:szCs w:val="21"/>
        </w:rPr>
      </w:pPr>
    </w:p>
    <w:p w14:paraId="045C2E8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FE65C2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69A1C28">
            <w:pPr>
              <w:jc w:val="center"/>
              <w:textAlignment w:val="bottom"/>
              <w:rPr>
                <w:rFonts w:hint="default" w:cs="宋体"/>
                <w:b/>
                <w:color w:val="000000"/>
                <w:sz w:val="32"/>
                <w:szCs w:val="32"/>
              </w:rPr>
            </w:pPr>
            <w:r>
              <w:rPr>
                <w:rFonts w:cs="宋体"/>
                <w:b/>
                <w:color w:val="000000"/>
                <w:sz w:val="32"/>
                <w:szCs w:val="32"/>
              </w:rPr>
              <w:t>收入决算表</w:t>
            </w:r>
          </w:p>
        </w:tc>
      </w:tr>
      <w:tr w14:paraId="25E47370">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2E919E82">
            <w:pPr>
              <w:spacing w:line="280" w:lineRule="exact"/>
              <w:rPr>
                <w:rFonts w:hint="default" w:cs="宋体"/>
                <w:color w:val="000000"/>
                <w:sz w:val="20"/>
                <w:szCs w:val="20"/>
              </w:rPr>
            </w:pPr>
            <w:r>
              <w:rPr>
                <w:rFonts w:cs="宋体"/>
                <w:sz w:val="20"/>
                <w:szCs w:val="20"/>
              </w:rPr>
              <w:t>单位：</w:t>
            </w:r>
            <w:r>
              <w:rPr>
                <w:sz w:val="20"/>
              </w:rPr>
              <w:t>垫江县高安中心卫生院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060CF3A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7FD413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2432D1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297C4A74">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345FA2F">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35E7902">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DAC00F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729968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10B65DA">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3F389B71">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6C73BF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1AFDA0C">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95574D0">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47C1E75">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36DDD7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DBC5E3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442B17">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57661E2">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9A23">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FA487">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0ABA">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ABAF2">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220B">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1601">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385A">
            <w:pPr>
              <w:jc w:val="center"/>
              <w:textAlignment w:val="center"/>
              <w:rPr>
                <w:rFonts w:hint="default" w:cs="宋体"/>
                <w:b/>
                <w:color w:val="000000"/>
                <w:sz w:val="20"/>
                <w:szCs w:val="20"/>
              </w:rPr>
            </w:pPr>
            <w:r>
              <w:rPr>
                <w:rFonts w:cs="宋体"/>
                <w:b/>
                <w:color w:val="000000"/>
                <w:sz w:val="20"/>
                <w:szCs w:val="20"/>
              </w:rPr>
              <w:t>其他收入</w:t>
            </w:r>
          </w:p>
        </w:tc>
      </w:tr>
      <w:tr w14:paraId="5968E61D">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30AD">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DEB74B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24D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600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C6EBB">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B095">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8C0F">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877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7B4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BB01">
            <w:pPr>
              <w:jc w:val="center"/>
              <w:rPr>
                <w:rFonts w:hint="default" w:cs="宋体"/>
                <w:b/>
                <w:color w:val="000000"/>
                <w:sz w:val="20"/>
                <w:szCs w:val="20"/>
              </w:rPr>
            </w:pPr>
          </w:p>
        </w:tc>
      </w:tr>
      <w:tr w14:paraId="00107249">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0D1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B094B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9E2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05C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29D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89B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97C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302F">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27C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DEA8">
            <w:pPr>
              <w:jc w:val="center"/>
              <w:rPr>
                <w:rFonts w:hint="default" w:cs="宋体"/>
                <w:b/>
                <w:color w:val="000000"/>
                <w:sz w:val="20"/>
                <w:szCs w:val="20"/>
              </w:rPr>
            </w:pPr>
          </w:p>
        </w:tc>
      </w:tr>
      <w:tr w14:paraId="79EE87E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6A1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706A0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B9D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FA1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0A4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4D8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5D4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51E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F1C60">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CA80">
            <w:pPr>
              <w:jc w:val="center"/>
              <w:rPr>
                <w:rFonts w:hint="default" w:cs="宋体"/>
                <w:b/>
                <w:color w:val="000000"/>
                <w:sz w:val="20"/>
                <w:szCs w:val="20"/>
              </w:rPr>
            </w:pPr>
          </w:p>
        </w:tc>
      </w:tr>
      <w:tr w14:paraId="5F5F78D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4406">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D437D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5E0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B34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0CB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6E0A">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B7B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242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84C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48E0">
            <w:pPr>
              <w:jc w:val="center"/>
              <w:rPr>
                <w:rFonts w:hint="default" w:cs="宋体"/>
                <w:b/>
                <w:color w:val="000000"/>
                <w:sz w:val="20"/>
                <w:szCs w:val="20"/>
              </w:rPr>
            </w:pPr>
          </w:p>
        </w:tc>
      </w:tr>
      <w:tr w14:paraId="388388FC">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35E4">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C13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3,409.12</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FD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1,597.24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AF1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E8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1,811.88</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0E0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0C1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D3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4C4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03A90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C268">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69AF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0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344.62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6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1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7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A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B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B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E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45739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3295">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D3DD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8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337.12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B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337.12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2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0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2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8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D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2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0175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C322">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B219">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7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9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C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C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3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8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1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A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6E02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6F7A">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0F561">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2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2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5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9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3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D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8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E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CC81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BDA3">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0A33">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9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2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3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0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3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7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D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E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F413E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77B2">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9F75">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B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6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5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F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8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A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B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3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517C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FD2E">
            <w:pPr>
              <w:textAlignment w:val="center"/>
              <w:rPr>
                <w:rFonts w:hint="default" w:cs="宋体"/>
                <w:color w:val="000000"/>
                <w:sz w:val="20"/>
                <w:szCs w:val="20"/>
              </w:rPr>
            </w:pPr>
            <w:r>
              <w:rPr>
                <w:rFonts w:cs="宋体"/>
                <w:color w:val="000000"/>
                <w:sz w:val="20"/>
                <w:szCs w:val="20"/>
              </w:rPr>
              <w:t>2080801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1CD43">
            <w:pPr>
              <w:textAlignment w:val="center"/>
              <w:rPr>
                <w:rFonts w:hint="default" w:cs="宋体"/>
                <w:color w:val="000000"/>
                <w:sz w:val="20"/>
                <w:szCs w:val="20"/>
              </w:rPr>
            </w:pPr>
            <w:r>
              <w:rPr>
                <w:rFonts w:cs="宋体"/>
                <w:color w:val="000000"/>
                <w:sz w:val="20"/>
                <w:szCs w:val="20"/>
              </w:rPr>
              <w:t>死亡抚恤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9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C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F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4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5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0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0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B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98D4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1C78">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D191B">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C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E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8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B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A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8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B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0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3081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697B">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11EBF">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A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4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C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9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F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3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A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3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191A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738D">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99B1">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1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2,838.08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7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C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3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1,811.88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C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D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1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1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BB56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966F">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6724">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A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2,410.74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5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598.86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5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F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1,811.88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4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3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D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3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870B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4BF3">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3929C">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9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2,372.94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2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B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B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1,811.88</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1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9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6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6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DBF93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1B46">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21D4">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2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2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7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1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F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D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0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2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63B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2FCF">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A5B31">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1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0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1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3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3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3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8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6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6918F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DDDA">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EB82">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6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1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0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2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E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6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455A8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5983">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0536">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E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0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E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1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5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D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F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2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E678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006A">
            <w:pPr>
              <w:textAlignment w:val="center"/>
              <w:rPr>
                <w:rFonts w:hint="default" w:cs="宋体"/>
                <w:color w:val="000000"/>
                <w:sz w:val="20"/>
                <w:szCs w:val="20"/>
              </w:rPr>
            </w:pPr>
            <w:r>
              <w:rPr>
                <w:rFonts w:cs="宋体"/>
                <w:color w:val="000000"/>
                <w:sz w:val="20"/>
                <w:szCs w:val="20"/>
              </w:rPr>
              <w:t>2100499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07DAD">
            <w:pPr>
              <w:textAlignment w:val="center"/>
              <w:rPr>
                <w:rFonts w:hint="default" w:cs="宋体"/>
                <w:color w:val="000000"/>
                <w:sz w:val="20"/>
                <w:szCs w:val="20"/>
              </w:rPr>
            </w:pPr>
            <w:r>
              <w:rPr>
                <w:rFonts w:cs="宋体"/>
                <w:color w:val="000000"/>
                <w:sz w:val="20"/>
                <w:szCs w:val="20"/>
              </w:rPr>
              <w:t>其他公共卫生支出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5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F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9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8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8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6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7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0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532CF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CF2E">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2345">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5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1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F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E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5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4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8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3A707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D6E7">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7ADD8">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2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3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5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B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9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1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1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8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18B5E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55B5">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1634">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2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E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6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3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3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E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C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2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B223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F2BB">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D5A9">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1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F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0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0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4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4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2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9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C999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0248">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E222A">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C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B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D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8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8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1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1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0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5A243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8496">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078ED">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3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4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3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C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5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8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9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4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D882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9AD4">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1E11A">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D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2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F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C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6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7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2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9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5706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119A">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0AE6">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1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9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0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9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A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4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E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1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9BA58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0D3CA70">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9A621D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B957924">
            <w:pPr>
              <w:jc w:val="center"/>
              <w:textAlignment w:val="bottom"/>
              <w:rPr>
                <w:rFonts w:hint="default" w:cs="宋体"/>
                <w:b/>
                <w:color w:val="000000"/>
                <w:sz w:val="32"/>
                <w:szCs w:val="32"/>
              </w:rPr>
            </w:pPr>
            <w:r>
              <w:rPr>
                <w:rFonts w:cs="宋体"/>
                <w:b/>
                <w:color w:val="000000"/>
                <w:sz w:val="32"/>
                <w:szCs w:val="32"/>
              </w:rPr>
              <w:t>支出决算表</w:t>
            </w:r>
          </w:p>
        </w:tc>
      </w:tr>
      <w:tr w14:paraId="70BB72F2">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2AA2803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垫江县高安中心卫生院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4BE28154">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BBD632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BC5F8FB">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1C17DA7">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15963C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9CB25E7">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391FC08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1BA5B53">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CD38FA8">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C337E6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DDD26F5">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42231C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8B88D9">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321A0">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7C9E2">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D65D">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F039">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1657">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043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71AB">
            <w:pPr>
              <w:jc w:val="center"/>
              <w:textAlignment w:val="center"/>
              <w:rPr>
                <w:rFonts w:hint="default" w:cs="宋体"/>
                <w:b/>
                <w:color w:val="000000"/>
                <w:sz w:val="20"/>
                <w:szCs w:val="20"/>
              </w:rPr>
            </w:pPr>
            <w:r>
              <w:rPr>
                <w:rFonts w:cs="宋体"/>
                <w:b/>
                <w:color w:val="000000"/>
                <w:sz w:val="20"/>
                <w:szCs w:val="20"/>
              </w:rPr>
              <w:t>对附属单位补助支出</w:t>
            </w:r>
          </w:p>
        </w:tc>
      </w:tr>
      <w:tr w14:paraId="4A82D977">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E428">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0674B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441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EE03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1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17E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008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35599">
            <w:pPr>
              <w:jc w:val="center"/>
              <w:rPr>
                <w:rFonts w:hint="default" w:cs="宋体"/>
                <w:b/>
                <w:color w:val="000000"/>
                <w:sz w:val="20"/>
                <w:szCs w:val="20"/>
              </w:rPr>
            </w:pPr>
          </w:p>
        </w:tc>
      </w:tr>
      <w:tr w14:paraId="4E31428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D62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E86BD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4E07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D42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C0C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E90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6F3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5983">
            <w:pPr>
              <w:jc w:val="center"/>
              <w:rPr>
                <w:rFonts w:hint="default" w:cs="宋体"/>
                <w:b/>
                <w:color w:val="000000"/>
                <w:sz w:val="20"/>
                <w:szCs w:val="20"/>
              </w:rPr>
            </w:pPr>
          </w:p>
        </w:tc>
      </w:tr>
      <w:tr w14:paraId="0B6B0EE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10A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4F605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778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7C3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A0A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89D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DD8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336A">
            <w:pPr>
              <w:jc w:val="center"/>
              <w:rPr>
                <w:rFonts w:hint="default" w:cs="宋体"/>
                <w:b/>
                <w:color w:val="000000"/>
                <w:sz w:val="20"/>
                <w:szCs w:val="20"/>
              </w:rPr>
            </w:pPr>
          </w:p>
        </w:tc>
      </w:tr>
      <w:tr w14:paraId="04B9756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E021">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84E4E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575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2C1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FDE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D8B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299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B0F4">
            <w:pPr>
              <w:jc w:val="center"/>
              <w:rPr>
                <w:rFonts w:hint="default" w:cs="宋体"/>
                <w:b/>
                <w:color w:val="000000"/>
                <w:sz w:val="20"/>
                <w:szCs w:val="20"/>
              </w:rPr>
            </w:pPr>
          </w:p>
        </w:tc>
      </w:tr>
      <w:tr w14:paraId="5F726EB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E5C8">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D7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3,321.11</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EDA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2,760.14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5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560.97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FF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0A3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50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208D4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77AB">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22C58">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F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344.62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0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4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E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6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3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D8FF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EDEC">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5ECAD">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A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337.12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3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337.12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3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B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F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5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2E1D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73DF">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71509">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4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C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3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D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3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3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5CC6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5960">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8283B">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C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4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7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0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8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4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95CC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02EC">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EF51A">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7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7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5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0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1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5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7DD0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EA94">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3614">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F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2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9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A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6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4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DB6A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ECEC">
            <w:pPr>
              <w:textAlignment w:val="center"/>
              <w:rPr>
                <w:rFonts w:hint="default" w:cs="宋体"/>
                <w:color w:val="000000"/>
                <w:sz w:val="20"/>
                <w:szCs w:val="20"/>
              </w:rPr>
            </w:pPr>
            <w:r>
              <w:rPr>
                <w:rFonts w:cs="宋体"/>
                <w:color w:val="000000"/>
                <w:sz w:val="20"/>
                <w:szCs w:val="20"/>
              </w:rPr>
              <w:t>2080801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F00A2">
            <w:pPr>
              <w:textAlignment w:val="center"/>
              <w:rPr>
                <w:rFonts w:hint="default" w:cs="宋体"/>
                <w:color w:val="000000"/>
                <w:sz w:val="20"/>
                <w:szCs w:val="20"/>
              </w:rPr>
            </w:pPr>
            <w:r>
              <w:rPr>
                <w:rFonts w:cs="宋体"/>
                <w:color w:val="000000"/>
                <w:sz w:val="20"/>
                <w:szCs w:val="20"/>
              </w:rPr>
              <w:t>死亡抚恤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9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B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6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D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3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0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A4A9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226C">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272D">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9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F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F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4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E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B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79EC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86DD">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49209">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D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B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E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9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B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F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8A9C9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BB76">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62EA4">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2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4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2,337.55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E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D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3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D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6F28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2ECC">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79F7">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3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2,322.74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5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2,266.08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1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8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7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B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DD9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DDA4">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B8BF">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7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2,266.08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7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2,266.08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7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0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5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A94A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6DD9">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13AB9">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4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9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3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0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9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6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F06F7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5E59">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38858">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3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6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C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A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D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8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9456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29EB">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493D">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2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F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3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9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C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C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98A6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6159">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3D03">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4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D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3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A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3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E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C030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B2B1">
            <w:pPr>
              <w:textAlignment w:val="center"/>
              <w:rPr>
                <w:rFonts w:hint="default" w:cs="宋体"/>
                <w:color w:val="000000"/>
                <w:sz w:val="20"/>
                <w:szCs w:val="20"/>
              </w:rPr>
            </w:pPr>
            <w:r>
              <w:rPr>
                <w:rFonts w:cs="宋体"/>
                <w:color w:val="000000"/>
                <w:sz w:val="20"/>
                <w:szCs w:val="20"/>
              </w:rPr>
              <w:t>2100499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9918E">
            <w:pPr>
              <w:textAlignment w:val="center"/>
              <w:rPr>
                <w:rFonts w:hint="default" w:cs="宋体"/>
                <w:color w:val="000000"/>
                <w:sz w:val="20"/>
                <w:szCs w:val="20"/>
              </w:rPr>
            </w:pPr>
            <w:r>
              <w:rPr>
                <w:rFonts w:cs="宋体"/>
                <w:color w:val="000000"/>
                <w:sz w:val="20"/>
                <w:szCs w:val="20"/>
              </w:rPr>
              <w:t>其他公共卫生支出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1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1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7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8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A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9AFC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4CBC">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CBA5">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8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C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9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0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B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F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734B2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A6EB">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F7D2">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9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8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2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C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C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4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7BFB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3818">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0521">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2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B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5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1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B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8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1B43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FEE2">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34DDA">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6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1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0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4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E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6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E8CB3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E084">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26976">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D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7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4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5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0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5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E385C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3237">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B60A">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0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D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5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A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4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2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981E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1D6C">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847BC">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E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C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F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3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8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6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42AA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DAED">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5823F">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D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A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3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1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D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8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49B72C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9AA878">
      <w:pPr>
        <w:rPr>
          <w:rFonts w:hint="default" w:cs="宋体"/>
          <w:sz w:val="21"/>
          <w:szCs w:val="21"/>
        </w:rPr>
      </w:pPr>
      <w:r>
        <w:rPr>
          <w:rFonts w:cs="宋体"/>
          <w:sz w:val="21"/>
          <w:szCs w:val="21"/>
        </w:rPr>
        <w:br w:type="page"/>
      </w:r>
    </w:p>
    <w:p w14:paraId="6EF5E6D3">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CCE153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E44F05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719AFA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830E62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垫江县高安中心卫生院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A406F7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6C2D1B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83EE53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675F43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03DB1B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C360BF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5C35D7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E70E4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505044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DACFC78">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E9D25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64D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07C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5147DF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972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138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090D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D86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F4ABC5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9088">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CC38">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2E73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E5E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840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570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69E3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62D2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0B1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71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1,450.40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537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C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4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6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132F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E60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C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A3D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2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6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4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E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1612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620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7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4C9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3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F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C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B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BCE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0A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F976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0F5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4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88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7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6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ED5E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967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6E07C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C5F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8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2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C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4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4355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ED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5CDD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38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4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F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0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8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58D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0F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5784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FFB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A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D0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E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0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ED4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D5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1957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D44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B3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12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4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7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F651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441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84E6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222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60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D2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6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E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73D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AE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B9A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520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8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0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6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4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49C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CD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1A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74C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32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4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AC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D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42AB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D7E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873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DA7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2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4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14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3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C38D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74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DD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CC0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B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B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E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F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4EF9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DA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BE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CB8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0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A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D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F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3FA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B0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B6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F4A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A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F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2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0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FBFD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6CA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49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B10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7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2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9A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9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B4F9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A1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BF8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37F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12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7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6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8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05A8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E9B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B3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271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A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26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5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5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79D7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B4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DF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290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FD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D3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7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2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15ED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E1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E27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E89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7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4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8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4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DB6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D4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D65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F9F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6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6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4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5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AEF4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DA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66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22A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9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5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5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9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5AF7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88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9B1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3E4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C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0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5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2E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C63D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C87C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48A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8AC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3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9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8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B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1245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019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B9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B5A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8F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0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B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F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5D9D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2B6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E4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CD7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C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D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9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D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CF8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616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5C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1,597.24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655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43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47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19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9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2A6C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6B3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91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2CD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F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D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8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0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7C28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D20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59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FA279">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A601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07AF6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781F2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53FA3">
            <w:pPr>
              <w:spacing w:line="200" w:lineRule="exact"/>
              <w:rPr>
                <w:rFonts w:hint="default" w:ascii="Times New Roman" w:hAnsi="Times New Roman"/>
                <w:color w:val="000000"/>
                <w:sz w:val="18"/>
                <w:szCs w:val="18"/>
              </w:rPr>
            </w:pPr>
          </w:p>
        </w:tc>
      </w:tr>
      <w:tr w14:paraId="16191B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601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D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862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76E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BCC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8BC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29B3">
            <w:pPr>
              <w:spacing w:line="200" w:lineRule="exact"/>
              <w:jc w:val="right"/>
              <w:rPr>
                <w:rFonts w:hint="default" w:ascii="Times New Roman" w:hAnsi="Times New Roman"/>
                <w:color w:val="000000"/>
                <w:sz w:val="18"/>
                <w:szCs w:val="18"/>
              </w:rPr>
            </w:pPr>
          </w:p>
        </w:tc>
      </w:tr>
      <w:tr w14:paraId="2409B5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1C7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B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15D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E95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338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510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A97A">
            <w:pPr>
              <w:spacing w:line="200" w:lineRule="exact"/>
              <w:jc w:val="right"/>
              <w:rPr>
                <w:rFonts w:hint="default" w:ascii="Times New Roman" w:hAnsi="Times New Roman"/>
                <w:color w:val="000000"/>
                <w:sz w:val="18"/>
                <w:szCs w:val="18"/>
              </w:rPr>
            </w:pPr>
          </w:p>
        </w:tc>
      </w:tr>
      <w:tr w14:paraId="07BA41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002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AB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1A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27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F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8A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D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161F7C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A8824A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B01899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469688B">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6514F0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垫江县高安中心卫生院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36A77F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F09736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BC9A6B1">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5A9A25FE">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03FA12F">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66772B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D766F2">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9E3C">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92517">
            <w:pPr>
              <w:jc w:val="center"/>
              <w:textAlignment w:val="center"/>
              <w:rPr>
                <w:rFonts w:hint="default" w:cs="宋体"/>
                <w:b/>
                <w:color w:val="000000"/>
                <w:sz w:val="20"/>
                <w:szCs w:val="20"/>
              </w:rPr>
            </w:pPr>
            <w:r>
              <w:rPr>
                <w:rFonts w:cs="宋体"/>
                <w:b/>
                <w:color w:val="000000"/>
                <w:sz w:val="20"/>
                <w:szCs w:val="20"/>
              </w:rPr>
              <w:t>本年支出</w:t>
            </w:r>
          </w:p>
        </w:tc>
      </w:tr>
      <w:tr w14:paraId="6976F150">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4B65">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2E38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99BA1">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310E6">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61C4A">
            <w:pPr>
              <w:jc w:val="center"/>
              <w:textAlignment w:val="center"/>
              <w:rPr>
                <w:rFonts w:hint="default" w:cs="宋体"/>
                <w:b/>
                <w:color w:val="000000"/>
                <w:sz w:val="20"/>
                <w:szCs w:val="20"/>
              </w:rPr>
            </w:pPr>
            <w:r>
              <w:rPr>
                <w:rFonts w:cs="宋体"/>
                <w:b/>
                <w:color w:val="000000"/>
                <w:sz w:val="20"/>
                <w:szCs w:val="20"/>
              </w:rPr>
              <w:t>项目支出</w:t>
            </w:r>
          </w:p>
        </w:tc>
      </w:tr>
      <w:tr w14:paraId="68962DD1">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7EB2">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84C2E">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24C46">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F752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5D118">
            <w:pPr>
              <w:jc w:val="center"/>
              <w:rPr>
                <w:rFonts w:hint="default" w:cs="宋体"/>
                <w:b/>
                <w:color w:val="000000"/>
                <w:sz w:val="20"/>
                <w:szCs w:val="20"/>
              </w:rPr>
            </w:pPr>
          </w:p>
        </w:tc>
      </w:tr>
      <w:tr w14:paraId="361F1AA6">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4E2E">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3D86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837BC">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648A0">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6E409">
            <w:pPr>
              <w:jc w:val="center"/>
              <w:rPr>
                <w:rFonts w:hint="default" w:cs="宋体"/>
                <w:b/>
                <w:color w:val="000000"/>
                <w:sz w:val="20"/>
                <w:szCs w:val="20"/>
              </w:rPr>
            </w:pPr>
          </w:p>
        </w:tc>
      </w:tr>
      <w:tr w14:paraId="53E00054">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5413">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64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1,469.26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ED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1,055.12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1E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414.14</w:t>
            </w:r>
            <w:r>
              <w:rPr>
                <w:rFonts w:ascii="Times New Roman" w:hAnsi="Times New Roman"/>
                <w:b/>
                <w:color w:val="000000"/>
                <w:sz w:val="20"/>
              </w:rPr>
              <w:t xml:space="preserve"> </w:t>
            </w:r>
          </w:p>
        </w:tc>
      </w:tr>
      <w:tr w14:paraId="2A83620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83C9">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2638">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A92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CAC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53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r>
      <w:tr w14:paraId="5CD1C1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E3E8">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D8C3E">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370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1B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337.12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03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4F55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683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3FBC">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F6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09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9D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258C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D500">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BC13">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E5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6F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5C9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53D1A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EE2A">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3CB89">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5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D8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C86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DDEB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5B4D">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40D0">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12D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FE9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321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B751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CA10">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E0B1">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77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F4B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D6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2F97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12D9">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E5870">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7C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01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F2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r>
      <w:tr w14:paraId="71C3F3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F539">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0EEB">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BEA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F4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1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r>
      <w:tr w14:paraId="613CAD3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9EA7">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3A99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926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6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17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412.53</w:t>
            </w:r>
            <w:r>
              <w:rPr>
                <w:rFonts w:ascii="Times New Roman" w:hAnsi="Times New Roman"/>
                <w:b/>
                <w:color w:val="000000"/>
                <w:sz w:val="20"/>
              </w:rPr>
              <w:t xml:space="preserve"> </w:t>
            </w:r>
          </w:p>
        </w:tc>
      </w:tr>
      <w:tr w14:paraId="0A089E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B829">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8AF16">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8F3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A7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561.06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89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56.66</w:t>
            </w:r>
            <w:r>
              <w:rPr>
                <w:rFonts w:ascii="Times New Roman" w:hAnsi="Times New Roman"/>
                <w:b/>
                <w:color w:val="000000"/>
                <w:sz w:val="20"/>
              </w:rPr>
              <w:t xml:space="preserve"> </w:t>
            </w:r>
          </w:p>
        </w:tc>
      </w:tr>
      <w:tr w14:paraId="669778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DB3C">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0E1CE">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40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CE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561.06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29C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D475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AD1D">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01C11">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14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CAD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1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r>
      <w:tr w14:paraId="044D2C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DF1A">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C707">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3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3C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CC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355.87</w:t>
            </w:r>
            <w:r>
              <w:rPr>
                <w:rFonts w:ascii="Times New Roman" w:hAnsi="Times New Roman"/>
                <w:b/>
                <w:color w:val="000000"/>
                <w:sz w:val="20"/>
              </w:rPr>
              <w:t xml:space="preserve"> </w:t>
            </w:r>
          </w:p>
        </w:tc>
      </w:tr>
      <w:tr w14:paraId="5FDBE9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F00C">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FEC8">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ED5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352.63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E0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24A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352.63</w:t>
            </w:r>
            <w:r>
              <w:rPr>
                <w:rFonts w:ascii="Times New Roman" w:hAnsi="Times New Roman"/>
                <w:color w:val="000000"/>
                <w:sz w:val="20"/>
              </w:rPr>
              <w:t xml:space="preserve"> </w:t>
            </w:r>
          </w:p>
        </w:tc>
      </w:tr>
      <w:tr w14:paraId="06785B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9E11">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8560">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6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DA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53D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r>
      <w:tr w14:paraId="79577CD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2B81">
            <w:pPr>
              <w:textAlignment w:val="center"/>
              <w:rPr>
                <w:rFonts w:hint="default" w:cs="宋体"/>
                <w:color w:val="000000"/>
                <w:sz w:val="20"/>
                <w:szCs w:val="20"/>
              </w:rPr>
            </w:pPr>
            <w:r>
              <w:rPr>
                <w:rFonts w:cs="宋体"/>
                <w:color w:val="000000"/>
                <w:sz w:val="20"/>
                <w:szCs w:val="20"/>
              </w:rPr>
              <w:t>2100499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B74D">
            <w:pPr>
              <w:textAlignment w:val="center"/>
              <w:rPr>
                <w:rFonts w:hint="default" w:cs="宋体"/>
                <w:color w:val="000000"/>
                <w:sz w:val="20"/>
                <w:szCs w:val="20"/>
              </w:rPr>
            </w:pPr>
            <w:r>
              <w:rPr>
                <w:rFonts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289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75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3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7FC631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8D78">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0AD3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64F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93B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1C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5753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B96E">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991C0">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06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5B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D4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D2AB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A6F0">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59E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07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9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D7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7E98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2056">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94018">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8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0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E5D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04EA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9943">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F1EE9">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9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FC6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9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6C6A2A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8BEF798">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A1E19E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A2513F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DC710EA">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2EC74B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垫江县高安中心卫生院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687916F2">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E97C8E3">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1E1DA046">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135B2B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EBA1EAA">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26344CAD">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0E8C7CD8">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10447B2">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2CE13FE">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AF541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711FE9">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B8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70CCE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641F31C">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FB7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89E6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823E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74F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9697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C3B6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423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4304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74CE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1ACA5C6">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6FFB">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D39F">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C2494">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B79D7">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CE95E">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AF1A3">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5EA5">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6FF4C">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E2940">
            <w:pPr>
              <w:spacing w:line="192" w:lineRule="exact"/>
              <w:jc w:val="center"/>
              <w:rPr>
                <w:rFonts w:hint="default" w:cs="宋体"/>
                <w:b/>
                <w:color w:val="000000"/>
                <w:sz w:val="18"/>
                <w:szCs w:val="18"/>
              </w:rPr>
            </w:pPr>
          </w:p>
        </w:tc>
      </w:tr>
      <w:tr w14:paraId="2BCA287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0630">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F76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5A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0784">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178C">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4A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9DBF">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09F4">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AE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B6A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D9BA">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70A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EE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EDC1">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251E">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A2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3C80">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EA8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C2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9D2D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36E0">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46AD">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BA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92C6">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5D6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47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4FB2">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EED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CE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60DB1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CA0C">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1F84">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19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EBAB">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892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CF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0E0D">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9FC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E1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02AD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1355">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B334">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2C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322E">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F68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91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64C5">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A53D">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76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2422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6DFC">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D9ED">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50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4756">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972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5A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AB6D">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408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C5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819A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61A9">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016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9F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EA3B">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6E9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36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252">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125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37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CA73E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B83B">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CF9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F3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9695">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C708">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0B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92AD">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044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23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4194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E0CD">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38E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7A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EFFD">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A567">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76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2CD6">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1E2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AD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A76BC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A15E">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D42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7F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5314">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44C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A8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B5BE">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D5AC">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E0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3E6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36F4">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3DD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55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0ACC">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4DC8">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38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F20F">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09C8">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D7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814F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4648">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21E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D6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555F">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FD4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D6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1EC4">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A83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3D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CB3B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447E">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D3E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57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4AE7">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CC26">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0B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B5B6">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6133">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35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121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8670">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75C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E9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444A">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06B5">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AF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BF5F">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0F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66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BD8C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78D8">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49E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33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B507">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6CD6">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19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2A56">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619E">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7C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65E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71C0">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530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0B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6A10">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775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25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CE98">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A5C4">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6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5D53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AD65">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0E56">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7C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B3D7">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774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5C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F050">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14E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35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5C45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0701">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5E8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CF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DFA8">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FDC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FB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E452">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FF15">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E1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A405B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5610">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41B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30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1879">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12B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46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E758">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7408">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FD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CC16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E692">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B853">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DD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1AE4">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4E9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D4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B1B1">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9A59">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8A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780D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0F64">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B051">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5A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5407">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0B8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A8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C529">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DBE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28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F7C2C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EFFF">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9AD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7A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A35B">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C89C">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06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2487">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3F30">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2E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6138D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F31F">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5AA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53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E62B">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B954">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48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4924">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3D2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F9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A505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CC6F">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B9E2">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2E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F6F5">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B6D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69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0FD8">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47EF">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32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CEBF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AC72">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731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51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DCA5">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69A5">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2B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8B32">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573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EA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918C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89AD">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5E9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D8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9961">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F2B3">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04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64D6">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CA8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ED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04CD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4813">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84F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55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255B">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837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3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9BCF">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7717">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87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6785F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954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C90B">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0359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DE40">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851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B0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33CC">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A8B0">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2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D2ECF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A9B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9CA7">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DD944C">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B5EF">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D3B4">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91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D091">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A00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77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545A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D52F">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F84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1587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1849">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5873">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D3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959F">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653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F8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3D61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001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ACF7">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27B0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7BBF">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3BB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D6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8C41">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893A">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E1F6">
            <w:pPr>
              <w:spacing w:line="192" w:lineRule="exact"/>
              <w:jc w:val="right"/>
              <w:rPr>
                <w:rFonts w:hint="default" w:ascii="Times New Roman" w:hAnsi="Times New Roman"/>
                <w:color w:val="000000"/>
                <w:sz w:val="18"/>
                <w:szCs w:val="18"/>
              </w:rPr>
            </w:pPr>
          </w:p>
        </w:tc>
      </w:tr>
      <w:tr w14:paraId="6C90A5D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0BF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550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B04B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B465">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90B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21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12E3">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0376">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F10B">
            <w:pPr>
              <w:spacing w:line="192" w:lineRule="exact"/>
              <w:jc w:val="right"/>
              <w:rPr>
                <w:rFonts w:hint="default" w:ascii="Times New Roman" w:hAnsi="Times New Roman"/>
                <w:color w:val="000000"/>
                <w:sz w:val="18"/>
                <w:szCs w:val="18"/>
              </w:rPr>
            </w:pPr>
          </w:p>
        </w:tc>
      </w:tr>
      <w:tr w14:paraId="3D5D03AE">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1CD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445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68E08">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A62F">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CA9E">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16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663E">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F1F0">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F88F">
            <w:pPr>
              <w:spacing w:line="192" w:lineRule="exact"/>
              <w:jc w:val="right"/>
              <w:rPr>
                <w:rFonts w:hint="default" w:ascii="Times New Roman" w:hAnsi="Times New Roman"/>
                <w:color w:val="000000"/>
                <w:sz w:val="18"/>
                <w:szCs w:val="18"/>
              </w:rPr>
            </w:pPr>
          </w:p>
        </w:tc>
      </w:tr>
      <w:tr w14:paraId="153BA0DD">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AF26">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CE6A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1,055.12</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F52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608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818997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352835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B102C0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42E5FD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E5DB4E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垫江县高安中心卫生院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E0DD25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1C2F42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10FA06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497223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CED28E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2ED0CB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6A3744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6682A4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6D92AA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58E04C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9DEE302">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2189D1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895617">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6D6B">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24F439">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9B6DF">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02EF0E">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6ED0">
            <w:pPr>
              <w:jc w:val="center"/>
              <w:textAlignment w:val="center"/>
              <w:rPr>
                <w:rFonts w:hint="default" w:cs="宋体"/>
                <w:b/>
                <w:color w:val="000000"/>
                <w:sz w:val="20"/>
                <w:szCs w:val="20"/>
              </w:rPr>
            </w:pPr>
            <w:r>
              <w:rPr>
                <w:rFonts w:cs="宋体"/>
                <w:b/>
                <w:color w:val="000000"/>
                <w:sz w:val="20"/>
                <w:szCs w:val="20"/>
              </w:rPr>
              <w:t>年末结转和结余</w:t>
            </w:r>
          </w:p>
        </w:tc>
      </w:tr>
      <w:tr w14:paraId="6413C16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DECE">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C9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55BE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D696">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2B9F5">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C30EF">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0ED40">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973C">
            <w:pPr>
              <w:jc w:val="center"/>
              <w:rPr>
                <w:rFonts w:hint="default" w:cs="宋体"/>
                <w:b/>
                <w:color w:val="000000"/>
                <w:sz w:val="20"/>
                <w:szCs w:val="20"/>
              </w:rPr>
            </w:pPr>
          </w:p>
        </w:tc>
      </w:tr>
      <w:tr w14:paraId="46486003">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7EEA">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A7D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284E7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5F8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F35E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392D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77DC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D421">
            <w:pPr>
              <w:jc w:val="center"/>
              <w:rPr>
                <w:rFonts w:hint="default" w:cs="宋体"/>
                <w:b/>
                <w:color w:val="000000"/>
                <w:sz w:val="20"/>
                <w:szCs w:val="20"/>
              </w:rPr>
            </w:pPr>
          </w:p>
        </w:tc>
      </w:tr>
      <w:tr w14:paraId="5404787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569D">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139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94200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C50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5F27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B8CF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0BD1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62C9">
            <w:pPr>
              <w:jc w:val="center"/>
              <w:rPr>
                <w:rFonts w:hint="default" w:cs="宋体"/>
                <w:b/>
                <w:color w:val="000000"/>
                <w:sz w:val="20"/>
                <w:szCs w:val="20"/>
              </w:rPr>
            </w:pPr>
          </w:p>
        </w:tc>
      </w:tr>
      <w:tr w14:paraId="702DBBC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043A">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D3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1B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3D7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0F1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DFA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6CE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0FA437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3525">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C36E2">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8B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02B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A2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D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8B5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1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EA501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E6CE">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C79C1">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BD9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EA6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A24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35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869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ED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1528F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A32E">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F0EF">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6E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F9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A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C1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F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146.83</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10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6CD9D51">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1789CDF">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83785D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BC96AD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404A10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1C3E4D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垫江县高安中心卫生院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B9ECA0C">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E52CEE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8E8235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DBA08D9">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464590A">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13E2C7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4196D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CE926">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679EB">
            <w:pPr>
              <w:jc w:val="center"/>
              <w:textAlignment w:val="bottom"/>
              <w:rPr>
                <w:rFonts w:hint="default" w:cs="宋体"/>
                <w:b/>
                <w:color w:val="000000"/>
                <w:sz w:val="20"/>
                <w:szCs w:val="20"/>
              </w:rPr>
            </w:pPr>
            <w:r>
              <w:rPr>
                <w:rFonts w:cs="宋体"/>
                <w:b/>
                <w:color w:val="000000"/>
                <w:sz w:val="20"/>
                <w:szCs w:val="20"/>
              </w:rPr>
              <w:t>本年支出</w:t>
            </w:r>
          </w:p>
        </w:tc>
      </w:tr>
      <w:tr w14:paraId="22864187">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E215">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4DEB">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2905C">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30F0B">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CF27B">
            <w:pPr>
              <w:jc w:val="center"/>
              <w:textAlignment w:val="center"/>
              <w:rPr>
                <w:rFonts w:hint="default" w:cs="宋体"/>
                <w:b/>
                <w:color w:val="000000"/>
                <w:sz w:val="20"/>
                <w:szCs w:val="20"/>
              </w:rPr>
            </w:pPr>
            <w:r>
              <w:rPr>
                <w:rFonts w:cs="宋体"/>
                <w:b/>
                <w:color w:val="000000"/>
                <w:sz w:val="20"/>
                <w:szCs w:val="20"/>
              </w:rPr>
              <w:t>项目支出</w:t>
            </w:r>
          </w:p>
        </w:tc>
      </w:tr>
      <w:tr w14:paraId="75593411">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57F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5BD1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25F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87AC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F641E">
            <w:pPr>
              <w:jc w:val="center"/>
              <w:rPr>
                <w:rFonts w:hint="default" w:cs="宋体"/>
                <w:b/>
                <w:color w:val="000000"/>
                <w:sz w:val="20"/>
                <w:szCs w:val="20"/>
              </w:rPr>
            </w:pPr>
          </w:p>
        </w:tc>
      </w:tr>
      <w:tr w14:paraId="211587B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0D6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52B6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0BC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E053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9A077">
            <w:pPr>
              <w:jc w:val="center"/>
              <w:rPr>
                <w:rFonts w:hint="default" w:cs="宋体"/>
                <w:b/>
                <w:color w:val="000000"/>
                <w:sz w:val="20"/>
                <w:szCs w:val="20"/>
              </w:rPr>
            </w:pPr>
          </w:p>
        </w:tc>
      </w:tr>
      <w:tr w14:paraId="266F6C42">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A815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F0FA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22A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6992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3444D">
            <w:pPr>
              <w:jc w:val="center"/>
              <w:rPr>
                <w:rFonts w:hint="default" w:cs="宋体"/>
                <w:b/>
                <w:color w:val="000000"/>
                <w:sz w:val="20"/>
                <w:szCs w:val="20"/>
              </w:rPr>
            </w:pPr>
          </w:p>
        </w:tc>
      </w:tr>
      <w:tr w14:paraId="13AEECA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5078">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C3B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FB3A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A16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E5A5596">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DC05">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5432B">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91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C9B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7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E7D554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0B4EA37">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35533B9">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B85F52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AFD6773">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2F5F926D">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3EA1BAD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2D71599B">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3D804FA2">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4061B33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E25EDE1">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5C7155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垫江县高安中心卫生院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1C9A23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061A13A">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B737EF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8FFE24E">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1AE3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7E0B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C8DC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8EE7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6CD9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F17127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5286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2AF1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76D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A519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F77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4E5E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76B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804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053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9F2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9F4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620D5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25E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BBB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A4B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99B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FEB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AD55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233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AF7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BB0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756F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1AD1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357D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A87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40C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146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951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F15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14CF5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FEF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7C0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994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C6F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4F4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AC5B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21E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48D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119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079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AF9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85CC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EB7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7A4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705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C79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628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CEC3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017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56F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C778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417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C08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3D94F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B81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D29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66C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8F0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3AB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CE43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DF0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D04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10B5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C54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7A24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11DB4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AEC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D5CB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DBC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B9A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03A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729CC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D77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B20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5F6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5E0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0BA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A0680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5C1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1747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E5E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9D7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8069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174411B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24E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88B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B76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C5DCE">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8134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79B82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3A7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A8A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844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D5C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AC8B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rPr>
              <w:t xml:space="preserve"> </w:t>
            </w:r>
          </w:p>
        </w:tc>
      </w:tr>
      <w:tr w14:paraId="46E3B95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52C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D31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584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4F4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0588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rPr>
              <w:t xml:space="preserve"> </w:t>
            </w:r>
          </w:p>
        </w:tc>
      </w:tr>
      <w:tr w14:paraId="3C08F9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FCD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13E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3A7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17D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8F09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6EB95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F88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00F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EAF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C8B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BD6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954A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BE1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EAF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772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3E4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4D2E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rPr>
              <w:t xml:space="preserve"> </w:t>
            </w:r>
          </w:p>
        </w:tc>
      </w:tr>
      <w:tr w14:paraId="3012C9D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02F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D2A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5B4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5DB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7A9F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rPr>
              <w:t xml:space="preserve"> </w:t>
            </w:r>
          </w:p>
        </w:tc>
      </w:tr>
      <w:tr w14:paraId="49A6B0FC">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36B9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236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19F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C2EDC">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52A82">
            <w:pPr>
              <w:spacing w:line="280" w:lineRule="exact"/>
              <w:jc w:val="right"/>
              <w:rPr>
                <w:rFonts w:hint="default" w:cs="宋体"/>
                <w:color w:val="000000"/>
                <w:kern w:val="2"/>
                <w:sz w:val="16"/>
                <w:szCs w:val="16"/>
              </w:rPr>
            </w:pPr>
          </w:p>
        </w:tc>
      </w:tr>
      <w:tr w14:paraId="3CAA755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91786">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402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1C1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29941">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723EB">
            <w:pPr>
              <w:spacing w:line="280" w:lineRule="exact"/>
              <w:jc w:val="right"/>
              <w:rPr>
                <w:rFonts w:hint="default" w:cs="宋体"/>
                <w:color w:val="000000"/>
                <w:kern w:val="2"/>
                <w:sz w:val="16"/>
                <w:szCs w:val="16"/>
              </w:rPr>
            </w:pPr>
          </w:p>
        </w:tc>
      </w:tr>
      <w:tr w14:paraId="79471BB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345B8">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22FA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4A17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E5FC0">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9EAA8">
            <w:pPr>
              <w:spacing w:line="280" w:lineRule="exact"/>
              <w:jc w:val="right"/>
              <w:rPr>
                <w:rFonts w:hint="default" w:cs="宋体"/>
                <w:color w:val="000000"/>
                <w:sz w:val="16"/>
                <w:szCs w:val="16"/>
              </w:rPr>
            </w:pPr>
          </w:p>
        </w:tc>
      </w:tr>
    </w:tbl>
    <w:p w14:paraId="43CBB45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F1B1">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EB694C5">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A458">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105AF9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7BDE1B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0B1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96C71"/>
    <w:rsid w:val="0044504F"/>
    <w:rsid w:val="00466C9B"/>
    <w:rsid w:val="00486CFC"/>
    <w:rsid w:val="00491DDD"/>
    <w:rsid w:val="004B38BB"/>
    <w:rsid w:val="00550ABE"/>
    <w:rsid w:val="00623A85"/>
    <w:rsid w:val="007168FA"/>
    <w:rsid w:val="00762B81"/>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527A5F"/>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601657"/>
    <w:rsid w:val="0A86124A"/>
    <w:rsid w:val="0AB54CC0"/>
    <w:rsid w:val="0B9335CE"/>
    <w:rsid w:val="0BF2311A"/>
    <w:rsid w:val="0C7927C4"/>
    <w:rsid w:val="0C9B098C"/>
    <w:rsid w:val="0D673E11"/>
    <w:rsid w:val="0DDA54E4"/>
    <w:rsid w:val="0E3A5F83"/>
    <w:rsid w:val="0EDB28D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242A2C"/>
    <w:rsid w:val="1E374ACB"/>
    <w:rsid w:val="1ECF0A66"/>
    <w:rsid w:val="1EF67CA4"/>
    <w:rsid w:val="1F020D3A"/>
    <w:rsid w:val="1F2C5189"/>
    <w:rsid w:val="1F4B0B02"/>
    <w:rsid w:val="1FBB35CD"/>
    <w:rsid w:val="1FCD26AF"/>
    <w:rsid w:val="20642787"/>
    <w:rsid w:val="21556F04"/>
    <w:rsid w:val="22403BD3"/>
    <w:rsid w:val="22AD3177"/>
    <w:rsid w:val="235417B6"/>
    <w:rsid w:val="244824C6"/>
    <w:rsid w:val="24822393"/>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9A6C38"/>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5D485A"/>
    <w:rsid w:val="5CF66BF3"/>
    <w:rsid w:val="5D290C69"/>
    <w:rsid w:val="5DA80C2C"/>
    <w:rsid w:val="5DD45A3D"/>
    <w:rsid w:val="5F2D4A41"/>
    <w:rsid w:val="60C74F6C"/>
    <w:rsid w:val="61015958"/>
    <w:rsid w:val="61025A59"/>
    <w:rsid w:val="613D5BBC"/>
    <w:rsid w:val="61536C39"/>
    <w:rsid w:val="62944DD7"/>
    <w:rsid w:val="6319381F"/>
    <w:rsid w:val="63C25DC5"/>
    <w:rsid w:val="63C62057"/>
    <w:rsid w:val="64481E72"/>
    <w:rsid w:val="64571EF5"/>
    <w:rsid w:val="64FB113D"/>
    <w:rsid w:val="656152C6"/>
    <w:rsid w:val="6587477F"/>
    <w:rsid w:val="658C3A08"/>
    <w:rsid w:val="65A15E0D"/>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E61E31"/>
    <w:rsid w:val="6B122565"/>
    <w:rsid w:val="6B474EF5"/>
    <w:rsid w:val="6BA2056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B633F6"/>
    <w:rsid w:val="796D60A4"/>
    <w:rsid w:val="79905EA0"/>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4420</Words>
  <Characters>5237</Characters>
  <Lines>127</Lines>
  <Paragraphs>35</Paragraphs>
  <TotalTime>4</TotalTime>
  <ScaleCrop>false</ScaleCrop>
  <LinksUpToDate>false</LinksUpToDate>
  <CharactersWithSpaces>5289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cp:lastPrinted>2025-08-18T07:52:00Z</cp:lastPrinted>
  <dcterms:modified xsi:type="dcterms:W3CDTF">2025-09-15T09:17:52Z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