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E3" w:rsidRDefault="0075335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垫江县曹回镇卫生院</w:t>
      </w:r>
    </w:p>
    <w:p w:rsidR="00BB1CE3" w:rsidRDefault="0075335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B1CE3" w:rsidRDefault="00753355">
      <w:pPr>
        <w:pStyle w:val="a7"/>
        <w:spacing w:before="0" w:beforeAutospacing="0" w:after="0" w:afterAutospacing="0" w:line="580" w:lineRule="exact"/>
        <w:ind w:firstLineChars="200" w:firstLine="643"/>
        <w:rPr>
          <w:rStyle w:val="a8"/>
          <w:rFonts w:ascii="Times New Roman" w:eastAsia="方正黑体_GBK" w:hAnsi="Times New Roman" w:hint="default"/>
          <w:b w:val="0"/>
          <w:bCs/>
          <w:sz w:val="32"/>
          <w:shd w:val="clear" w:color="auto" w:fill="FFFFFF"/>
          <w:lang w:bidi="ar"/>
        </w:rPr>
      </w:pPr>
      <w:r>
        <w:rPr>
          <w:rStyle w:val="a8"/>
          <w:rFonts w:ascii="黑体" w:eastAsia="黑体" w:hAnsi="黑体" w:cs="黑体"/>
          <w:sz w:val="32"/>
          <w:szCs w:val="32"/>
          <w:shd w:val="clear" w:color="auto" w:fill="FFFFFF"/>
        </w:rPr>
        <w:t>一、单位基本情况</w:t>
      </w:r>
    </w:p>
    <w:p w:rsidR="00BB1CE3" w:rsidRDefault="00753355">
      <w:pPr>
        <w:pStyle w:val="a7"/>
        <w:spacing w:before="0" w:beforeAutospacing="0" w:after="0" w:afterAutospacing="0" w:line="580" w:lineRule="exact"/>
        <w:ind w:firstLineChars="200" w:firstLine="640"/>
        <w:rPr>
          <w:rStyle w:val="a8"/>
          <w:rFonts w:ascii="Times New Roman" w:eastAsia="方正楷体_GBK" w:hAnsi="Times New Roman" w:hint="default"/>
          <w:b w:val="0"/>
          <w:bCs/>
          <w:sz w:val="32"/>
          <w:shd w:val="clear" w:color="auto" w:fill="FFFFFF"/>
          <w:lang w:bidi="ar"/>
        </w:rPr>
      </w:pPr>
      <w:r>
        <w:rPr>
          <w:rStyle w:val="a8"/>
          <w:rFonts w:ascii="Times New Roman" w:eastAsia="方正楷体_GBK" w:hAnsi="Times New Roman" w:hint="default"/>
          <w:b w:val="0"/>
          <w:bCs/>
          <w:sz w:val="32"/>
          <w:shd w:val="clear" w:color="auto" w:fill="FFFFFF"/>
          <w:lang w:bidi="ar"/>
        </w:rPr>
        <w:t>（一）职能职责</w:t>
      </w:r>
    </w:p>
    <w:p w:rsidR="00BB1CE3" w:rsidRDefault="00753355">
      <w:pPr>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垫江县曹回镇卫生院相当于行政股级。经费形式：财政全额拨款。</w:t>
      </w:r>
    </w:p>
    <w:p w:rsidR="00BB1CE3" w:rsidRDefault="00753355">
      <w:pPr>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rsidR="00BB1CE3" w:rsidRDefault="00753355">
      <w:pPr>
        <w:pStyle w:val="Char"/>
        <w:spacing w:before="0" w:beforeAutospacing="0" w:after="0" w:afterAutospacing="0" w:line="580" w:lineRule="exact"/>
        <w:ind w:firstLineChars="200" w:firstLine="640"/>
        <w:jc w:val="both"/>
        <w:rPr>
          <w:rStyle w:val="a8"/>
          <w:rFonts w:ascii="Times New Roman" w:eastAsia="楷体" w:hAnsi="Times New Roman"/>
          <w:sz w:val="32"/>
          <w:szCs w:val="32"/>
          <w:shd w:val="clear" w:color="auto" w:fill="FFFFFF"/>
        </w:rPr>
      </w:pPr>
      <w:r>
        <w:rPr>
          <w:rFonts w:ascii="Times New Roman" w:eastAsia="方正仿宋_GBK" w:hAnsi="Times New Roman"/>
          <w:sz w:val="32"/>
          <w:szCs w:val="32"/>
        </w:rPr>
        <w:t>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w:t>
      </w:r>
      <w:r>
        <w:rPr>
          <w:rFonts w:ascii="Times New Roman" w:eastAsia="方正仿宋_GBK" w:hAnsi="Times New Roman"/>
          <w:sz w:val="32"/>
          <w:szCs w:val="32"/>
        </w:rPr>
        <w:lastRenderedPageBreak/>
        <w:t>托进行辖区公共卫生管理；协助开展辖区内卫生监督工作，承担区域内公共卫生信息收集与报告等任务。</w:t>
      </w:r>
    </w:p>
    <w:p w:rsidR="00BB1CE3" w:rsidRDefault="00753355">
      <w:pPr>
        <w:pStyle w:val="a7"/>
        <w:spacing w:before="0" w:beforeAutospacing="0" w:after="0" w:afterAutospacing="0" w:line="580" w:lineRule="exact"/>
        <w:ind w:firstLineChars="200" w:firstLine="640"/>
        <w:rPr>
          <w:rStyle w:val="a8"/>
          <w:rFonts w:ascii="Times New Roman" w:eastAsia="方正楷体_GBK" w:hAnsi="Times New Roman" w:hint="default"/>
          <w:b w:val="0"/>
          <w:bCs/>
          <w:sz w:val="32"/>
          <w:shd w:val="clear" w:color="auto" w:fill="FFFFFF"/>
          <w:lang w:bidi="ar"/>
        </w:rPr>
      </w:pPr>
      <w:r>
        <w:rPr>
          <w:rStyle w:val="a8"/>
          <w:rFonts w:ascii="Times New Roman" w:eastAsia="方正楷体_GBK" w:hAnsi="Times New Roman" w:hint="default"/>
          <w:b w:val="0"/>
          <w:bCs/>
          <w:sz w:val="32"/>
          <w:shd w:val="clear" w:color="auto" w:fill="FFFFFF"/>
          <w:lang w:bidi="ar"/>
        </w:rPr>
        <w:t>（二）机构设置</w:t>
      </w:r>
    </w:p>
    <w:p w:rsidR="00BB1CE3" w:rsidRDefault="00753355">
      <w:pPr>
        <w:pStyle w:val="a7"/>
        <w:spacing w:before="0" w:beforeAutospacing="0" w:after="0" w:afterAutospacing="0" w:line="580" w:lineRule="exact"/>
        <w:ind w:firstLineChars="200" w:firstLine="640"/>
        <w:rPr>
          <w:rStyle w:val="a8"/>
          <w:rFonts w:ascii="Times New Roman" w:eastAsia="楷体" w:hAnsi="Times New Roman" w:hint="default"/>
          <w:sz w:val="32"/>
          <w:szCs w:val="32"/>
          <w:shd w:val="clear" w:color="auto" w:fill="FFFFFF"/>
        </w:rPr>
      </w:pPr>
      <w:r>
        <w:rPr>
          <w:rFonts w:ascii="Times New Roman" w:eastAsia="方正仿宋_GBK" w:hAnsi="Times New Roman" w:hint="default"/>
          <w:sz w:val="32"/>
          <w:shd w:val="clear" w:color="auto" w:fill="FFFFFF"/>
          <w:lang w:bidi="ar"/>
        </w:rPr>
        <w:t>本单位内设有</w:t>
      </w:r>
      <w:r>
        <w:rPr>
          <w:rFonts w:ascii="Times New Roman" w:eastAsia="方正仿宋_GBK" w:hAnsi="Times New Roman" w:hint="default"/>
          <w:sz w:val="32"/>
          <w:szCs w:val="32"/>
        </w:rPr>
        <w:t>门诊部和住院部，有预防保健科、内科、儿科、外科、妇产科、检验科、医学影像科、中医科、中西医结合科。主要设备有</w:t>
      </w:r>
      <w:r>
        <w:rPr>
          <w:rFonts w:ascii="Times New Roman" w:eastAsia="方正仿宋_GBK" w:hAnsi="Times New Roman" w:hint="default"/>
          <w:sz w:val="32"/>
          <w:szCs w:val="32"/>
        </w:rPr>
        <w:t>DR</w:t>
      </w:r>
      <w:r>
        <w:rPr>
          <w:rFonts w:ascii="Times New Roman" w:eastAsia="方正仿宋_GBK" w:hAnsi="Times New Roman" w:hint="default"/>
          <w:sz w:val="32"/>
          <w:szCs w:val="32"/>
        </w:rPr>
        <w:t>、彩超、全自动血液分析仪、心电监护仪、电子阴道镜、多功能治疗仪等仪器，开放床位数</w:t>
      </w:r>
      <w:r>
        <w:rPr>
          <w:rFonts w:ascii="Times New Roman" w:eastAsia="方正仿宋_GBK" w:hAnsi="Times New Roman" w:hint="default"/>
          <w:sz w:val="32"/>
          <w:szCs w:val="32"/>
        </w:rPr>
        <w:t>50</w:t>
      </w:r>
      <w:r>
        <w:rPr>
          <w:rFonts w:ascii="Times New Roman" w:eastAsia="方正仿宋_GBK" w:hAnsi="Times New Roman" w:hint="default"/>
          <w:sz w:val="32"/>
          <w:szCs w:val="32"/>
        </w:rPr>
        <w:t>张，配备救护车一辆，能独立内科、儿科、中医科、妇科等常见病多发病的诊治并能及时转诊危重病人。卫生院辖</w:t>
      </w:r>
      <w:r>
        <w:rPr>
          <w:rFonts w:ascii="Times New Roman" w:eastAsia="方正仿宋_GBK" w:hAnsi="Times New Roman" w:hint="default"/>
          <w:sz w:val="32"/>
          <w:szCs w:val="32"/>
        </w:rPr>
        <w:t>12</w:t>
      </w:r>
      <w:r>
        <w:rPr>
          <w:rFonts w:ascii="Times New Roman" w:eastAsia="方正仿宋_GBK" w:hAnsi="Times New Roman" w:hint="default"/>
          <w:sz w:val="32"/>
          <w:szCs w:val="32"/>
        </w:rPr>
        <w:t>个村级卫生室，我院按照上级要求对各村卫生室实行一体化管理，并进行经常性的监督和指导，全镇所辖标准化卫生室乡医能够参加系统的培训，并承担辖区的公共卫生服务工作。</w:t>
      </w:r>
      <w:r>
        <w:rPr>
          <w:rFonts w:ascii="Times New Roman" w:eastAsia="方正仿宋_GBK" w:hAnsi="Times New Roman" w:hint="default"/>
          <w:sz w:val="32"/>
          <w:shd w:val="clear" w:color="auto" w:fill="FFFFFF"/>
          <w:lang w:bidi="ar"/>
        </w:rPr>
        <w:t xml:space="preserve"> </w:t>
      </w:r>
    </w:p>
    <w:p w:rsidR="00BB1CE3" w:rsidRPr="00753355" w:rsidRDefault="00753355" w:rsidP="00753355">
      <w:pPr>
        <w:pStyle w:val="a7"/>
        <w:shd w:val="clear" w:color="auto" w:fill="FFFFFF"/>
        <w:spacing w:before="0" w:beforeAutospacing="0" w:after="0" w:afterAutospacing="0" w:line="596" w:lineRule="exact"/>
        <w:ind w:firstLineChars="200" w:firstLine="643"/>
        <w:rPr>
          <w:rFonts w:ascii="黑体" w:eastAsia="黑体" w:hAnsi="黑体" w:cs="黑体"/>
          <w:b/>
          <w:sz w:val="32"/>
          <w:szCs w:val="32"/>
          <w:shd w:val="clear" w:color="auto" w:fill="FFFFFF"/>
        </w:rPr>
      </w:pPr>
      <w:r>
        <w:rPr>
          <w:rStyle w:val="a8"/>
          <w:rFonts w:ascii="黑体" w:eastAsia="黑体" w:hAnsi="黑体" w:cs="黑体"/>
          <w:sz w:val="32"/>
          <w:szCs w:val="32"/>
          <w:shd w:val="clear" w:color="auto" w:fill="FFFFFF"/>
        </w:rPr>
        <w:t>二、单位决算收支情况说明</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BB1CE3" w:rsidRDefault="00753355">
      <w:pPr>
        <w:pStyle w:val="a7"/>
        <w:shd w:val="clear" w:color="auto" w:fill="FFFFFF"/>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2024年度收入总计1277.76万元，支出总计</w:t>
      </w:r>
      <w:r>
        <w:rPr>
          <w:rFonts w:ascii="方正仿宋_GBK" w:eastAsia="方正仿宋_GBK" w:hAnsi="方正仿宋_GBK" w:cs="方正仿宋_GBK"/>
          <w:sz w:val="32"/>
          <w:szCs w:val="32"/>
        </w:rPr>
        <w:t>1277.76</w:t>
      </w:r>
      <w:r>
        <w:rPr>
          <w:rFonts w:ascii="方正仿宋_GBK" w:eastAsia="方正仿宋_GBK" w:hAnsi="方正仿宋_GBK" w:cs="方正仿宋_GBK"/>
          <w:sz w:val="32"/>
          <w:szCs w:val="32"/>
          <w:shd w:val="clear" w:color="auto" w:fill="FFFFFF"/>
        </w:rPr>
        <w:t>万元。收、支与2023年度相比，增加305.42万元，增长31.41%，主要原因是</w:t>
      </w:r>
      <w:r>
        <w:rPr>
          <w:rFonts w:ascii="Times New Roman" w:eastAsia="方正仿宋_GBK" w:hAnsi="Times New Roman" w:hint="default"/>
          <w:sz w:val="32"/>
          <w:szCs w:val="32"/>
          <w:shd w:val="clear" w:color="auto" w:fill="FFFFFF"/>
        </w:rPr>
        <w:t>财政拨款和事业收入较上年增加。</w:t>
      </w:r>
    </w:p>
    <w:p w:rsidR="00BB1CE3" w:rsidRDefault="0075335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2024年度收入合计1277.76万元，与2023年度相比，增加388.77万元，增长43.73%，主要原因是</w:t>
      </w:r>
      <w:r>
        <w:rPr>
          <w:rFonts w:ascii="Times New Roman" w:eastAsia="方正仿宋_GBK" w:hAnsi="Times New Roman" w:hint="default"/>
          <w:sz w:val="32"/>
          <w:szCs w:val="32"/>
          <w:shd w:val="clear" w:color="auto" w:fill="FFFFFF"/>
        </w:rPr>
        <w:t>基本公共卫生项目财政拨款和事业收入较上年增加。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858.22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67.17</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419.53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占32.83%；经营收入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BB1CE3" w:rsidRDefault="0075335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1205.50</w:t>
      </w:r>
      <w:r>
        <w:rPr>
          <w:rFonts w:ascii="方正仿宋_GBK" w:eastAsia="方正仿宋_GBK" w:hAnsi="方正仿宋_GBK" w:cs="方正仿宋_GBK"/>
          <w:sz w:val="32"/>
          <w:szCs w:val="32"/>
          <w:shd w:val="clear" w:color="auto" w:fill="FFFFFF"/>
        </w:rPr>
        <w:t>万元，与2023年度相比，增加233.16万元，增长23.98%，主要原因是</w:t>
      </w:r>
      <w:r>
        <w:rPr>
          <w:rFonts w:ascii="Times New Roman" w:eastAsia="方正仿宋_GBK" w:hAnsi="Times New Roman" w:hint="default"/>
          <w:sz w:val="32"/>
          <w:szCs w:val="32"/>
          <w:shd w:val="clear" w:color="auto" w:fill="FFFFFF"/>
        </w:rPr>
        <w:t>基本公共卫生项目支出增加。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700.91</w:t>
      </w:r>
      <w:r>
        <w:rPr>
          <w:rFonts w:ascii="方正仿宋_GBK" w:eastAsia="方正仿宋_GBK" w:hAnsi="方正仿宋_GBK" w:cs="方正仿宋_GBK"/>
          <w:sz w:val="32"/>
          <w:szCs w:val="32"/>
          <w:shd w:val="clear" w:color="auto" w:fill="FFFFFF"/>
        </w:rPr>
        <w:t>万元，占58.14%；项目支出</w:t>
      </w:r>
      <w:r>
        <w:rPr>
          <w:rFonts w:ascii="方正仿宋_GBK" w:eastAsia="方正仿宋_GBK" w:hAnsi="方正仿宋_GBK" w:cs="方正仿宋_GBK"/>
          <w:sz w:val="32"/>
          <w:szCs w:val="32"/>
        </w:rPr>
        <w:t>504.59</w:t>
      </w:r>
      <w:r>
        <w:rPr>
          <w:rFonts w:ascii="方正仿宋_GBK" w:eastAsia="方正仿宋_GBK" w:hAnsi="方正仿宋_GBK" w:cs="方正仿宋_GBK"/>
          <w:sz w:val="32"/>
          <w:szCs w:val="32"/>
          <w:shd w:val="clear" w:color="auto" w:fill="FFFFFF"/>
        </w:rPr>
        <w:t>万元，占41.86%；经营支出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72.26</w:t>
      </w:r>
      <w:r>
        <w:rPr>
          <w:rFonts w:ascii="方正仿宋_GBK" w:eastAsia="方正仿宋_GBK" w:hAnsi="方正仿宋_GBK" w:cs="方正仿宋_GBK"/>
          <w:sz w:val="32"/>
          <w:szCs w:val="32"/>
          <w:shd w:val="clear" w:color="auto" w:fill="FFFFFF"/>
        </w:rPr>
        <w:t>万元。</w:t>
      </w:r>
    </w:p>
    <w:p w:rsidR="00BB1CE3" w:rsidRDefault="0075335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Times New Roman" w:eastAsia="方正仿宋_GBK" w:hAnsi="Times New Roman"/>
          <w:sz w:val="32"/>
          <w:szCs w:val="32"/>
          <w:shd w:val="clear" w:color="auto" w:fill="FFFFFF"/>
        </w:rPr>
        <w:t>主要是</w:t>
      </w:r>
      <w:r w:rsidRPr="009A5496">
        <w:rPr>
          <w:rFonts w:ascii="Times New Roman" w:eastAsia="方正仿宋_GBK" w:hAnsi="Times New Roman"/>
          <w:sz w:val="32"/>
          <w:szCs w:val="32"/>
          <w:shd w:val="clear" w:color="auto" w:fill="FFFFFF"/>
        </w:rPr>
        <w:t>本年度与上年度均无结转结余</w:t>
      </w:r>
      <w:r>
        <w:rPr>
          <w:rFonts w:ascii="Times New Roman" w:eastAsia="方正仿宋_GBK" w:hAnsi="Times New Roman"/>
          <w:sz w:val="32"/>
          <w:szCs w:val="32"/>
          <w:shd w:val="clear" w:color="auto" w:fill="FFFFFF"/>
        </w:rPr>
        <w:t>。</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BB1CE3" w:rsidRDefault="00753355">
      <w:pPr>
        <w:pStyle w:val="a7"/>
        <w:snapToGrid w:val="0"/>
        <w:spacing w:before="0" w:beforeAutospacing="0" w:after="0" w:afterAutospacing="0" w:line="580"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2024年度财政拨款收、支总计858.22万元。与2023年相比，财政拨款收、支总计各增加196.43万元，增长29.68%。主要原因是</w:t>
      </w:r>
      <w:r>
        <w:rPr>
          <w:rFonts w:ascii="Times New Roman" w:eastAsia="方正仿宋_GBK" w:hAnsi="Times New Roman" w:hint="default"/>
          <w:sz w:val="32"/>
          <w:szCs w:val="32"/>
          <w:shd w:val="clear" w:color="auto" w:fill="FFFFFF"/>
        </w:rPr>
        <w:t>基本公共卫生收支增加。</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BB1CE3" w:rsidRDefault="0075335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592.11</w:t>
      </w:r>
      <w:r>
        <w:rPr>
          <w:rFonts w:ascii="方正仿宋_GBK" w:eastAsia="方正仿宋_GBK" w:hAnsi="方正仿宋_GBK" w:cs="方正仿宋_GBK"/>
          <w:sz w:val="32"/>
          <w:szCs w:val="32"/>
          <w:shd w:val="clear" w:color="auto" w:fill="FFFFFF"/>
        </w:rPr>
        <w:t>万元，与2023年度相比，减少42.01万元，下降6.62%。主要原因是基本支出收入减少。较年初预算数增加54.89万元，增长10.22%。主要原因是人员经费收入增加。此外，年初财政拨款结转和结余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BB1CE3" w:rsidRDefault="0075335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592.11</w:t>
      </w:r>
      <w:r>
        <w:rPr>
          <w:rFonts w:ascii="方正仿宋_GBK" w:eastAsia="方正仿宋_GBK" w:hAnsi="方正仿宋_GBK" w:cs="方正仿宋_GBK"/>
          <w:sz w:val="32"/>
          <w:szCs w:val="32"/>
          <w:shd w:val="clear" w:color="auto" w:fill="FFFFFF"/>
        </w:rPr>
        <w:t>万元，与2023年度相比，减少69.68万元，下降10.53%。</w:t>
      </w:r>
      <w:r>
        <w:rPr>
          <w:rFonts w:ascii="方正仿宋_GBK" w:eastAsia="方正仿宋_GBK" w:hAnsi="方正仿宋_GBK" w:cs="方正仿宋_GBK"/>
          <w:sz w:val="32"/>
          <w:szCs w:val="32"/>
          <w:shd w:val="clear" w:color="auto" w:fill="FFFFFF"/>
        </w:rPr>
        <w:lastRenderedPageBreak/>
        <w:t>主要原因是基本支出收入减少。较年初预算数增加54.89万元，增长10.22%。主要原因是人员经费收入增加。</w:t>
      </w:r>
    </w:p>
    <w:p w:rsidR="00BB1CE3" w:rsidRDefault="00753355">
      <w:pPr>
        <w:pStyle w:val="a7"/>
        <w:snapToGrid w:val="0"/>
        <w:spacing w:before="0" w:beforeAutospacing="0" w:after="0" w:afterAutospacing="0" w:line="600" w:lineRule="exact"/>
        <w:ind w:firstLineChars="200" w:firstLine="643"/>
        <w:jc w:val="both"/>
        <w:rPr>
          <w:rStyle w:val="a8"/>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Times New Roman" w:eastAsia="方正仿宋_GBK" w:hAnsi="Times New Roman"/>
          <w:sz w:val="32"/>
          <w:szCs w:val="32"/>
          <w:shd w:val="clear" w:color="auto" w:fill="FFFFFF"/>
        </w:rPr>
        <w:t>主要是</w:t>
      </w:r>
      <w:r w:rsidRPr="009A5496">
        <w:rPr>
          <w:rFonts w:ascii="Times New Roman" w:eastAsia="方正仿宋_GBK" w:hAnsi="Times New Roman"/>
          <w:sz w:val="32"/>
          <w:szCs w:val="32"/>
          <w:shd w:val="clear" w:color="auto" w:fill="FFFFFF"/>
        </w:rPr>
        <w:t>本年度与上年度均无结转结余</w:t>
      </w:r>
      <w:r>
        <w:rPr>
          <w:rFonts w:ascii="Times New Roman" w:eastAsia="方正仿宋_GBK" w:hAnsi="Times New Roman"/>
          <w:sz w:val="32"/>
          <w:szCs w:val="32"/>
          <w:shd w:val="clear" w:color="auto" w:fill="FFFFFF"/>
        </w:rPr>
        <w:t>。</w:t>
      </w:r>
    </w:p>
    <w:p w:rsidR="00BB1CE3" w:rsidRDefault="0075335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BB1CE3" w:rsidRDefault="00753355">
      <w:pPr>
        <w:pStyle w:val="a7"/>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（1）一般公共服务支出</w:t>
      </w:r>
      <w:r>
        <w:rPr>
          <w:rFonts w:ascii="方正仿宋_GBK" w:eastAsia="方正仿宋_GBK" w:hAnsi="方正仿宋_GBK" w:cs="方正仿宋_GBK"/>
          <w:sz w:val="32"/>
          <w:szCs w:val="32"/>
        </w:rPr>
        <w:t>0.12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0.02</w:t>
      </w:r>
      <w:r>
        <w:rPr>
          <w:rFonts w:ascii="方正仿宋_GBK" w:eastAsia="方正仿宋_GBK" w:hAnsi="方正仿宋_GBK" w:cs="方正仿宋_GBK"/>
          <w:sz w:val="32"/>
          <w:szCs w:val="32"/>
          <w:shd w:val="clear" w:color="auto" w:fill="FFFFFF"/>
        </w:rPr>
        <w:t>%，较年初预算数增加0.12万元，增长100.00%，主要原因是</w:t>
      </w:r>
      <w:r>
        <w:rPr>
          <w:rFonts w:ascii="Times New Roman" w:eastAsia="方正仿宋_GBK" w:hAnsi="Times New Roman"/>
          <w:sz w:val="32"/>
          <w:szCs w:val="32"/>
          <w:shd w:val="clear" w:color="auto" w:fill="FFFFFF"/>
        </w:rPr>
        <w:t>年中调整增加了一般公共服务支出</w:t>
      </w:r>
      <w:r>
        <w:rPr>
          <w:rFonts w:ascii="Times New Roman" w:eastAsia="方正仿宋_GBK" w:hAnsi="Times New Roman" w:hint="default"/>
          <w:sz w:val="32"/>
          <w:szCs w:val="32"/>
          <w:shd w:val="clear" w:color="auto" w:fill="FFFFFF"/>
        </w:rPr>
        <w:t>。</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（2）社会保障与就业支出</w:t>
      </w:r>
      <w:r>
        <w:rPr>
          <w:rFonts w:ascii="方正仿宋_GBK" w:eastAsia="方正仿宋_GBK" w:hAnsi="方正仿宋_GBK" w:cs="方正仿宋_GBK"/>
          <w:sz w:val="32"/>
          <w:szCs w:val="32"/>
        </w:rPr>
        <w:t>115.14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19.45</w:t>
      </w:r>
      <w:r>
        <w:rPr>
          <w:rFonts w:ascii="方正仿宋_GBK" w:eastAsia="方正仿宋_GBK" w:hAnsi="方正仿宋_GBK" w:cs="方正仿宋_GBK"/>
          <w:sz w:val="32"/>
          <w:szCs w:val="32"/>
          <w:shd w:val="clear" w:color="auto" w:fill="FFFFFF"/>
        </w:rPr>
        <w:t>%，较年初预算数增加29.09万元，增长33.81%，主要原因是人员缴费基数增加。</w:t>
      </w:r>
    </w:p>
    <w:p w:rsidR="00BB1CE3" w:rsidRDefault="00753355">
      <w:pPr>
        <w:pStyle w:val="a7"/>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（3）卫生健康支出</w:t>
      </w:r>
      <w:r>
        <w:rPr>
          <w:rFonts w:ascii="方正仿宋_GBK" w:eastAsia="方正仿宋_GBK" w:hAnsi="方正仿宋_GBK" w:cs="方正仿宋_GBK"/>
          <w:sz w:val="32"/>
          <w:szCs w:val="32"/>
        </w:rPr>
        <w:t>449.56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75.93</w:t>
      </w:r>
      <w:r>
        <w:rPr>
          <w:rFonts w:ascii="方正仿宋_GBK" w:eastAsia="方正仿宋_GBK" w:hAnsi="方正仿宋_GBK" w:cs="方正仿宋_GBK"/>
          <w:sz w:val="32"/>
          <w:szCs w:val="32"/>
          <w:shd w:val="clear" w:color="auto" w:fill="FFFFFF"/>
        </w:rPr>
        <w:t>%，较年初预算数增加25.68万元，增长6.06%，主要原因是</w:t>
      </w:r>
      <w:r>
        <w:rPr>
          <w:rFonts w:ascii="Times New Roman" w:eastAsia="方正仿宋_GBK" w:hAnsi="Times New Roman" w:hint="default"/>
          <w:sz w:val="32"/>
          <w:szCs w:val="32"/>
          <w:shd w:val="clear" w:color="auto" w:fill="FFFFFF"/>
        </w:rPr>
        <w:t>基本公共卫生支出增加。</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rPr>
        <w:t>住房保障支出27.29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4.61</w:t>
      </w:r>
      <w:r>
        <w:rPr>
          <w:rFonts w:ascii="方正仿宋_GBK" w:eastAsia="方正仿宋_GBK" w:hAnsi="方正仿宋_GBK" w:cs="方正仿宋_GBK"/>
          <w:sz w:val="32"/>
          <w:szCs w:val="32"/>
          <w:shd w:val="clear" w:color="auto" w:fill="FFFFFF"/>
        </w:rPr>
        <w:t>%，较年初预算数无增减，主要原因是人员住房公积金缴费基数增加。</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353.63</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353.63</w:t>
      </w:r>
      <w:r>
        <w:rPr>
          <w:rFonts w:ascii="方正仿宋_GBK" w:eastAsia="方正仿宋_GBK" w:hAnsi="方正仿宋_GBK" w:cs="方正仿宋_GBK"/>
          <w:sz w:val="32"/>
          <w:szCs w:val="32"/>
          <w:shd w:val="clear" w:color="auto" w:fill="FFFFFF"/>
        </w:rPr>
        <w:t>万元，与2023年度相比，增加36.22万元，增长11.41%，主要原因是人员经费增加。</w:t>
      </w:r>
      <w:r>
        <w:rPr>
          <w:rFonts w:ascii="Times New Roman" w:eastAsia="方正仿宋_GBK" w:hAnsi="Times New Roman" w:hint="default"/>
          <w:sz w:val="32"/>
          <w:szCs w:val="32"/>
          <w:shd w:val="clear" w:color="auto" w:fill="FFFFFF"/>
        </w:rPr>
        <w:t>人员经费用途主要包括</w:t>
      </w:r>
      <w:r>
        <w:rPr>
          <w:rFonts w:ascii="Times New Roman" w:eastAsia="方正仿宋_GBK" w:hAnsi="Times New Roman" w:hint="default"/>
          <w:sz w:val="32"/>
          <w:shd w:val="clear" w:color="auto" w:fill="FFFFFF"/>
        </w:rPr>
        <w:t>人员基本工资，津补贴，绩效工资，机关事业单</w:t>
      </w:r>
      <w:r>
        <w:rPr>
          <w:rFonts w:ascii="Times New Roman" w:eastAsia="方正仿宋_GBK" w:hAnsi="Times New Roman" w:hint="default"/>
          <w:sz w:val="32"/>
          <w:shd w:val="clear" w:color="auto" w:fill="FFFFFF"/>
        </w:rPr>
        <w:lastRenderedPageBreak/>
        <w:t>位基本养老保险缴费，社会保险职业年金缴费，职工基本医疗保险缴费，住房公积金，退休人员生活补助和医疗费补助。</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万元，较上年决算数无增减。公用经费用途主要包括</w:t>
      </w:r>
      <w:r>
        <w:rPr>
          <w:rFonts w:ascii="Times New Roman" w:eastAsia="方正仿宋_GBK" w:hAnsi="Times New Roman" w:hint="default"/>
          <w:sz w:val="32"/>
          <w:shd w:val="clear" w:color="auto" w:fill="FFFFFF"/>
        </w:rPr>
        <w:t>办公费、邮电费、差旅费、公务接待费、委托业务费、工会经费、其他交通费用及其他商品和服务支出等。</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266.11</w:t>
      </w:r>
      <w:r>
        <w:rPr>
          <w:rFonts w:ascii="方正仿宋_GBK" w:eastAsia="方正仿宋_GBK" w:hAnsi="方正仿宋_GBK" w:cs="方正仿宋_GBK"/>
          <w:sz w:val="32"/>
          <w:szCs w:val="32"/>
          <w:shd w:val="clear" w:color="auto" w:fill="FFFFFF"/>
        </w:rPr>
        <w:t>万元，与2023年度相比，增加266.11万元，增长100.00%，主要原因是本年度土地征收补偿费收入。本年支出</w:t>
      </w:r>
      <w:r>
        <w:rPr>
          <w:rFonts w:ascii="方正仿宋_GBK" w:eastAsia="方正仿宋_GBK" w:hAnsi="方正仿宋_GBK" w:cs="方正仿宋_GBK"/>
          <w:sz w:val="32"/>
          <w:szCs w:val="32"/>
        </w:rPr>
        <w:t>266.11</w:t>
      </w:r>
      <w:r>
        <w:rPr>
          <w:rFonts w:ascii="方正仿宋_GBK" w:eastAsia="方正仿宋_GBK" w:hAnsi="方正仿宋_GBK" w:cs="方正仿宋_GBK"/>
          <w:sz w:val="32"/>
          <w:szCs w:val="32"/>
          <w:shd w:val="clear" w:color="auto" w:fill="FFFFFF"/>
        </w:rPr>
        <w:t>万元，与2023年度相比，增加266.11万元，增长100.00%，主要原因是本年度土地征收补偿费支出。</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sidR="00815A12">
        <w:rPr>
          <w:rFonts w:ascii="方正仿宋_GBK" w:eastAsia="方正仿宋_GBK" w:hAnsi="方正仿宋_GBK" w:cs="方正仿宋_GBK"/>
          <w:sz w:val="32"/>
          <w:szCs w:val="32"/>
          <w:shd w:val="clear" w:color="auto" w:fill="FFFFFF"/>
        </w:rPr>
        <w:t>2024年度国有资本经营预算财政拨本年支出</w:t>
      </w:r>
      <w:r w:rsidR="00815A12">
        <w:rPr>
          <w:rFonts w:ascii="方正仿宋_GBK" w:eastAsia="方正仿宋_GBK" w:hAnsi="方正仿宋_GBK" w:cs="方正仿宋_GBK"/>
          <w:sz w:val="32"/>
          <w:szCs w:val="32"/>
        </w:rPr>
        <w:t>0.00</w:t>
      </w:r>
      <w:r w:rsidR="00815A12">
        <w:rPr>
          <w:rFonts w:ascii="方正仿宋_GBK" w:eastAsia="方正仿宋_GBK" w:hAnsi="方正仿宋_GBK" w:cs="方正仿宋_GBK"/>
          <w:sz w:val="32"/>
          <w:szCs w:val="32"/>
          <w:shd w:val="clear" w:color="auto" w:fill="FFFFFF"/>
        </w:rPr>
        <w:t>万元，基本支出</w:t>
      </w:r>
      <w:r w:rsidR="00815A12">
        <w:rPr>
          <w:rFonts w:ascii="方正仿宋_GBK" w:eastAsia="方正仿宋_GBK" w:hAnsi="方正仿宋_GBK" w:cs="方正仿宋_GBK"/>
          <w:sz w:val="32"/>
          <w:szCs w:val="32"/>
        </w:rPr>
        <w:t>0.00</w:t>
      </w:r>
      <w:r w:rsidR="00815A12">
        <w:rPr>
          <w:rFonts w:ascii="方正仿宋_GBK" w:eastAsia="方正仿宋_GBK" w:hAnsi="方正仿宋_GBK" w:cs="方正仿宋_GBK"/>
          <w:sz w:val="32"/>
          <w:szCs w:val="32"/>
          <w:shd w:val="clear" w:color="auto" w:fill="FFFFFF"/>
        </w:rPr>
        <w:t>万元，项目支出</w:t>
      </w:r>
      <w:r w:rsidR="00815A12">
        <w:rPr>
          <w:rFonts w:ascii="方正仿宋_GBK" w:eastAsia="方正仿宋_GBK" w:hAnsi="方正仿宋_GBK" w:cs="方正仿宋_GBK"/>
          <w:sz w:val="32"/>
          <w:szCs w:val="32"/>
        </w:rPr>
        <w:t>0.00</w:t>
      </w:r>
      <w:r w:rsidR="00815A12">
        <w:rPr>
          <w:rFonts w:ascii="方正仿宋_GBK" w:eastAsia="方正仿宋_GBK" w:hAnsi="方正仿宋_GBK" w:cs="方正仿宋_GBK"/>
          <w:sz w:val="32"/>
          <w:szCs w:val="32"/>
          <w:shd w:val="clear" w:color="auto" w:fill="FFFFFF"/>
        </w:rPr>
        <w:t>万元。</w:t>
      </w:r>
      <w:r w:rsidR="00815A12" w:rsidRPr="00D519A1">
        <w:rPr>
          <w:rFonts w:ascii="方正仿宋_GBK" w:eastAsia="方正仿宋_GBK" w:hAnsi="方正仿宋_GBK" w:cs="方正仿宋_GBK"/>
          <w:sz w:val="32"/>
          <w:szCs w:val="32"/>
          <w:shd w:val="clear" w:color="auto" w:fill="FFFFFF"/>
        </w:rPr>
        <w:t>本</w:t>
      </w:r>
      <w:r w:rsidR="00815A12">
        <w:rPr>
          <w:rFonts w:ascii="方正仿宋_GBK" w:eastAsia="方正仿宋_GBK" w:hAnsi="方正仿宋_GBK" w:cs="方正仿宋_GBK"/>
          <w:sz w:val="32"/>
          <w:szCs w:val="32"/>
          <w:shd w:val="clear" w:color="auto" w:fill="FFFFFF"/>
        </w:rPr>
        <w:t>单位</w:t>
      </w:r>
      <w:r w:rsidR="00815A12" w:rsidRPr="00D519A1">
        <w:rPr>
          <w:rFonts w:ascii="方正仿宋_GBK" w:eastAsia="方正仿宋_GBK" w:hAnsi="方正仿宋_GBK" w:cs="方正仿宋_GBK"/>
          <w:sz w:val="32"/>
          <w:szCs w:val="32"/>
          <w:shd w:val="clear" w:color="auto" w:fill="FFFFFF"/>
        </w:rPr>
        <w:t>202</w:t>
      </w:r>
      <w:r w:rsidR="00815A12">
        <w:rPr>
          <w:rFonts w:ascii="方正仿宋_GBK" w:eastAsia="方正仿宋_GBK" w:hAnsi="方正仿宋_GBK" w:cs="方正仿宋_GBK" w:hint="default"/>
          <w:sz w:val="32"/>
          <w:szCs w:val="32"/>
          <w:shd w:val="clear" w:color="auto" w:fill="FFFFFF"/>
        </w:rPr>
        <w:t>4</w:t>
      </w:r>
      <w:r w:rsidR="00815A12" w:rsidRPr="00D519A1">
        <w:rPr>
          <w:rFonts w:ascii="方正仿宋_GBK" w:eastAsia="方正仿宋_GBK" w:hAnsi="方正仿宋_GBK" w:cs="方正仿宋_GBK"/>
          <w:sz w:val="32"/>
          <w:szCs w:val="32"/>
          <w:shd w:val="clear" w:color="auto" w:fill="FFFFFF"/>
        </w:rPr>
        <w:t>年度无国有资本经营预算财政拨款支出。</w:t>
      </w:r>
    </w:p>
    <w:p w:rsidR="00BB1CE3" w:rsidRDefault="00753355">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BB1CE3" w:rsidRDefault="00753355">
      <w:pPr>
        <w:pStyle w:val="a7"/>
        <w:snapToGrid w:val="0"/>
        <w:spacing w:line="580" w:lineRule="exact"/>
        <w:ind w:firstLineChars="200" w:firstLine="643"/>
        <w:jc w:val="both"/>
        <w:rPr>
          <w:rFonts w:ascii="Times New Roman" w:eastAsia="楷体" w:hAnsi="Times New Roman" w:hint="default"/>
          <w:b/>
          <w:bCs/>
          <w:sz w:val="32"/>
          <w:szCs w:val="32"/>
          <w:shd w:val="clear" w:color="auto" w:fill="FFFFFF"/>
          <w:lang w:bidi="ar"/>
        </w:rPr>
      </w:pPr>
      <w:r>
        <w:rPr>
          <w:rFonts w:ascii="楷体" w:eastAsia="楷体" w:hAnsi="楷体" w:cs="楷体"/>
          <w:b/>
          <w:bCs/>
          <w:sz w:val="32"/>
          <w:szCs w:val="32"/>
          <w:shd w:val="clear" w:color="auto" w:fill="FFFFFF"/>
        </w:rPr>
        <w:t xml:space="preserve"> </w:t>
      </w:r>
      <w:r>
        <w:rPr>
          <w:rFonts w:ascii="Times New Roman" w:eastAsia="楷体" w:hAnsi="Times New Roman" w:hint="default"/>
          <w:b/>
          <w:bCs/>
          <w:sz w:val="32"/>
          <w:szCs w:val="32"/>
          <w:shd w:val="clear" w:color="auto" w:fill="FFFFFF"/>
          <w:lang w:bidi="ar"/>
        </w:rPr>
        <w:t>（一）</w:t>
      </w:r>
      <w:r>
        <w:rPr>
          <w:rFonts w:ascii="Times New Roman" w:eastAsia="楷体" w:hAnsi="Times New Roman" w:hint="default"/>
          <w:b/>
          <w:bCs/>
          <w:sz w:val="32"/>
          <w:szCs w:val="32"/>
          <w:shd w:val="clear" w:color="auto" w:fill="FFFFFF"/>
          <w:lang w:bidi="ar"/>
        </w:rPr>
        <w:t>“</w:t>
      </w:r>
      <w:r>
        <w:rPr>
          <w:rFonts w:ascii="Times New Roman" w:eastAsia="楷体" w:hAnsi="Times New Roman" w:hint="default"/>
          <w:b/>
          <w:bCs/>
          <w:sz w:val="32"/>
          <w:szCs w:val="32"/>
          <w:shd w:val="clear" w:color="auto" w:fill="FFFFFF"/>
          <w:lang w:bidi="ar"/>
        </w:rPr>
        <w:t>三公</w:t>
      </w:r>
      <w:r>
        <w:rPr>
          <w:rFonts w:ascii="Times New Roman" w:eastAsia="楷体" w:hAnsi="Times New Roman" w:hint="default"/>
          <w:b/>
          <w:bCs/>
          <w:sz w:val="32"/>
          <w:szCs w:val="32"/>
          <w:shd w:val="clear" w:color="auto" w:fill="FFFFFF"/>
          <w:lang w:bidi="ar"/>
        </w:rPr>
        <w:t>”</w:t>
      </w:r>
      <w:r>
        <w:rPr>
          <w:rFonts w:ascii="Times New Roman" w:eastAsia="楷体" w:hAnsi="Times New Roman" w:hint="default"/>
          <w:b/>
          <w:bCs/>
          <w:sz w:val="32"/>
          <w:szCs w:val="32"/>
          <w:shd w:val="clear" w:color="auto" w:fill="FFFFFF"/>
          <w:lang w:bidi="ar"/>
        </w:rPr>
        <w:t>经费支出总体情况说明</w:t>
      </w:r>
    </w:p>
    <w:p w:rsidR="00BB1CE3" w:rsidRDefault="00753355">
      <w:pPr>
        <w:pStyle w:val="a7"/>
        <w:snapToGrid w:val="0"/>
        <w:spacing w:line="580" w:lineRule="exact"/>
        <w:ind w:firstLineChars="200" w:firstLine="640"/>
        <w:jc w:val="both"/>
        <w:rPr>
          <w:rFonts w:ascii="Times New Roman" w:eastAsia="方正仿宋_GBK" w:hAnsi="Times New Roman" w:hint="default"/>
          <w:sz w:val="32"/>
          <w:shd w:val="clear" w:color="auto" w:fill="FFFFFF"/>
        </w:rPr>
      </w:pP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w:t>
      </w:r>
      <w:r>
        <w:rPr>
          <w:rFonts w:ascii="Times New Roman" w:eastAsia="方正仿宋_GBK" w:hAnsi="Times New Roman" w:hint="default"/>
          <w:sz w:val="32"/>
          <w:shd w:val="clear" w:color="auto" w:fill="FFFFFF"/>
        </w:rPr>
        <w:t>“</w:t>
      </w:r>
      <w:r>
        <w:rPr>
          <w:rFonts w:ascii="Times New Roman" w:eastAsia="方正仿宋_GBK" w:hAnsi="Times New Roman" w:hint="default"/>
          <w:sz w:val="32"/>
          <w:shd w:val="clear" w:color="auto" w:fill="FFFFFF"/>
        </w:rPr>
        <w:t>三公</w:t>
      </w:r>
      <w:r>
        <w:rPr>
          <w:rFonts w:ascii="Times New Roman" w:eastAsia="方正仿宋_GBK" w:hAnsi="Times New Roman" w:hint="default"/>
          <w:sz w:val="32"/>
          <w:shd w:val="clear" w:color="auto" w:fill="FFFFFF"/>
        </w:rPr>
        <w:t>”</w:t>
      </w:r>
      <w:r>
        <w:rPr>
          <w:rFonts w:ascii="Times New Roman" w:eastAsia="方正仿宋_GBK" w:hAnsi="Times New Roman" w:hint="default"/>
          <w:sz w:val="32"/>
          <w:shd w:val="clear" w:color="auto" w:fill="FFFFFF"/>
        </w:rPr>
        <w:t>经费支出共计</w:t>
      </w:r>
      <w:r>
        <w:rPr>
          <w:rFonts w:ascii="Times New Roman" w:eastAsia="方正仿宋_GBK" w:hAnsi="Times New Roman" w:hint="default"/>
          <w:sz w:val="32"/>
          <w:shd w:val="clear" w:color="auto" w:fill="FFFFFF"/>
        </w:rPr>
        <w:t>0</w:t>
      </w:r>
      <w:r>
        <w:rPr>
          <w:rFonts w:ascii="Times New Roman" w:eastAsia="方正仿宋_GBK" w:hAnsi="Times New Roman" w:hint="default"/>
          <w:sz w:val="32"/>
          <w:shd w:val="clear" w:color="auto" w:fill="FFFFFF"/>
        </w:rPr>
        <w:t>万元，较年初预算数无增减，主要原因是本单位</w:t>
      </w: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年度未发生</w:t>
      </w:r>
      <w:r>
        <w:rPr>
          <w:rFonts w:ascii="Times New Roman" w:eastAsia="方正仿宋_GBK" w:hAnsi="Times New Roman" w:hint="default"/>
          <w:sz w:val="32"/>
          <w:shd w:val="clear" w:color="auto" w:fill="FFFFFF"/>
        </w:rPr>
        <w:t>“</w:t>
      </w:r>
      <w:r>
        <w:rPr>
          <w:rFonts w:ascii="Times New Roman" w:eastAsia="方正仿宋_GBK" w:hAnsi="Times New Roman" w:hint="default"/>
          <w:sz w:val="32"/>
          <w:shd w:val="clear" w:color="auto" w:fill="FFFFFF"/>
        </w:rPr>
        <w:t>三公</w:t>
      </w:r>
      <w:r>
        <w:rPr>
          <w:rFonts w:ascii="Times New Roman" w:eastAsia="方正仿宋_GBK" w:hAnsi="Times New Roman" w:hint="default"/>
          <w:sz w:val="32"/>
          <w:shd w:val="clear" w:color="auto" w:fill="FFFFFF"/>
        </w:rPr>
        <w:t>”</w:t>
      </w:r>
      <w:r>
        <w:rPr>
          <w:rFonts w:ascii="Times New Roman" w:eastAsia="方正仿宋_GBK" w:hAnsi="Times New Roman" w:hint="default"/>
          <w:sz w:val="32"/>
          <w:shd w:val="clear" w:color="auto" w:fill="FFFFFF"/>
        </w:rPr>
        <w:t>经费支出。较上年支出数无增减，主要原因是本单位本年度及上年度均未发生</w:t>
      </w:r>
      <w:r>
        <w:rPr>
          <w:rFonts w:ascii="Times New Roman" w:eastAsia="方正仿宋_GBK" w:hAnsi="Times New Roman" w:hint="default"/>
          <w:sz w:val="32"/>
          <w:shd w:val="clear" w:color="auto" w:fill="FFFFFF"/>
        </w:rPr>
        <w:t>“</w:t>
      </w:r>
      <w:r>
        <w:rPr>
          <w:rFonts w:ascii="Times New Roman" w:eastAsia="方正仿宋_GBK" w:hAnsi="Times New Roman" w:hint="default"/>
          <w:sz w:val="32"/>
          <w:shd w:val="clear" w:color="auto" w:fill="FFFFFF"/>
        </w:rPr>
        <w:t>三公</w:t>
      </w:r>
      <w:r>
        <w:rPr>
          <w:rFonts w:ascii="Times New Roman" w:eastAsia="方正仿宋_GBK" w:hAnsi="Times New Roman" w:hint="default"/>
          <w:sz w:val="32"/>
          <w:shd w:val="clear" w:color="auto" w:fill="FFFFFF"/>
        </w:rPr>
        <w:t>”</w:t>
      </w:r>
      <w:r>
        <w:rPr>
          <w:rFonts w:ascii="Times New Roman" w:eastAsia="方正仿宋_GBK" w:hAnsi="Times New Roman" w:hint="default"/>
          <w:sz w:val="32"/>
          <w:shd w:val="clear" w:color="auto" w:fill="FFFFFF"/>
        </w:rPr>
        <w:t>经费支出。</w:t>
      </w:r>
    </w:p>
    <w:p w:rsidR="00BB1CE3" w:rsidRDefault="00753355">
      <w:pPr>
        <w:pStyle w:val="1"/>
        <w:autoSpaceDE w:val="0"/>
        <w:ind w:firstLine="643"/>
        <w:rPr>
          <w:rFonts w:ascii="Times New Roman" w:eastAsia="楷体" w:hAnsi="Times New Roman"/>
          <w:b/>
          <w:bCs/>
          <w:sz w:val="32"/>
          <w:szCs w:val="32"/>
          <w:shd w:val="clear" w:color="auto" w:fill="FFFFFF"/>
          <w:lang w:bidi="ar"/>
        </w:rPr>
      </w:pPr>
      <w:r>
        <w:rPr>
          <w:rFonts w:ascii="Times New Roman" w:eastAsia="楷体" w:hAnsi="Times New Roman"/>
          <w:b/>
          <w:bCs/>
          <w:sz w:val="32"/>
          <w:szCs w:val="32"/>
          <w:shd w:val="clear" w:color="auto" w:fill="FFFFFF"/>
          <w:lang w:bidi="ar"/>
        </w:rPr>
        <w:lastRenderedPageBreak/>
        <w:t>（二）</w:t>
      </w:r>
      <w:r>
        <w:rPr>
          <w:rFonts w:ascii="Times New Roman" w:eastAsia="楷体" w:hAnsi="Times New Roman"/>
          <w:b/>
          <w:bCs/>
          <w:sz w:val="32"/>
          <w:szCs w:val="32"/>
          <w:shd w:val="clear" w:color="auto" w:fill="FFFFFF"/>
          <w:lang w:bidi="ar"/>
        </w:rPr>
        <w:t>“</w:t>
      </w:r>
      <w:r>
        <w:rPr>
          <w:rFonts w:ascii="Times New Roman" w:eastAsia="楷体" w:hAnsi="Times New Roman"/>
          <w:b/>
          <w:bCs/>
          <w:sz w:val="32"/>
          <w:szCs w:val="32"/>
          <w:shd w:val="clear" w:color="auto" w:fill="FFFFFF"/>
          <w:lang w:bidi="ar"/>
        </w:rPr>
        <w:t>三公</w:t>
      </w:r>
      <w:r>
        <w:rPr>
          <w:rFonts w:ascii="Times New Roman" w:eastAsia="楷体" w:hAnsi="Times New Roman"/>
          <w:b/>
          <w:bCs/>
          <w:sz w:val="32"/>
          <w:szCs w:val="32"/>
          <w:shd w:val="clear" w:color="auto" w:fill="FFFFFF"/>
          <w:lang w:bidi="ar"/>
        </w:rPr>
        <w:t>”</w:t>
      </w:r>
      <w:r>
        <w:rPr>
          <w:rFonts w:ascii="Times New Roman" w:eastAsia="楷体" w:hAnsi="Times New Roman"/>
          <w:b/>
          <w:bCs/>
          <w:sz w:val="32"/>
          <w:szCs w:val="32"/>
          <w:shd w:val="clear" w:color="auto" w:fill="FFFFFF"/>
          <w:lang w:bidi="ar"/>
        </w:rPr>
        <w:t>经费分项支出情况</w:t>
      </w:r>
    </w:p>
    <w:p w:rsidR="00BB1CE3" w:rsidRDefault="00753355">
      <w:pPr>
        <w:pStyle w:val="a7"/>
        <w:snapToGrid w:val="0"/>
        <w:spacing w:line="580" w:lineRule="exact"/>
        <w:ind w:firstLineChars="200" w:firstLine="640"/>
        <w:jc w:val="both"/>
        <w:rPr>
          <w:rFonts w:ascii="Times New Roman" w:eastAsia="方正仿宋_GBK" w:hAnsi="Times New Roman" w:hint="default"/>
          <w:sz w:val="32"/>
          <w:shd w:val="clear" w:color="auto" w:fill="FFFFFF"/>
        </w:rPr>
      </w:pP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年度本单位因公出国（境）费用</w:t>
      </w:r>
      <w:r>
        <w:rPr>
          <w:rFonts w:ascii="Times New Roman" w:eastAsia="方正仿宋_GBK" w:hAnsi="Times New Roman" w:hint="default"/>
          <w:sz w:val="32"/>
          <w:shd w:val="clear" w:color="auto" w:fill="FFFFFF"/>
        </w:rPr>
        <w:t>0</w:t>
      </w:r>
      <w:r>
        <w:rPr>
          <w:rFonts w:ascii="Times New Roman" w:eastAsia="方正仿宋_GBK" w:hAnsi="Times New Roman" w:hint="default"/>
          <w:sz w:val="32"/>
          <w:shd w:val="clear" w:color="auto" w:fill="FFFFFF"/>
        </w:rPr>
        <w:t>万元。费用支出较年初预算数无增减，主要原因是本单位</w:t>
      </w: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年度未发生因公出国（境）费用。较上年支出数无增减，主要原因是本单位本年度及上年度均未发生因公出国（境）费用。</w:t>
      </w:r>
    </w:p>
    <w:p w:rsidR="00BB1CE3" w:rsidRDefault="00753355">
      <w:pPr>
        <w:pStyle w:val="a7"/>
        <w:snapToGrid w:val="0"/>
        <w:spacing w:line="580" w:lineRule="exact"/>
        <w:ind w:firstLineChars="200" w:firstLine="640"/>
        <w:jc w:val="both"/>
        <w:rPr>
          <w:rFonts w:ascii="Times New Roman" w:eastAsia="方正仿宋_GBK" w:hAnsi="Times New Roman" w:hint="default"/>
          <w:sz w:val="32"/>
          <w:shd w:val="clear" w:color="auto" w:fill="FFFFFF"/>
        </w:rPr>
      </w:pPr>
      <w:r>
        <w:rPr>
          <w:rFonts w:ascii="Times New Roman" w:eastAsia="方正仿宋_GBK" w:hAnsi="Times New Roman" w:hint="default"/>
          <w:sz w:val="32"/>
          <w:shd w:val="clear" w:color="auto" w:fill="FFFFFF"/>
        </w:rPr>
        <w:t>公务车购置费</w:t>
      </w:r>
      <w:r>
        <w:rPr>
          <w:rFonts w:ascii="Times New Roman" w:eastAsia="方正仿宋_GBK" w:hAnsi="Times New Roman" w:hint="default"/>
          <w:sz w:val="32"/>
          <w:shd w:val="clear" w:color="auto" w:fill="FFFFFF"/>
        </w:rPr>
        <w:t>0</w:t>
      </w:r>
      <w:r>
        <w:rPr>
          <w:rFonts w:ascii="Times New Roman" w:eastAsia="方正仿宋_GBK" w:hAnsi="Times New Roman" w:hint="default"/>
          <w:sz w:val="32"/>
          <w:shd w:val="clear" w:color="auto" w:fill="FFFFFF"/>
        </w:rPr>
        <w:t>万元，</w:t>
      </w:r>
      <w:r>
        <w:rPr>
          <w:rFonts w:ascii="Times New Roman" w:eastAsia="方正仿宋_GBK" w:hAnsi="Times New Roman" w:hint="default"/>
          <w:sz w:val="32"/>
          <w:szCs w:val="32"/>
          <w:shd w:val="clear" w:color="auto" w:fill="FFFFFF"/>
        </w:rPr>
        <w:t>费用支出较年初预算数无增减</w:t>
      </w:r>
      <w:r>
        <w:rPr>
          <w:rFonts w:ascii="Times New Roman" w:eastAsia="方正仿宋_GBK" w:hAnsi="Times New Roman" w:hint="default"/>
          <w:sz w:val="32"/>
          <w:shd w:val="clear" w:color="auto" w:fill="FFFFFF"/>
        </w:rPr>
        <w:t>，主要原因是本单位</w:t>
      </w: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年度未发生公务车购置费。</w:t>
      </w:r>
      <w:r>
        <w:rPr>
          <w:rFonts w:ascii="Times New Roman" w:eastAsia="方正仿宋_GBK" w:hAnsi="Times New Roman" w:hint="default"/>
          <w:sz w:val="32"/>
          <w:szCs w:val="32"/>
          <w:shd w:val="clear" w:color="auto" w:fill="FFFFFF"/>
        </w:rPr>
        <w:t>较上年支出数无增减，</w:t>
      </w:r>
      <w:r>
        <w:rPr>
          <w:rFonts w:ascii="Times New Roman" w:eastAsia="方正仿宋_GBK" w:hAnsi="Times New Roman" w:hint="default"/>
          <w:sz w:val="32"/>
          <w:shd w:val="clear" w:color="auto" w:fill="FFFFFF"/>
        </w:rPr>
        <w:t>主要原因是本单位本年度及上年度均未发生公务车购置费。</w:t>
      </w:r>
    </w:p>
    <w:p w:rsidR="00BB1CE3" w:rsidRDefault="00753355">
      <w:pPr>
        <w:pStyle w:val="a7"/>
        <w:snapToGrid w:val="0"/>
        <w:spacing w:line="580" w:lineRule="exact"/>
        <w:ind w:firstLineChars="200" w:firstLine="640"/>
        <w:jc w:val="both"/>
        <w:rPr>
          <w:rFonts w:ascii="Times New Roman" w:eastAsia="方正仿宋_GBK" w:hAnsi="Times New Roman" w:hint="default"/>
          <w:sz w:val="32"/>
          <w:shd w:val="clear" w:color="auto" w:fill="FFFFFF"/>
        </w:rPr>
      </w:pPr>
      <w:r>
        <w:rPr>
          <w:rFonts w:ascii="Times New Roman" w:eastAsia="方正仿宋_GBK" w:hAnsi="Times New Roman" w:hint="default"/>
          <w:sz w:val="32"/>
          <w:shd w:val="clear" w:color="auto" w:fill="FFFFFF"/>
        </w:rPr>
        <w:t>公务车运行维护费</w:t>
      </w:r>
      <w:r>
        <w:rPr>
          <w:rFonts w:ascii="Times New Roman" w:eastAsia="方正仿宋_GBK" w:hAnsi="Times New Roman" w:hint="default"/>
          <w:sz w:val="32"/>
          <w:shd w:val="clear" w:color="auto" w:fill="FFFFFF"/>
        </w:rPr>
        <w:t>0</w:t>
      </w:r>
      <w:r>
        <w:rPr>
          <w:rFonts w:ascii="Times New Roman" w:eastAsia="方正仿宋_GBK" w:hAnsi="Times New Roman" w:hint="default"/>
          <w:sz w:val="32"/>
          <w:shd w:val="clear" w:color="auto" w:fill="FFFFFF"/>
        </w:rPr>
        <w:t>万元，</w:t>
      </w:r>
      <w:r>
        <w:rPr>
          <w:rFonts w:ascii="Times New Roman" w:eastAsia="方正仿宋_GBK" w:hAnsi="Times New Roman" w:hint="default"/>
          <w:sz w:val="32"/>
          <w:szCs w:val="32"/>
          <w:shd w:val="clear" w:color="auto" w:fill="FFFFFF"/>
        </w:rPr>
        <w:t>费用支出较年初预算数无增减，</w:t>
      </w:r>
      <w:r>
        <w:rPr>
          <w:rFonts w:ascii="Times New Roman" w:eastAsia="方正仿宋_GBK" w:hAnsi="Times New Roman" w:hint="default"/>
          <w:sz w:val="32"/>
          <w:shd w:val="clear" w:color="auto" w:fill="FFFFFF"/>
        </w:rPr>
        <w:t>主要原因是本单位</w:t>
      </w: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年度未发生公务车运行维护费。</w:t>
      </w:r>
      <w:r>
        <w:rPr>
          <w:rFonts w:ascii="Times New Roman" w:eastAsia="方正仿宋_GBK" w:hAnsi="Times New Roman" w:hint="default"/>
          <w:sz w:val="32"/>
          <w:szCs w:val="32"/>
          <w:shd w:val="clear" w:color="auto" w:fill="FFFFFF"/>
        </w:rPr>
        <w:t>较上年支出数无增减，</w:t>
      </w:r>
      <w:r>
        <w:rPr>
          <w:rFonts w:ascii="Times New Roman" w:eastAsia="方正仿宋_GBK" w:hAnsi="Times New Roman" w:hint="default"/>
          <w:sz w:val="32"/>
          <w:shd w:val="clear" w:color="auto" w:fill="FFFFFF"/>
        </w:rPr>
        <w:t>主要原因是本单位本年度及上年度均未发生公务车运行维护费。</w:t>
      </w:r>
    </w:p>
    <w:p w:rsidR="00BB1CE3" w:rsidRDefault="00753355">
      <w:pPr>
        <w:pStyle w:val="a7"/>
        <w:snapToGrid w:val="0"/>
        <w:spacing w:before="0" w:beforeAutospacing="0" w:after="0" w:afterAutospacing="0" w:line="58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hd w:val="clear" w:color="auto" w:fill="FFFFFF"/>
        </w:rPr>
        <w:t>公务接待费</w:t>
      </w:r>
      <w:r>
        <w:rPr>
          <w:rFonts w:ascii="Times New Roman" w:eastAsia="方正仿宋_GBK" w:hAnsi="Times New Roman" w:hint="default"/>
          <w:sz w:val="32"/>
          <w:shd w:val="clear" w:color="auto" w:fill="FFFFFF"/>
        </w:rPr>
        <w:t>0</w:t>
      </w:r>
      <w:r>
        <w:rPr>
          <w:rFonts w:ascii="Times New Roman" w:eastAsia="方正仿宋_GBK" w:hAnsi="Times New Roman" w:hint="default"/>
          <w:sz w:val="32"/>
          <w:shd w:val="clear" w:color="auto" w:fill="FFFFFF"/>
        </w:rPr>
        <w:t>万元，</w:t>
      </w:r>
      <w:r>
        <w:rPr>
          <w:rFonts w:ascii="Times New Roman" w:eastAsia="方正仿宋_GBK" w:hAnsi="Times New Roman" w:hint="default"/>
          <w:sz w:val="32"/>
          <w:szCs w:val="32"/>
          <w:shd w:val="clear" w:color="auto" w:fill="FFFFFF"/>
        </w:rPr>
        <w:t>费用支出较年初预算数无增减，</w:t>
      </w:r>
      <w:r>
        <w:rPr>
          <w:rFonts w:ascii="Times New Roman" w:eastAsia="方正仿宋_GBK" w:hAnsi="Times New Roman" w:hint="default"/>
          <w:sz w:val="32"/>
          <w:shd w:val="clear" w:color="auto" w:fill="FFFFFF"/>
        </w:rPr>
        <w:t>主要原因是本单位</w:t>
      </w:r>
      <w:r>
        <w:rPr>
          <w:rFonts w:ascii="Times New Roman" w:eastAsia="方正仿宋_GBK" w:hAnsi="Times New Roman" w:hint="default"/>
          <w:sz w:val="32"/>
          <w:shd w:val="clear" w:color="auto" w:fill="FFFFFF"/>
        </w:rPr>
        <w:t>202</w:t>
      </w:r>
      <w:r>
        <w:rPr>
          <w:rFonts w:ascii="Times New Roman" w:eastAsia="方正仿宋_GBK" w:hAnsi="Times New Roman"/>
          <w:sz w:val="32"/>
          <w:shd w:val="clear" w:color="auto" w:fill="FFFFFF"/>
        </w:rPr>
        <w:t>4</w:t>
      </w:r>
      <w:r>
        <w:rPr>
          <w:rFonts w:ascii="Times New Roman" w:eastAsia="方正仿宋_GBK" w:hAnsi="Times New Roman" w:hint="default"/>
          <w:sz w:val="32"/>
          <w:shd w:val="clear" w:color="auto" w:fill="FFFFFF"/>
        </w:rPr>
        <w:t>年度未发生公务接待费。</w:t>
      </w:r>
      <w:r>
        <w:rPr>
          <w:rFonts w:ascii="Times New Roman" w:eastAsia="方正仿宋_GBK" w:hAnsi="Times New Roman" w:hint="default"/>
          <w:sz w:val="32"/>
          <w:szCs w:val="32"/>
          <w:shd w:val="clear" w:color="auto" w:fill="FFFFFF"/>
        </w:rPr>
        <w:t>较上年支出数无增减，</w:t>
      </w:r>
      <w:r>
        <w:rPr>
          <w:rFonts w:ascii="Times New Roman" w:eastAsia="方正仿宋_GBK" w:hAnsi="Times New Roman" w:hint="default"/>
          <w:sz w:val="32"/>
          <w:shd w:val="clear" w:color="auto" w:fill="FFFFFF"/>
        </w:rPr>
        <w:t>主要原因是本单位本年度及上年度均未发生公务接待费。</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w:t>
      </w:r>
      <w:r>
        <w:rPr>
          <w:rFonts w:ascii="方正仿宋_GBK" w:eastAsia="方正仿宋_GBK" w:hAnsi="方正仿宋_GBK" w:cs="方正仿宋_GBK"/>
          <w:sz w:val="32"/>
          <w:szCs w:val="32"/>
          <w:shd w:val="clear" w:color="auto" w:fill="FFFFFF"/>
        </w:rPr>
        <w:lastRenderedPageBreak/>
        <w:t>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BB1CE3" w:rsidRDefault="00753355">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BB1CE3" w:rsidRDefault="00753355">
      <w:pPr>
        <w:pStyle w:val="1"/>
        <w:autoSpaceDE w:val="0"/>
        <w:spacing w:line="580" w:lineRule="exact"/>
        <w:ind w:firstLine="643"/>
        <w:rPr>
          <w:rFonts w:ascii="Times New Roman" w:eastAsia="楷体" w:hAnsi="Times New Roman"/>
          <w:b/>
          <w:bCs/>
          <w:sz w:val="32"/>
          <w:szCs w:val="32"/>
          <w:shd w:val="clear" w:color="auto" w:fill="FFFFFF"/>
          <w:lang w:bidi="ar"/>
        </w:rPr>
      </w:pPr>
      <w:r>
        <w:rPr>
          <w:rFonts w:ascii="楷体" w:eastAsia="楷体" w:hAnsi="楷体" w:cs="楷体" w:hint="eastAsia"/>
          <w:b/>
          <w:bCs/>
          <w:sz w:val="32"/>
          <w:szCs w:val="32"/>
          <w:shd w:val="clear" w:color="auto" w:fill="FFFFFF"/>
        </w:rPr>
        <w:t xml:space="preserve"> </w:t>
      </w:r>
      <w:r>
        <w:rPr>
          <w:rFonts w:ascii="Times New Roman" w:eastAsia="楷体" w:hAnsi="Times New Roman"/>
          <w:b/>
          <w:bCs/>
          <w:sz w:val="32"/>
          <w:szCs w:val="32"/>
          <w:shd w:val="clear" w:color="auto" w:fill="FFFFFF"/>
          <w:lang w:bidi="ar"/>
        </w:rPr>
        <w:t>（一）财政拨款会议费和培训费情况说明</w:t>
      </w:r>
    </w:p>
    <w:p w:rsidR="00BB1CE3" w:rsidRDefault="00753355">
      <w:pPr>
        <w:pStyle w:val="a7"/>
        <w:spacing w:before="0" w:beforeAutospacing="0" w:afterAutospacing="0" w:line="58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万元，较上年决算数无增减，主要原因是本单位本年度未发生会议费支出。培训费支出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万元，较上年决算数无变化，主要原因是本单位本年度未发生培训费支出。</w:t>
      </w:r>
    </w:p>
    <w:p w:rsidR="00BB1CE3" w:rsidRDefault="00753355">
      <w:pPr>
        <w:pStyle w:val="1"/>
        <w:autoSpaceDE w:val="0"/>
        <w:spacing w:line="580" w:lineRule="exact"/>
        <w:ind w:firstLine="643"/>
        <w:rPr>
          <w:rFonts w:ascii="Times New Roman" w:eastAsia="楷体" w:hAnsi="Times New Roman"/>
          <w:b/>
          <w:bCs/>
          <w:sz w:val="32"/>
          <w:szCs w:val="32"/>
          <w:shd w:val="clear" w:color="auto" w:fill="FFFFFF"/>
          <w:lang w:bidi="ar"/>
        </w:rPr>
      </w:pPr>
      <w:r>
        <w:rPr>
          <w:rFonts w:ascii="Times New Roman" w:eastAsia="楷体" w:hAnsi="Times New Roman"/>
          <w:b/>
          <w:bCs/>
          <w:sz w:val="32"/>
          <w:szCs w:val="32"/>
          <w:shd w:val="clear" w:color="auto" w:fill="FFFFFF"/>
          <w:lang w:bidi="ar"/>
        </w:rPr>
        <w:t>（二）机关运行经费情况说明</w:t>
      </w:r>
    </w:p>
    <w:p w:rsidR="00BB1CE3" w:rsidRDefault="00753355">
      <w:pPr>
        <w:pStyle w:val="1"/>
        <w:autoSpaceDE w:val="0"/>
        <w:spacing w:line="580" w:lineRule="exact"/>
        <w:ind w:firstLine="640"/>
        <w:rPr>
          <w:rFonts w:ascii="方正仿宋_GBK" w:eastAsia="方正仿宋_GBK" w:hAnsi="方正仿宋_GBK" w:cs="方正仿宋_GBK"/>
          <w:color w:val="FF0000"/>
          <w:sz w:val="32"/>
          <w:szCs w:val="32"/>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年度本</w:t>
      </w:r>
      <w:r w:rsidR="00815A12">
        <w:rPr>
          <w:rFonts w:ascii="Times New Roman" w:eastAsia="方正仿宋_GBK" w:hAnsi="Times New Roman" w:hint="eastAsia"/>
          <w:sz w:val="32"/>
          <w:szCs w:val="32"/>
          <w:shd w:val="clear" w:color="auto" w:fill="FFFFFF"/>
        </w:rPr>
        <w:t>单位</w:t>
      </w:r>
      <w:r>
        <w:rPr>
          <w:rFonts w:ascii="Times New Roman" w:eastAsia="方正仿宋_GBK" w:hAnsi="Times New Roman"/>
          <w:sz w:val="32"/>
          <w:szCs w:val="32"/>
          <w:shd w:val="clear" w:color="auto" w:fill="FFFFFF"/>
        </w:rPr>
        <w:t>机关运行经费支出</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万元，机关运行经费较上年支出数无增减，</w:t>
      </w:r>
      <w:r>
        <w:rPr>
          <w:rFonts w:ascii="Times New Roman" w:eastAsia="方正仿宋_GBK" w:hAnsi="Times New Roman"/>
          <w:sz w:val="32"/>
          <w:shd w:val="clear" w:color="auto" w:fill="FFFFFF"/>
        </w:rPr>
        <w:t>按照部门决算列报口径，我单位不在机关运行经费统计范围之内。</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BB1CE3" w:rsidRDefault="0075335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台（套）。</w:t>
      </w:r>
    </w:p>
    <w:p w:rsidR="00BB1CE3" w:rsidRDefault="0075335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BB1CE3" w:rsidRDefault="00753355">
      <w:pPr>
        <w:pStyle w:val="a7"/>
        <w:snapToGrid w:val="0"/>
        <w:spacing w:before="0" w:beforeAutospacing="0" w:after="0" w:afterAutospacing="0" w:line="580"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2024年度本部门政府采购支出总额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lastRenderedPageBreak/>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Times New Roman" w:eastAsia="方正仿宋_GBK" w:hAnsi="Times New Roman" w:hint="default"/>
          <w:sz w:val="32"/>
          <w:szCs w:val="32"/>
          <w:shd w:val="clear" w:color="auto" w:fill="FFFFFF"/>
        </w:rPr>
        <w:t>202</w:t>
      </w:r>
      <w:r w:rsidR="00815A12">
        <w:rPr>
          <w:rFonts w:ascii="Times New Roman" w:eastAsia="方正仿宋_GBK" w:hAnsi="Times New Roman" w:hint="default"/>
          <w:sz w:val="32"/>
          <w:szCs w:val="32"/>
          <w:shd w:val="clear" w:color="auto" w:fill="FFFFFF"/>
        </w:rPr>
        <w:t>4</w:t>
      </w:r>
      <w:bookmarkStart w:id="0" w:name="_GoBack"/>
      <w:bookmarkEnd w:id="0"/>
      <w:r>
        <w:rPr>
          <w:rFonts w:ascii="Times New Roman" w:eastAsia="方正仿宋_GBK" w:hAnsi="Times New Roman" w:hint="default"/>
          <w:sz w:val="32"/>
          <w:szCs w:val="32"/>
          <w:shd w:val="clear" w:color="auto" w:fill="FFFFFF"/>
        </w:rPr>
        <w:t>年度我单位未发生政府采购事项，无相关经费支出。</w:t>
      </w:r>
    </w:p>
    <w:p w:rsidR="00BB1CE3" w:rsidRDefault="00753355">
      <w:pPr>
        <w:pStyle w:val="Char"/>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BB1CE3" w:rsidRDefault="00753355">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BB1CE3" w:rsidRDefault="00753355">
      <w:pPr>
        <w:pStyle w:val="Char"/>
        <w:autoSpaceDE w:val="0"/>
        <w:spacing w:before="0" w:beforeAutospacing="0" w:afterAutospacing="0" w:line="580" w:lineRule="exact"/>
        <w:ind w:firstLineChars="200" w:firstLine="640"/>
        <w:rPr>
          <w:rFonts w:ascii="Times New Roman" w:eastAsia="方正仿宋_GBK" w:hAnsi="Times New Roman"/>
          <w:sz w:val="32"/>
          <w:szCs w:val="32"/>
          <w:shd w:val="clear" w:color="auto" w:fill="FFFFFF"/>
          <w:lang w:bidi="ar"/>
        </w:rPr>
      </w:pPr>
      <w:r>
        <w:rPr>
          <w:rFonts w:ascii="Times New Roman" w:eastAsia="方正仿宋_GBK" w:hAnsi="Times New Roman"/>
          <w:sz w:val="32"/>
          <w:szCs w:val="32"/>
          <w:shd w:val="clear" w:color="auto" w:fill="FFFFFF"/>
          <w:lang w:bidi="ar"/>
        </w:rPr>
        <w:t>根据预算绩效管理要求，我单位对</w:t>
      </w:r>
      <w:r>
        <w:rPr>
          <w:rFonts w:ascii="Times New Roman" w:eastAsia="方正仿宋_GBK" w:hAnsi="Times New Roman" w:hint="eastAsia"/>
          <w:sz w:val="32"/>
          <w:shd w:val="clear" w:color="auto" w:fill="FFFFFF"/>
        </w:rPr>
        <w:t>7</w:t>
      </w:r>
      <w:r>
        <w:rPr>
          <w:rFonts w:ascii="Times New Roman" w:eastAsia="方正仿宋_GBK" w:hAnsi="Times New Roman"/>
          <w:sz w:val="32"/>
          <w:shd w:val="clear" w:color="auto" w:fill="FFFFFF"/>
        </w:rPr>
        <w:t>个二级项目开展了绩效自评</w:t>
      </w:r>
      <w:r>
        <w:rPr>
          <w:rFonts w:ascii="Times New Roman" w:eastAsia="方正仿宋_GBK" w:hAnsi="Times New Roman"/>
          <w:sz w:val="32"/>
          <w:szCs w:val="32"/>
          <w:shd w:val="clear" w:color="auto" w:fill="FFFFFF"/>
          <w:lang w:bidi="ar"/>
        </w:rPr>
        <w:t>，涉及财政拨款项目支出资金</w:t>
      </w:r>
      <w:r>
        <w:rPr>
          <w:rFonts w:ascii="Times New Roman" w:eastAsia="方正仿宋_GBK" w:hAnsi="Times New Roman" w:hint="eastAsia"/>
          <w:sz w:val="32"/>
          <w:szCs w:val="32"/>
          <w:shd w:val="clear" w:color="auto" w:fill="FFFFFF"/>
          <w:lang w:bidi="ar"/>
        </w:rPr>
        <w:t>504.65</w:t>
      </w:r>
      <w:r>
        <w:rPr>
          <w:rFonts w:ascii="Times New Roman" w:eastAsia="方正仿宋_GBK" w:hAnsi="Times New Roman"/>
          <w:sz w:val="32"/>
          <w:szCs w:val="32"/>
          <w:shd w:val="clear" w:color="auto" w:fill="FFFFFF"/>
          <w:lang w:bidi="ar"/>
        </w:rPr>
        <w:t>万元。</w:t>
      </w:r>
    </w:p>
    <w:tbl>
      <w:tblPr>
        <w:tblW w:w="8531" w:type="dxa"/>
        <w:tblLayout w:type="fixed"/>
        <w:tblLook w:val="04A0" w:firstRow="1" w:lastRow="0" w:firstColumn="1" w:lastColumn="0" w:noHBand="0" w:noVBand="1"/>
      </w:tblPr>
      <w:tblGrid>
        <w:gridCol w:w="1464"/>
        <w:gridCol w:w="797"/>
        <w:gridCol w:w="637"/>
        <w:gridCol w:w="797"/>
        <w:gridCol w:w="631"/>
        <w:gridCol w:w="714"/>
        <w:gridCol w:w="756"/>
        <w:gridCol w:w="588"/>
        <w:gridCol w:w="548"/>
        <w:gridCol w:w="714"/>
        <w:gridCol w:w="885"/>
      </w:tblGrid>
      <w:tr w:rsidR="00BB1CE3">
        <w:trPr>
          <w:trHeight w:val="8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lang w:bidi="ar"/>
              </w:rPr>
              <w:t>2024年度二级项目绩效自评表</w:t>
            </w:r>
          </w:p>
        </w:tc>
      </w:tr>
      <w:tr w:rsidR="00BB1CE3">
        <w:trPr>
          <w:trHeight w:val="5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1"/>
              <w:jc w:val="right"/>
              <w:textAlignment w:val="center"/>
              <w:rPr>
                <w:rFonts w:cs="宋体" w:hint="default"/>
                <w:b/>
                <w:bCs/>
                <w:color w:val="DA3232"/>
                <w:sz w:val="22"/>
                <w:szCs w:val="22"/>
              </w:rPr>
            </w:pPr>
            <w:r>
              <w:rPr>
                <w:rFonts w:cs="宋体"/>
                <w:b/>
                <w:bCs/>
                <w:color w:val="DA3232"/>
                <w:sz w:val="22"/>
                <w:szCs w:val="22"/>
                <w:lang w:bidi="ar"/>
              </w:rPr>
              <w:t>状态：绩效审核已审</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项目名称：</w:t>
            </w: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残疾人事业发展</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项目编码：</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50023123T000002763447</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自评总分：</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100.00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jc w:val="right"/>
              <w:rPr>
                <w:rFonts w:cs="宋体" w:hint="default"/>
                <w:b/>
                <w:bCs/>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CE3" w:rsidRDefault="00BB1CE3">
            <w:pPr>
              <w:rPr>
                <w:rFonts w:cs="宋体" w:hint="default"/>
                <w:color w:val="000000"/>
                <w:sz w:val="22"/>
                <w:szCs w:val="22"/>
              </w:rPr>
            </w:pP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项目主管部门：</w:t>
            </w: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304-垫江县卫生健康委员会</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财政归口处室：</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006-社保科</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部门联系人：</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刘超</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b/>
                <w:bCs/>
                <w:color w:val="000000"/>
                <w:sz w:val="22"/>
                <w:szCs w:val="22"/>
              </w:rPr>
            </w:pPr>
            <w:r>
              <w:rPr>
                <w:rFonts w:cs="宋体"/>
                <w:b/>
                <w:bCs/>
                <w:color w:val="000000"/>
                <w:sz w:val="22"/>
                <w:szCs w:val="22"/>
                <w:lang w:bidi="ar"/>
              </w:rPr>
              <w:t>联系电话：</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CE3" w:rsidRDefault="00753355">
            <w:pPr>
              <w:textAlignment w:val="center"/>
              <w:rPr>
                <w:rFonts w:cs="宋体" w:hint="default"/>
                <w:color w:val="000000"/>
                <w:sz w:val="22"/>
                <w:szCs w:val="22"/>
              </w:rPr>
            </w:pPr>
            <w:r>
              <w:rPr>
                <w:rFonts w:cs="宋体"/>
                <w:color w:val="000000"/>
                <w:sz w:val="22"/>
                <w:szCs w:val="22"/>
                <w:lang w:bidi="ar"/>
              </w:rPr>
              <w:t>18423536597</w:t>
            </w:r>
          </w:p>
        </w:tc>
      </w:tr>
      <w:tr w:rsidR="00BB1CE3">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bidi="ar"/>
              </w:rPr>
              <w:t>资金情况</w:t>
            </w:r>
          </w:p>
        </w:tc>
      </w:tr>
      <w:tr w:rsidR="00BB1CE3">
        <w:trPr>
          <w:trHeight w:val="500"/>
        </w:trPr>
        <w:tc>
          <w:tcPr>
            <w:tcW w:w="22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jc w:val="center"/>
              <w:rPr>
                <w:rFonts w:cs="宋体" w:hint="default"/>
                <w:color w:val="000000"/>
                <w:sz w:val="22"/>
                <w:szCs w:val="22"/>
              </w:rPr>
            </w:pP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年初预算数</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全年（调整）预算数</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全年执行数</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执行率</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textAlignment w:val="center"/>
              <w:rPr>
                <w:rFonts w:cs="宋体" w:hint="default"/>
                <w:b/>
                <w:bCs/>
                <w:color w:val="000000"/>
                <w:sz w:val="22"/>
                <w:szCs w:val="22"/>
              </w:rPr>
            </w:pPr>
            <w:r>
              <w:rPr>
                <w:rFonts w:cs="宋体"/>
                <w:b/>
                <w:bCs/>
                <w:color w:val="000000"/>
                <w:sz w:val="22"/>
                <w:szCs w:val="22"/>
                <w:lang w:bidi="ar"/>
              </w:rPr>
              <w:t>执行率权重</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执行率得分</w:t>
            </w:r>
          </w:p>
        </w:tc>
      </w:tr>
      <w:tr w:rsidR="00BB1CE3">
        <w:trPr>
          <w:trHeight w:val="500"/>
        </w:trPr>
        <w:tc>
          <w:tcPr>
            <w:tcW w:w="1464" w:type="dxa"/>
            <w:tcBorders>
              <w:top w:val="single" w:sz="4" w:space="0" w:color="000000"/>
              <w:left w:val="single" w:sz="4" w:space="0" w:color="000000"/>
              <w:bottom w:val="single" w:sz="4" w:space="0" w:color="000000"/>
              <w:right w:val="nil"/>
            </w:tcBorders>
            <w:shd w:val="clear" w:color="auto" w:fill="auto"/>
            <w:vAlign w:val="center"/>
          </w:tcPr>
          <w:p w:rsidR="00BB1CE3" w:rsidRDefault="00753355">
            <w:pPr>
              <w:textAlignment w:val="center"/>
              <w:rPr>
                <w:rFonts w:cs="宋体" w:hint="default"/>
                <w:color w:val="000000"/>
                <w:sz w:val="22"/>
                <w:szCs w:val="22"/>
              </w:rPr>
            </w:pPr>
            <w:r>
              <w:rPr>
                <w:rFonts w:cs="宋体"/>
                <w:color w:val="000000"/>
                <w:sz w:val="22"/>
                <w:szCs w:val="22"/>
                <w:lang w:bidi="ar"/>
              </w:rPr>
              <w:t>年度总金额</w:t>
            </w:r>
          </w:p>
        </w:tc>
        <w:tc>
          <w:tcPr>
            <w:tcW w:w="797" w:type="dxa"/>
            <w:tcBorders>
              <w:top w:val="single" w:sz="4" w:space="0" w:color="000000"/>
              <w:left w:val="nil"/>
              <w:bottom w:val="single" w:sz="4" w:space="0" w:color="000000"/>
              <w:right w:val="single" w:sz="4" w:space="0" w:color="000000"/>
            </w:tcBorders>
            <w:shd w:val="clear" w:color="auto" w:fill="auto"/>
            <w:noWrap/>
            <w:vAlign w:val="center"/>
          </w:tcPr>
          <w:p w:rsidR="00BB1CE3" w:rsidRDefault="00BB1CE3">
            <w:pPr>
              <w:rPr>
                <w:rFonts w:cs="宋体" w:hint="default"/>
                <w:color w:val="000000"/>
                <w:sz w:val="22"/>
                <w:szCs w:val="22"/>
              </w:rPr>
            </w:pPr>
          </w:p>
        </w:tc>
        <w:tc>
          <w:tcPr>
            <w:tcW w:w="637"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797" w:type="dxa"/>
            <w:tcBorders>
              <w:top w:val="single" w:sz="4" w:space="0" w:color="000000"/>
              <w:left w:val="nil"/>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0.00 </w:t>
            </w:r>
          </w:p>
        </w:tc>
        <w:tc>
          <w:tcPr>
            <w:tcW w:w="631"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714" w:type="dxa"/>
            <w:tcBorders>
              <w:top w:val="single" w:sz="4" w:space="0" w:color="000000"/>
              <w:left w:val="nil"/>
              <w:bottom w:val="single" w:sz="4" w:space="0" w:color="000000"/>
              <w:right w:val="single" w:sz="4" w:space="0" w:color="000000"/>
            </w:tcBorders>
            <w:shd w:val="clear" w:color="auto" w:fill="auto"/>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27,540.00 </w:t>
            </w: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588" w:type="dxa"/>
            <w:tcBorders>
              <w:top w:val="single" w:sz="4" w:space="0" w:color="000000"/>
              <w:left w:val="nil"/>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27,540.00 </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rPr>
                <w:rFonts w:cs="宋体" w:hint="default"/>
                <w:color w:val="000000"/>
                <w:sz w:val="22"/>
                <w:szCs w:val="22"/>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rPr>
                <w:rFonts w:cs="宋体" w:hint="default"/>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jc w:val="right"/>
              <w:rPr>
                <w:rFonts w:cs="宋体" w:hint="default"/>
                <w:color w:val="000000"/>
                <w:sz w:val="22"/>
                <w:szCs w:val="22"/>
              </w:rPr>
            </w:pPr>
          </w:p>
        </w:tc>
      </w:tr>
      <w:tr w:rsidR="00BB1CE3">
        <w:trPr>
          <w:trHeight w:val="500"/>
        </w:trPr>
        <w:tc>
          <w:tcPr>
            <w:tcW w:w="1464" w:type="dxa"/>
            <w:tcBorders>
              <w:top w:val="single" w:sz="4" w:space="0" w:color="000000"/>
              <w:left w:val="single" w:sz="4" w:space="0" w:color="000000"/>
              <w:bottom w:val="single" w:sz="4" w:space="0" w:color="000000"/>
              <w:right w:val="nil"/>
            </w:tcBorders>
            <w:shd w:val="clear" w:color="auto" w:fill="auto"/>
            <w:vAlign w:val="center"/>
          </w:tcPr>
          <w:p w:rsidR="00BB1CE3" w:rsidRDefault="00753355">
            <w:pPr>
              <w:textAlignment w:val="center"/>
              <w:rPr>
                <w:rFonts w:cs="宋体" w:hint="default"/>
                <w:color w:val="000000"/>
                <w:sz w:val="22"/>
                <w:szCs w:val="22"/>
              </w:rPr>
            </w:pPr>
            <w:r>
              <w:rPr>
                <w:rFonts w:cs="宋体"/>
                <w:color w:val="000000"/>
                <w:sz w:val="22"/>
                <w:szCs w:val="22"/>
                <w:lang w:bidi="ar"/>
              </w:rPr>
              <w:t>其中：财政拨款</w:t>
            </w:r>
          </w:p>
        </w:tc>
        <w:tc>
          <w:tcPr>
            <w:tcW w:w="797" w:type="dxa"/>
            <w:tcBorders>
              <w:top w:val="single" w:sz="4" w:space="0" w:color="000000"/>
              <w:left w:val="nil"/>
              <w:bottom w:val="single" w:sz="4" w:space="0" w:color="000000"/>
              <w:right w:val="single" w:sz="4" w:space="0" w:color="000000"/>
            </w:tcBorders>
            <w:shd w:val="clear" w:color="auto" w:fill="auto"/>
            <w:noWrap/>
            <w:vAlign w:val="center"/>
          </w:tcPr>
          <w:p w:rsidR="00BB1CE3" w:rsidRDefault="00BB1CE3">
            <w:pPr>
              <w:rPr>
                <w:rFonts w:cs="宋体" w:hint="default"/>
                <w:color w:val="000000"/>
                <w:sz w:val="22"/>
                <w:szCs w:val="22"/>
              </w:rPr>
            </w:pPr>
          </w:p>
        </w:tc>
        <w:tc>
          <w:tcPr>
            <w:tcW w:w="637"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797" w:type="dxa"/>
            <w:tcBorders>
              <w:top w:val="single" w:sz="4" w:space="0" w:color="000000"/>
              <w:left w:val="nil"/>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0.00 </w:t>
            </w:r>
          </w:p>
        </w:tc>
        <w:tc>
          <w:tcPr>
            <w:tcW w:w="631"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714" w:type="dxa"/>
            <w:tcBorders>
              <w:top w:val="single" w:sz="4" w:space="0" w:color="000000"/>
              <w:left w:val="nil"/>
              <w:bottom w:val="single" w:sz="4" w:space="0" w:color="000000"/>
              <w:right w:val="single" w:sz="4" w:space="0" w:color="000000"/>
            </w:tcBorders>
            <w:shd w:val="clear" w:color="auto" w:fill="auto"/>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27,540.00 </w:t>
            </w: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588" w:type="dxa"/>
            <w:tcBorders>
              <w:top w:val="single" w:sz="4" w:space="0" w:color="000000"/>
              <w:left w:val="nil"/>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27,540.00 </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100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textAlignment w:val="center"/>
              <w:rPr>
                <w:rFonts w:cs="宋体" w:hint="default"/>
                <w:color w:val="000000"/>
                <w:sz w:val="22"/>
                <w:szCs w:val="22"/>
              </w:rPr>
            </w:pPr>
            <w:r>
              <w:rPr>
                <w:rFonts w:cs="宋体"/>
                <w:color w:val="000000"/>
                <w:sz w:val="22"/>
                <w:szCs w:val="22"/>
                <w:lang w:bidi="ar"/>
              </w:rPr>
              <w:t>10.00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 xml:space="preserve">10.00 </w:t>
            </w:r>
          </w:p>
        </w:tc>
      </w:tr>
      <w:tr w:rsidR="00BB1CE3">
        <w:trPr>
          <w:trHeight w:val="500"/>
        </w:trPr>
        <w:tc>
          <w:tcPr>
            <w:tcW w:w="1464" w:type="dxa"/>
            <w:tcBorders>
              <w:top w:val="single" w:sz="4" w:space="0" w:color="000000"/>
              <w:left w:val="single" w:sz="4" w:space="0" w:color="000000"/>
              <w:bottom w:val="single" w:sz="4" w:space="0" w:color="000000"/>
              <w:right w:val="nil"/>
            </w:tcBorders>
            <w:shd w:val="clear" w:color="auto" w:fill="auto"/>
            <w:vAlign w:val="center"/>
          </w:tcPr>
          <w:p w:rsidR="00BB1CE3" w:rsidRDefault="00753355">
            <w:pPr>
              <w:textAlignment w:val="center"/>
              <w:rPr>
                <w:rFonts w:cs="宋体" w:hint="default"/>
                <w:color w:val="000000"/>
                <w:sz w:val="22"/>
                <w:szCs w:val="22"/>
              </w:rPr>
            </w:pPr>
            <w:r>
              <w:rPr>
                <w:rFonts w:cs="宋体"/>
                <w:color w:val="000000"/>
                <w:sz w:val="22"/>
                <w:szCs w:val="22"/>
                <w:lang w:bidi="ar"/>
              </w:rPr>
              <w:t>一般公共预算</w:t>
            </w:r>
          </w:p>
        </w:tc>
        <w:tc>
          <w:tcPr>
            <w:tcW w:w="797" w:type="dxa"/>
            <w:tcBorders>
              <w:top w:val="single" w:sz="4" w:space="0" w:color="000000"/>
              <w:left w:val="nil"/>
              <w:bottom w:val="single" w:sz="4" w:space="0" w:color="000000"/>
              <w:right w:val="single" w:sz="4" w:space="0" w:color="000000"/>
            </w:tcBorders>
            <w:shd w:val="clear" w:color="auto" w:fill="auto"/>
            <w:noWrap/>
            <w:vAlign w:val="center"/>
          </w:tcPr>
          <w:p w:rsidR="00BB1CE3" w:rsidRDefault="00BB1CE3">
            <w:pPr>
              <w:rPr>
                <w:rFonts w:cs="宋体" w:hint="default"/>
                <w:color w:val="000000"/>
                <w:sz w:val="22"/>
                <w:szCs w:val="22"/>
              </w:rPr>
            </w:pPr>
          </w:p>
        </w:tc>
        <w:tc>
          <w:tcPr>
            <w:tcW w:w="637"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797" w:type="dxa"/>
            <w:tcBorders>
              <w:top w:val="single" w:sz="4" w:space="0" w:color="000000"/>
              <w:left w:val="nil"/>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0.00 </w:t>
            </w:r>
          </w:p>
        </w:tc>
        <w:tc>
          <w:tcPr>
            <w:tcW w:w="631"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714" w:type="dxa"/>
            <w:tcBorders>
              <w:top w:val="single" w:sz="4" w:space="0" w:color="000000"/>
              <w:left w:val="nil"/>
              <w:bottom w:val="single" w:sz="4" w:space="0" w:color="000000"/>
              <w:right w:val="single" w:sz="4" w:space="0" w:color="000000"/>
            </w:tcBorders>
            <w:shd w:val="clear" w:color="auto" w:fill="auto"/>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27,540.00 </w:t>
            </w: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BB1CE3" w:rsidRDefault="00BB1CE3">
            <w:pPr>
              <w:rPr>
                <w:rFonts w:cs="宋体" w:hint="default"/>
                <w:color w:val="000000"/>
                <w:sz w:val="22"/>
                <w:szCs w:val="22"/>
              </w:rPr>
            </w:pPr>
          </w:p>
        </w:tc>
        <w:tc>
          <w:tcPr>
            <w:tcW w:w="588" w:type="dxa"/>
            <w:tcBorders>
              <w:top w:val="single" w:sz="4" w:space="0" w:color="000000"/>
              <w:left w:val="nil"/>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 xml:space="preserve">27,540.00 </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right"/>
              <w:textAlignment w:val="center"/>
              <w:rPr>
                <w:rFonts w:cs="宋体" w:hint="default"/>
                <w:color w:val="000000"/>
                <w:sz w:val="22"/>
                <w:szCs w:val="22"/>
              </w:rPr>
            </w:pPr>
            <w:r>
              <w:rPr>
                <w:rFonts w:cs="宋体"/>
                <w:color w:val="000000"/>
                <w:sz w:val="22"/>
                <w:szCs w:val="22"/>
                <w:lang w:bidi="ar"/>
              </w:rPr>
              <w:t>100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rPr>
                <w:rFonts w:cs="宋体" w:hint="default"/>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BB1CE3">
            <w:pPr>
              <w:jc w:val="right"/>
              <w:rPr>
                <w:rFonts w:cs="宋体" w:hint="default"/>
                <w:color w:val="000000"/>
                <w:sz w:val="22"/>
                <w:szCs w:val="22"/>
              </w:rPr>
            </w:pPr>
          </w:p>
        </w:tc>
      </w:tr>
      <w:tr w:rsidR="00BB1CE3">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bidi="ar"/>
              </w:rPr>
              <w:t>绩效目标</w:t>
            </w:r>
          </w:p>
        </w:tc>
      </w:tr>
      <w:tr w:rsidR="00BB1CE3">
        <w:trPr>
          <w:trHeight w:val="500"/>
        </w:trPr>
        <w:tc>
          <w:tcPr>
            <w:tcW w:w="36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年初绩效目标</w:t>
            </w:r>
          </w:p>
        </w:tc>
        <w:tc>
          <w:tcPr>
            <w:tcW w:w="268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全年（调整）绩效目标</w:t>
            </w:r>
          </w:p>
        </w:tc>
        <w:tc>
          <w:tcPr>
            <w:tcW w:w="21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全年目标实际完成情况</w:t>
            </w:r>
          </w:p>
        </w:tc>
      </w:tr>
      <w:tr w:rsidR="00BB1CE3">
        <w:trPr>
          <w:trHeight w:val="1600"/>
        </w:trPr>
        <w:tc>
          <w:tcPr>
            <w:tcW w:w="3695" w:type="dxa"/>
            <w:gridSpan w:val="4"/>
            <w:tcBorders>
              <w:top w:val="single" w:sz="4" w:space="0" w:color="000000"/>
              <w:left w:val="single" w:sz="4" w:space="0" w:color="000000"/>
              <w:bottom w:val="single" w:sz="4" w:space="0" w:color="000000"/>
              <w:right w:val="single" w:sz="4" w:space="0" w:color="000000"/>
            </w:tcBorders>
            <w:shd w:val="clear" w:color="auto" w:fill="auto"/>
          </w:tcPr>
          <w:p w:rsidR="00BB1CE3" w:rsidRDefault="00753355">
            <w:pPr>
              <w:textAlignment w:val="top"/>
              <w:rPr>
                <w:rFonts w:cs="宋体" w:hint="default"/>
                <w:color w:val="000000"/>
                <w:sz w:val="22"/>
                <w:szCs w:val="22"/>
              </w:rPr>
            </w:pPr>
            <w:r>
              <w:rPr>
                <w:rFonts w:cs="宋体"/>
                <w:color w:val="000000"/>
                <w:sz w:val="22"/>
                <w:szCs w:val="22"/>
                <w:lang w:bidi="ar"/>
              </w:rPr>
              <w:lastRenderedPageBreak/>
              <w:t>让残疾人就近就便享受康复服务，残疾人家庭生活环境、生活压力得到改善。</w:t>
            </w:r>
          </w:p>
        </w:tc>
        <w:tc>
          <w:tcPr>
            <w:tcW w:w="2689" w:type="dxa"/>
            <w:gridSpan w:val="4"/>
            <w:tcBorders>
              <w:top w:val="single" w:sz="4" w:space="0" w:color="000000"/>
              <w:left w:val="single" w:sz="4" w:space="0" w:color="000000"/>
              <w:bottom w:val="single" w:sz="4" w:space="0" w:color="000000"/>
              <w:right w:val="single" w:sz="4" w:space="0" w:color="000000"/>
            </w:tcBorders>
            <w:shd w:val="clear" w:color="auto" w:fill="auto"/>
          </w:tcPr>
          <w:p w:rsidR="00BB1CE3" w:rsidRDefault="00753355">
            <w:pPr>
              <w:textAlignment w:val="top"/>
              <w:rPr>
                <w:rFonts w:cs="宋体" w:hint="default"/>
                <w:color w:val="000000"/>
                <w:sz w:val="22"/>
                <w:szCs w:val="22"/>
              </w:rPr>
            </w:pPr>
            <w:r>
              <w:rPr>
                <w:rFonts w:cs="宋体"/>
                <w:color w:val="000000"/>
                <w:sz w:val="22"/>
                <w:szCs w:val="22"/>
                <w:lang w:bidi="ar"/>
              </w:rPr>
              <w:t>让残疾人就近就便享受康复服务，残疾人家庭生活环境、生活压力得到改善。</w:t>
            </w:r>
          </w:p>
        </w:tc>
        <w:tc>
          <w:tcPr>
            <w:tcW w:w="2147" w:type="dxa"/>
            <w:gridSpan w:val="3"/>
            <w:tcBorders>
              <w:top w:val="single" w:sz="4" w:space="0" w:color="000000"/>
              <w:left w:val="single" w:sz="4" w:space="0" w:color="000000"/>
              <w:bottom w:val="single" w:sz="4" w:space="0" w:color="000000"/>
              <w:right w:val="single" w:sz="4" w:space="0" w:color="000000"/>
            </w:tcBorders>
            <w:shd w:val="clear" w:color="auto" w:fill="auto"/>
          </w:tcPr>
          <w:p w:rsidR="00BB1CE3" w:rsidRDefault="00753355">
            <w:pPr>
              <w:textAlignment w:val="top"/>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br/>
              <w:t>全部按标准完成</w:t>
            </w:r>
          </w:p>
        </w:tc>
      </w:tr>
      <w:tr w:rsidR="00BB1CE3">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lang w:bidi="ar"/>
              </w:rPr>
              <w:t>绩效指标</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指标名称</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计量单位</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指标性质</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指标值</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全年完成值</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偏离度（%）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得分系数（%）</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指标权重</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指标得分</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是否核心指标</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jc w:val="center"/>
              <w:textAlignment w:val="center"/>
              <w:rPr>
                <w:rFonts w:cs="宋体" w:hint="default"/>
                <w:b/>
                <w:bCs/>
                <w:color w:val="000000"/>
                <w:sz w:val="22"/>
                <w:szCs w:val="22"/>
              </w:rPr>
            </w:pPr>
            <w:r>
              <w:rPr>
                <w:rFonts w:cs="宋体"/>
                <w:b/>
                <w:bCs/>
                <w:color w:val="000000"/>
                <w:sz w:val="22"/>
                <w:szCs w:val="22"/>
                <w:lang w:bidi="ar"/>
              </w:rPr>
              <w:t>说明</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精准康复残疾人家医签约人数</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人数</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227</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227</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20</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20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全部按标准完成</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精准康复残疾人家医签约执行率</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全部按标准完成</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经费补助及时性</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全部按标准完成</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精准康复家医履约服务补助金额</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元/人·次</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60</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60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全部按标准完成</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残疾人康复家医签约可及性</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30</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30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是</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全部按标准完成</w:t>
            </w:r>
          </w:p>
        </w:tc>
      </w:tr>
      <w:tr w:rsidR="00BB1CE3">
        <w:trPr>
          <w:trHeight w:val="500"/>
        </w:trPr>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服务对象满意度</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95</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100</w:t>
            </w:r>
          </w:p>
        </w:tc>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jc w:val="right"/>
              <w:textAlignment w:val="center"/>
              <w:rPr>
                <w:rFonts w:cs="宋体" w:hint="default"/>
                <w:color w:val="000000"/>
                <w:sz w:val="22"/>
                <w:szCs w:val="22"/>
              </w:rPr>
            </w:pPr>
            <w:r>
              <w:rPr>
                <w:rFonts w:cs="宋体"/>
                <w:color w:val="000000"/>
                <w:sz w:val="22"/>
                <w:szCs w:val="22"/>
                <w:lang w:bidi="ar"/>
              </w:rPr>
              <w:t>10</w:t>
            </w:r>
          </w:p>
        </w:tc>
        <w:tc>
          <w:tcPr>
            <w:tcW w:w="7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1CE3" w:rsidRDefault="00753355">
            <w:pPr>
              <w:ind w:firstLineChars="100" w:firstLine="220"/>
              <w:textAlignment w:val="center"/>
              <w:rPr>
                <w:rFonts w:cs="宋体" w:hint="default"/>
                <w:color w:val="000000"/>
                <w:sz w:val="22"/>
                <w:szCs w:val="22"/>
              </w:rPr>
            </w:pPr>
            <w:r>
              <w:rPr>
                <w:rFonts w:cs="宋体"/>
                <w:color w:val="000000"/>
                <w:sz w:val="22"/>
                <w:szCs w:val="22"/>
                <w:lang w:bidi="ar"/>
              </w:rPr>
              <w:t>全部按标准完成</w:t>
            </w:r>
          </w:p>
        </w:tc>
      </w:tr>
    </w:tbl>
    <w:p w:rsidR="00BB1CE3" w:rsidRDefault="00BB1CE3">
      <w:pPr>
        <w:pStyle w:val="Char"/>
        <w:autoSpaceDE w:val="0"/>
        <w:spacing w:before="0" w:beforeAutospacing="0" w:afterAutospacing="0" w:line="580" w:lineRule="exact"/>
        <w:ind w:firstLineChars="200" w:firstLine="640"/>
        <w:rPr>
          <w:rFonts w:ascii="Times New Roman" w:eastAsia="方正仿宋_GBK" w:hAnsi="Times New Roman"/>
          <w:sz w:val="32"/>
          <w:szCs w:val="32"/>
          <w:shd w:val="clear" w:color="auto" w:fill="FFFFFF"/>
          <w:lang w:bidi="ar"/>
        </w:rPr>
      </w:pPr>
    </w:p>
    <w:p w:rsidR="00BB1CE3" w:rsidRDefault="00753355">
      <w:pPr>
        <w:pStyle w:val="1"/>
        <w:autoSpaceDE w:val="0"/>
        <w:spacing w:line="580" w:lineRule="exact"/>
        <w:ind w:firstLine="643"/>
        <w:rPr>
          <w:rFonts w:ascii="Times New Roman" w:eastAsia="楷体" w:hAnsi="Times New Roman"/>
          <w:b/>
          <w:bCs/>
          <w:sz w:val="32"/>
          <w:szCs w:val="32"/>
          <w:shd w:val="clear" w:color="auto" w:fill="FFFFFF"/>
          <w:lang w:bidi="ar"/>
        </w:rPr>
      </w:pPr>
      <w:r>
        <w:rPr>
          <w:rFonts w:ascii="Times New Roman" w:eastAsia="楷体" w:hAnsi="Times New Roman" w:hint="eastAsia"/>
          <w:b/>
          <w:bCs/>
          <w:sz w:val="32"/>
          <w:szCs w:val="32"/>
          <w:shd w:val="clear" w:color="auto" w:fill="FFFFFF"/>
          <w:lang w:bidi="ar"/>
        </w:rPr>
        <w:t>（</w:t>
      </w:r>
      <w:r>
        <w:rPr>
          <w:rFonts w:ascii="Times New Roman" w:eastAsia="楷体" w:hAnsi="Times New Roman"/>
          <w:b/>
          <w:bCs/>
          <w:sz w:val="32"/>
          <w:szCs w:val="32"/>
          <w:shd w:val="clear" w:color="auto" w:fill="FFFFFF"/>
          <w:lang w:bidi="ar"/>
        </w:rPr>
        <w:t>二）单位绩效评价情况</w:t>
      </w:r>
    </w:p>
    <w:p w:rsidR="00BB1CE3" w:rsidRDefault="00753355">
      <w:pPr>
        <w:pStyle w:val="2"/>
        <w:autoSpaceDE w:val="0"/>
        <w:spacing w:line="580" w:lineRule="exact"/>
        <w:ind w:firstLineChars="300" w:firstLine="960"/>
        <w:rPr>
          <w:rFonts w:ascii="Times New Roman" w:eastAsia="方正仿宋_GBK" w:hAnsi="Times New Roman"/>
          <w:sz w:val="32"/>
          <w:szCs w:val="32"/>
          <w:shd w:val="clear" w:color="auto" w:fill="FFFFFF"/>
          <w:lang w:bidi="ar"/>
        </w:rPr>
      </w:pPr>
      <w:r>
        <w:rPr>
          <w:rFonts w:ascii="Times New Roman" w:eastAsia="方正仿宋_GBK" w:hAnsi="Times New Roman"/>
          <w:sz w:val="32"/>
          <w:szCs w:val="32"/>
          <w:shd w:val="clear" w:color="auto" w:fill="FFFFFF"/>
          <w:lang w:bidi="ar"/>
        </w:rPr>
        <w:t>我单位未组织开展绩效评价。</w:t>
      </w:r>
    </w:p>
    <w:p w:rsidR="00BB1CE3" w:rsidRDefault="00753355">
      <w:pPr>
        <w:pStyle w:val="1"/>
        <w:autoSpaceDE w:val="0"/>
        <w:spacing w:line="580" w:lineRule="exact"/>
        <w:ind w:firstLine="643"/>
        <w:rPr>
          <w:rFonts w:ascii="Times New Roman" w:eastAsia="楷体" w:hAnsi="Times New Roman"/>
          <w:b/>
          <w:bCs/>
          <w:sz w:val="32"/>
          <w:szCs w:val="32"/>
          <w:shd w:val="clear" w:color="auto" w:fill="FFFFFF"/>
          <w:lang w:bidi="ar"/>
        </w:rPr>
      </w:pPr>
      <w:r>
        <w:rPr>
          <w:rFonts w:ascii="Times New Roman" w:eastAsia="楷体" w:hAnsi="Times New Roman"/>
          <w:b/>
          <w:bCs/>
          <w:sz w:val="32"/>
          <w:szCs w:val="32"/>
          <w:shd w:val="clear" w:color="auto" w:fill="FFFFFF"/>
          <w:lang w:bidi="ar"/>
        </w:rPr>
        <w:t>（三）财政绩效评价情况</w:t>
      </w:r>
    </w:p>
    <w:p w:rsidR="00BB1CE3" w:rsidRDefault="00753355">
      <w:pPr>
        <w:pStyle w:val="1"/>
        <w:autoSpaceDE w:val="0"/>
        <w:spacing w:line="580" w:lineRule="exact"/>
        <w:ind w:firstLineChars="300" w:firstLine="96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县财政局未委托第三方对我单位开展绩效评价。</w:t>
      </w:r>
    </w:p>
    <w:p w:rsidR="00BB1CE3" w:rsidRDefault="00753355">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8"/>
          <w:rFonts w:ascii="黑体" w:eastAsia="黑体" w:hAnsi="黑体" w:cs="黑体" w:hint="eastAsia"/>
          <w:sz w:val="32"/>
          <w:szCs w:val="32"/>
          <w:shd w:val="clear" w:color="auto" w:fill="FFFFFF"/>
        </w:rPr>
        <w:t xml:space="preserve"> 六、专业名词解释</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B1CE3" w:rsidRDefault="0075335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BB1CE3" w:rsidRDefault="00753355">
      <w:pPr>
        <w:pStyle w:val="Char"/>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BB1CE3" w:rsidRDefault="00753355">
      <w:pPr>
        <w:pStyle w:val="Char"/>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刘先生   023-74570120</w:t>
      </w:r>
    </w:p>
    <w:p w:rsidR="00BB1CE3" w:rsidRDefault="00BB1CE3">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BB1CE3">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BB1CE3">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B1CE3">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B1CE3">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rPr>
                <w:rFonts w:ascii="Arial" w:hAnsi="Arial" w:cs="Arial" w:hint="default"/>
                <w:color w:val="000000"/>
                <w:sz w:val="22"/>
                <w:szCs w:val="22"/>
              </w:rPr>
            </w:pPr>
            <w:r>
              <w:rPr>
                <w:rFonts w:cs="宋体"/>
                <w:sz w:val="20"/>
                <w:szCs w:val="20"/>
              </w:rPr>
              <w:t>单位：</w:t>
            </w:r>
            <w:r>
              <w:rPr>
                <w:sz w:val="20"/>
              </w:rPr>
              <w:t>垫江县曹回镇卫生院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592.11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419.53</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115.14</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796.84</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1,277.76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1,205.50</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72.26</w:t>
            </w:r>
            <w:r>
              <w:rPr>
                <w:rFonts w:ascii="Times New Roman" w:hAnsi="Times New Roman"/>
                <w:color w:val="000000"/>
                <w:sz w:val="20"/>
              </w:rPr>
              <w:t xml:space="preserve"> </w:t>
            </w:r>
          </w:p>
        </w:tc>
      </w:tr>
      <w:tr w:rsidR="00BB1CE3">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B1CE3">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1,277.76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B1CE3" w:rsidRDefault="0075335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1,277.76</w:t>
            </w:r>
            <w:r>
              <w:rPr>
                <w:rFonts w:ascii="Times New Roman" w:hAnsi="Times New Roman"/>
                <w:color w:val="000000"/>
                <w:sz w:val="20"/>
              </w:rPr>
              <w:t xml:space="preserve"> </w:t>
            </w:r>
          </w:p>
        </w:tc>
      </w:tr>
    </w:tbl>
    <w:p w:rsidR="00BB1CE3" w:rsidRDefault="00BB1CE3">
      <w:pPr>
        <w:rPr>
          <w:rFonts w:cs="宋体" w:hint="default"/>
          <w:sz w:val="21"/>
          <w:szCs w:val="21"/>
        </w:rPr>
      </w:pPr>
    </w:p>
    <w:p w:rsidR="00BB1CE3" w:rsidRDefault="00753355">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30"/>
        <w:gridCol w:w="2919"/>
        <w:gridCol w:w="1582"/>
        <w:gridCol w:w="1451"/>
        <w:gridCol w:w="1256"/>
        <w:gridCol w:w="1438"/>
        <w:gridCol w:w="1459"/>
        <w:gridCol w:w="1296"/>
        <w:gridCol w:w="1350"/>
        <w:gridCol w:w="1322"/>
      </w:tblGrid>
      <w:tr w:rsidR="00BB1CE3">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B1CE3">
        <w:trPr>
          <w:trHeight w:val="328"/>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sz w:val="20"/>
                <w:szCs w:val="20"/>
              </w:rPr>
            </w:pPr>
            <w:r>
              <w:rPr>
                <w:rFonts w:cs="宋体"/>
                <w:sz w:val="20"/>
                <w:szCs w:val="20"/>
              </w:rPr>
              <w:t>单位：</w:t>
            </w:r>
            <w:r>
              <w:rPr>
                <w:sz w:val="20"/>
              </w:rPr>
              <w:t>垫江县曹回镇卫生院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B1CE3">
        <w:trPr>
          <w:trHeight w:val="328"/>
        </w:trPr>
        <w:tc>
          <w:tcPr>
            <w:tcW w:w="5931" w:type="dxa"/>
            <w:gridSpan w:val="3"/>
            <w:vMerge/>
            <w:tcBorders>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431"/>
        </w:trPr>
        <w:tc>
          <w:tcPr>
            <w:tcW w:w="4349"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20"/>
                <w:szCs w:val="20"/>
              </w:rPr>
            </w:pPr>
            <w:r>
              <w:rPr>
                <w:rFonts w:cs="宋体"/>
                <w:b/>
                <w:color w:val="000000"/>
                <w:sz w:val="20"/>
                <w:szCs w:val="20"/>
              </w:rPr>
              <w:t>项目</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本年收入合计</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上级补助收入</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20"/>
                <w:szCs w:val="20"/>
              </w:rPr>
            </w:pPr>
            <w:r>
              <w:rPr>
                <w:rFonts w:cs="宋体"/>
                <w:b/>
                <w:color w:val="000000"/>
                <w:sz w:val="20"/>
                <w:szCs w:val="20"/>
              </w:rPr>
              <w:t>事业收入</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经营收入</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附属单位上缴收入</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其他收入</w:t>
            </w:r>
          </w:p>
        </w:tc>
      </w:tr>
      <w:tr w:rsidR="00BB1CE3">
        <w:trPr>
          <w:trHeight w:val="334"/>
        </w:trPr>
        <w:tc>
          <w:tcPr>
            <w:tcW w:w="143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小计</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其中：教育收费</w:t>
            </w: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8"/>
        </w:trPr>
        <w:tc>
          <w:tcPr>
            <w:tcW w:w="43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15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1,277.76</w:t>
            </w:r>
            <w:r>
              <w:rPr>
                <w:rFonts w:ascii="Times New Roman" w:hAnsi="Times New Roman"/>
                <w:b/>
                <w:color w:val="000000"/>
                <w:sz w:val="20"/>
              </w:rPr>
              <w:t xml:space="preserve"> </w:t>
            </w:r>
          </w:p>
        </w:tc>
        <w:tc>
          <w:tcPr>
            <w:tcW w:w="14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858.22</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419.53</w:t>
            </w:r>
            <w:r>
              <w:rPr>
                <w:rFonts w:ascii="Times New Roman" w:hAnsi="Times New Roman"/>
                <w:b/>
                <w:color w:val="000000"/>
                <w:sz w:val="20"/>
              </w:rPr>
              <w:t xml:space="preserve"> </w:t>
            </w:r>
          </w:p>
        </w:tc>
        <w:tc>
          <w:tcPr>
            <w:tcW w:w="14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一般公共服务支出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20138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市场监督管理事务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2013812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药品事务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2080505</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机关事业单位基本养老保险缴费支出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2080506</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机关事业单位职业年金缴费支出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残疾人事业</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2081104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残疾人康复</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卫生健康支出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869.10</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449.56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419.53</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21003</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基层医疗卫生机构</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638.53</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419.53</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2100302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乡镇卫生院</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610.77</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191.24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419.53</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2100399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其他基层医疗卫生机构支出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21004</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公共卫生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207.85</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207.85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2100408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基本公共卫生服务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207.65</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207.65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2100409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重大公共卫生服务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21011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行政事业单位医疗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22.72</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22.72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lastRenderedPageBreak/>
              <w:t>2101102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22.72</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城乡社区支出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21208</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2120899</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221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住房保障支出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22102</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住房改革支出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2210201</w:t>
            </w:r>
          </w:p>
        </w:tc>
        <w:tc>
          <w:tcPr>
            <w:tcW w:w="29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住房公积金</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B1CE3" w:rsidRDefault="00753355">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BB1CE3" w:rsidRDefault="00753355">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92"/>
        <w:gridCol w:w="3602"/>
        <w:gridCol w:w="1841"/>
        <w:gridCol w:w="1765"/>
        <w:gridCol w:w="1624"/>
        <w:gridCol w:w="1557"/>
        <w:gridCol w:w="1692"/>
        <w:gridCol w:w="1949"/>
      </w:tblGrid>
      <w:tr w:rsidR="00BB1CE3">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B1CE3">
        <w:trPr>
          <w:trHeight w:val="342"/>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rsidR="00BB1CE3" w:rsidRDefault="0075335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垫江县曹回镇卫生院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B1CE3">
        <w:trPr>
          <w:trHeight w:val="342"/>
        </w:trPr>
        <w:tc>
          <w:tcPr>
            <w:tcW w:w="6735" w:type="dxa"/>
            <w:gridSpan w:val="3"/>
            <w:vMerge/>
            <w:tcBorders>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20"/>
                <w:szCs w:val="20"/>
              </w:rPr>
            </w:pPr>
            <w:r>
              <w:rPr>
                <w:rFonts w:cs="宋体"/>
                <w:b/>
                <w:color w:val="000000"/>
                <w:sz w:val="20"/>
                <w:szCs w:val="20"/>
              </w:rPr>
              <w:t>项目</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本年支出合计</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基本支出</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经营支出</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对附属单位补助支出</w:t>
            </w:r>
          </w:p>
        </w:tc>
      </w:tr>
      <w:tr w:rsidR="00BB1CE3">
        <w:trPr>
          <w:trHeight w:val="338"/>
        </w:trPr>
        <w:tc>
          <w:tcPr>
            <w:tcW w:w="129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8"/>
        </w:trPr>
        <w:tc>
          <w:tcPr>
            <w:tcW w:w="129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B1CE3" w:rsidRDefault="00BB1CE3">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1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1,205.50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700.91</w:t>
            </w:r>
            <w:r>
              <w:rPr>
                <w:rFonts w:ascii="Times New Roman" w:hAnsi="Times New Roman"/>
                <w:b/>
                <w:color w:val="000000"/>
                <w:sz w:val="20"/>
              </w:rPr>
              <w:t xml:space="preserve"> </w:t>
            </w:r>
          </w:p>
        </w:tc>
        <w:tc>
          <w:tcPr>
            <w:tcW w:w="16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504.59</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一般公共服务支出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20138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市场监督管理事务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2013812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药品事务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115.14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2080505</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机关事业单位基本养老保险缴费支出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54.35</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2080506</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机关事业单位职业年金缴费支出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残疾人事业</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2081104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残疾人康复</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卫生健康支出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796.84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561.23</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235.61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21003</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基层医疗卫生机构</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566.27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538.51</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27.76</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2100302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乡镇卫生院</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538.51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538.51</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2100399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其他基层医疗卫生机构支出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21004</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公共卫生</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207.85</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207.85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2100408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基本公共卫生服务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207.65</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207.65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2100409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重大公共卫生服务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lastRenderedPageBreak/>
              <w:t>21011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行政事业单位医疗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22.72</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22.72</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2101102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22.72</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22.72</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城乡社区支出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21208</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2120899</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221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住房保障支出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22102</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住房改革支出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82"/>
        </w:trPr>
        <w:tc>
          <w:tcPr>
            <w:tcW w:w="12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2210201</w:t>
            </w:r>
          </w:p>
        </w:tc>
        <w:tc>
          <w:tcPr>
            <w:tcW w:w="3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住房公积金</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B1CE3" w:rsidRDefault="00753355">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B1CE3" w:rsidRDefault="00753355">
      <w:pPr>
        <w:rPr>
          <w:rFonts w:cs="宋体" w:hint="default"/>
          <w:sz w:val="21"/>
          <w:szCs w:val="21"/>
        </w:rPr>
      </w:pPr>
      <w:r>
        <w:rPr>
          <w:rFonts w:cs="宋体"/>
          <w:sz w:val="21"/>
          <w:szCs w:val="21"/>
        </w:rPr>
        <w:br w:type="page"/>
      </w:r>
    </w:p>
    <w:p w:rsidR="00BB1CE3" w:rsidRDefault="00BB1CE3">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BB1CE3">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B1CE3">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垫江县曹回镇卫生院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B1CE3">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BB1CE3">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B1CE3">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592.11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266.11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115.14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115.14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449.56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449.56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266.11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266.11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858.22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858.22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592.11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266.11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200" w:lineRule="exact"/>
              <w:rPr>
                <w:rFonts w:ascii="Times New Roman" w:hAnsi="Times New Roman" w:hint="default"/>
                <w:color w:val="000000"/>
                <w:sz w:val="18"/>
                <w:szCs w:val="18"/>
              </w:rPr>
            </w:pP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200" w:lineRule="exact"/>
              <w:jc w:val="right"/>
              <w:rPr>
                <w:rFonts w:ascii="Times New Roman" w:hAnsi="Times New Roman" w:hint="default"/>
                <w:color w:val="000000"/>
                <w:sz w:val="18"/>
                <w:szCs w:val="18"/>
              </w:rPr>
            </w:pPr>
          </w:p>
        </w:tc>
      </w:tr>
      <w:tr w:rsidR="00BB1CE3">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858.22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858.22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592.11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266.11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BB1CE3" w:rsidRDefault="00753355">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BB1CE3">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B1CE3">
        <w:trPr>
          <w:trHeight w:val="255"/>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垫江县曹回镇卫生院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B1CE3">
        <w:trPr>
          <w:trHeight w:val="285"/>
        </w:trPr>
        <w:tc>
          <w:tcPr>
            <w:tcW w:w="8684" w:type="dxa"/>
            <w:gridSpan w:val="3"/>
            <w:vMerge/>
            <w:tcBorders>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本年支出</w:t>
            </w:r>
          </w:p>
        </w:tc>
      </w:tr>
      <w:tr w:rsidR="00BB1CE3">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项目支出</w:t>
            </w:r>
          </w:p>
        </w:tc>
      </w:tr>
      <w:tr w:rsidR="00BB1CE3">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592.11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353.63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238.48</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20138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市场监督管理事务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0.12</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2013812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药品事务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0.12</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115.14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112.38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54.35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54.35</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27.18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20811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2081104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残疾人康复</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449.56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213.96</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235.61</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基层医疗卫生机构</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219.00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191.24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27.76</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乡镇卫生院</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191.24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191.24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2100399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其他基层医疗卫生机构支出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27.76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27.76</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公共卫生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207.85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207.85</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2100408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基本公共卫生服务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207.65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207.65</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2100409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重大公共卫生服务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0.20</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22.72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22.72</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22.72</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27.29</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lastRenderedPageBreak/>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27.29</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B1CE3" w:rsidRDefault="00753355">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B1CE3" w:rsidRDefault="00753355">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3"/>
        <w:gridCol w:w="2809"/>
        <w:gridCol w:w="1541"/>
        <w:gridCol w:w="873"/>
        <w:gridCol w:w="2032"/>
        <w:gridCol w:w="1418"/>
        <w:gridCol w:w="873"/>
        <w:gridCol w:w="3463"/>
        <w:gridCol w:w="1492"/>
      </w:tblGrid>
      <w:tr w:rsidR="00BB1CE3">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B1CE3">
        <w:trPr>
          <w:trHeight w:val="334"/>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垫江县曹回镇卫生院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B1CE3">
        <w:trPr>
          <w:trHeight w:val="520"/>
        </w:trPr>
        <w:tc>
          <w:tcPr>
            <w:tcW w:w="8058" w:type="dxa"/>
            <w:gridSpan w:val="5"/>
            <w:vMerge/>
            <w:tcBorders>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rsidR="00BB1CE3" w:rsidRDefault="00BB1CE3">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90"/>
        </w:trPr>
        <w:tc>
          <w:tcPr>
            <w:tcW w:w="515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1"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B1CE3">
        <w:trPr>
          <w:trHeight w:val="312"/>
        </w:trPr>
        <w:tc>
          <w:tcPr>
            <w:tcW w:w="8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B1CE3">
        <w:trPr>
          <w:trHeight w:val="312"/>
        </w:trPr>
        <w:tc>
          <w:tcPr>
            <w:tcW w:w="8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28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15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14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spacing w:line="192" w:lineRule="exact"/>
              <w:jc w:val="center"/>
              <w:rPr>
                <w:rFonts w:cs="宋体" w:hint="default"/>
                <w:b/>
                <w:color w:val="000000"/>
                <w:sz w:val="18"/>
                <w:szCs w:val="18"/>
              </w:rPr>
            </w:pP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322.78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109.64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30106</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31005</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30107</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59.06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31006</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30108</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54.35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31007</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30109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31008</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30110</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31009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30111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30112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31011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30113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31012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30114</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31013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30199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31019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30.86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31021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31022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30302</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31099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30304</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31201</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30305</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31203</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30306</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31204</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30307</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31205</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30308</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31206</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30309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31299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30310</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30311</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39907</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30399</w:t>
            </w: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39908</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39909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39910</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39999</w:t>
            </w: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jc w:val="right"/>
              <w:rPr>
                <w:rFonts w:ascii="Times New Roman" w:hAnsi="Times New Roman" w:hint="default"/>
                <w:color w:val="000000"/>
                <w:sz w:val="18"/>
                <w:szCs w:val="18"/>
              </w:rPr>
            </w:pPr>
          </w:p>
        </w:tc>
      </w:tr>
      <w:tr w:rsidR="00BB1CE3">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jc w:val="right"/>
              <w:rPr>
                <w:rFonts w:ascii="Times New Roman" w:hAnsi="Times New Roman" w:hint="default"/>
                <w:color w:val="000000"/>
                <w:sz w:val="18"/>
                <w:szCs w:val="18"/>
              </w:rPr>
            </w:pPr>
          </w:p>
        </w:tc>
      </w:tr>
      <w:tr w:rsidR="00BB1CE3">
        <w:trPr>
          <w:trHeight w:val="155"/>
        </w:trPr>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BB1CE3">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spacing w:line="192" w:lineRule="exact"/>
              <w:jc w:val="right"/>
              <w:rPr>
                <w:rFonts w:ascii="Times New Roman" w:hAnsi="Times New Roman" w:hint="default"/>
                <w:color w:val="000000"/>
                <w:sz w:val="18"/>
                <w:szCs w:val="18"/>
              </w:rPr>
            </w:pPr>
          </w:p>
        </w:tc>
      </w:tr>
      <w:tr w:rsidR="00BB1CE3">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753355">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353.63</w:t>
            </w:r>
            <w:r>
              <w:rPr>
                <w:rFonts w:ascii="Times New Roman" w:hAnsi="Times New Roman"/>
                <w:color w:val="000000"/>
                <w:sz w:val="18"/>
              </w:rPr>
              <w:t xml:space="preserve"> </w:t>
            </w:r>
          </w:p>
        </w:tc>
        <w:tc>
          <w:tcPr>
            <w:tcW w:w="8659"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BB1CE3" w:rsidRDefault="00753355">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BB1CE3">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B1CE3">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垫江县曹回镇卫生院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B1CE3">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年末结转和结余</w:t>
            </w:r>
          </w:p>
        </w:tc>
      </w:tr>
      <w:tr w:rsidR="00BB1CE3">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266.11</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B1CE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both"/>
              <w:textAlignment w:val="center"/>
              <w:rPr>
                <w:rFonts w:cs="宋体" w:hint="default"/>
                <w:color w:val="000000"/>
                <w:sz w:val="20"/>
                <w:szCs w:val="20"/>
              </w:rPr>
            </w:pPr>
            <w:r>
              <w:rPr>
                <w:rFonts w:cs="宋体"/>
                <w:b/>
                <w:color w:val="000000"/>
                <w:sz w:val="20"/>
                <w:szCs w:val="20"/>
              </w:rPr>
              <w:t>212</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both"/>
              <w:textAlignment w:val="center"/>
              <w:rPr>
                <w:rFonts w:cs="宋体" w:hint="default"/>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both"/>
              <w:textAlignment w:val="center"/>
              <w:rPr>
                <w:rFonts w:cs="宋体" w:hint="default"/>
                <w:color w:val="000000"/>
                <w:sz w:val="20"/>
                <w:szCs w:val="20"/>
              </w:rPr>
            </w:pPr>
            <w:r>
              <w:rPr>
                <w:rFonts w:cs="宋体"/>
                <w:b/>
                <w:color w:val="000000"/>
                <w:sz w:val="20"/>
                <w:szCs w:val="20"/>
              </w:rPr>
              <w:t>21208</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266.11</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B1CE3">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both"/>
              <w:textAlignment w:val="center"/>
              <w:rPr>
                <w:rFonts w:cs="宋体" w:hint="default"/>
                <w:color w:val="000000"/>
                <w:sz w:val="20"/>
                <w:szCs w:val="20"/>
              </w:rPr>
            </w:pPr>
            <w:r>
              <w:rPr>
                <w:rFonts w:cs="宋体"/>
                <w:color w:val="000000"/>
                <w:sz w:val="20"/>
                <w:szCs w:val="20"/>
              </w:rPr>
              <w:t>2120899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266.11</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B1CE3" w:rsidRDefault="00753355">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B1CE3" w:rsidRDefault="00753355">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BB1CE3">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B1CE3">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垫江县曹回镇卫生院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B1CE3">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BB1CE3" w:rsidRDefault="00BB1CE3">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B1CE3">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B1CE3" w:rsidRDefault="00753355">
            <w:pPr>
              <w:jc w:val="center"/>
              <w:textAlignment w:val="bottom"/>
              <w:rPr>
                <w:rFonts w:cs="宋体" w:hint="default"/>
                <w:b/>
                <w:color w:val="000000"/>
                <w:sz w:val="20"/>
                <w:szCs w:val="20"/>
              </w:rPr>
            </w:pPr>
            <w:r>
              <w:rPr>
                <w:rFonts w:cs="宋体"/>
                <w:b/>
                <w:color w:val="000000"/>
                <w:sz w:val="20"/>
                <w:szCs w:val="20"/>
              </w:rPr>
              <w:t>本年支出</w:t>
            </w:r>
          </w:p>
        </w:tc>
      </w:tr>
      <w:tr w:rsidR="00BB1CE3">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项目支出</w:t>
            </w:r>
          </w:p>
        </w:tc>
      </w:tr>
      <w:tr w:rsidR="00BB1CE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B1CE3" w:rsidRDefault="00BB1CE3">
            <w:pPr>
              <w:jc w:val="center"/>
              <w:rPr>
                <w:rFonts w:cs="宋体" w:hint="default"/>
                <w:b/>
                <w:color w:val="000000"/>
                <w:sz w:val="20"/>
                <w:szCs w:val="20"/>
              </w:rPr>
            </w:pPr>
          </w:p>
        </w:tc>
      </w:tr>
      <w:tr w:rsidR="00BB1CE3">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1CE3" w:rsidRDefault="00753355">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B1CE3">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BB1CE3">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B1CE3" w:rsidRDefault="0075335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BB1CE3" w:rsidRDefault="00753355">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BB1CE3" w:rsidRDefault="00753355">
      <w:pPr>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firstRow="1" w:lastRow="0" w:firstColumn="1" w:lastColumn="0" w:noHBand="0" w:noVBand="1"/>
      </w:tblPr>
      <w:tblGrid>
        <w:gridCol w:w="3179"/>
        <w:gridCol w:w="2416"/>
        <w:gridCol w:w="2375"/>
        <w:gridCol w:w="3674"/>
        <w:gridCol w:w="2487"/>
      </w:tblGrid>
      <w:tr w:rsidR="00BB1CE3">
        <w:trPr>
          <w:trHeight w:val="343"/>
        </w:trPr>
        <w:tc>
          <w:tcPr>
            <w:tcW w:w="14131" w:type="dxa"/>
            <w:gridSpan w:val="5"/>
            <w:shd w:val="clear" w:color="auto" w:fill="auto"/>
            <w:noWrap/>
            <w:tcMar>
              <w:top w:w="15" w:type="dxa"/>
              <w:left w:w="15" w:type="dxa"/>
              <w:right w:w="15" w:type="dxa"/>
            </w:tcMar>
            <w:vAlign w:val="bottom"/>
          </w:tcPr>
          <w:p w:rsidR="00BB1CE3" w:rsidRDefault="00753355">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B1CE3">
        <w:trPr>
          <w:trHeight w:val="244"/>
        </w:trPr>
        <w:tc>
          <w:tcPr>
            <w:tcW w:w="3179" w:type="dxa"/>
            <w:shd w:val="clear" w:color="auto" w:fill="auto"/>
            <w:noWrap/>
            <w:tcMar>
              <w:top w:w="15" w:type="dxa"/>
              <w:left w:w="15" w:type="dxa"/>
              <w:right w:w="15" w:type="dxa"/>
            </w:tcMar>
            <w:vAlign w:val="bottom"/>
          </w:tcPr>
          <w:p w:rsidR="00BB1CE3" w:rsidRDefault="00BB1CE3">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BB1CE3" w:rsidRDefault="00BB1CE3">
            <w:pPr>
              <w:spacing w:line="280" w:lineRule="exact"/>
              <w:jc w:val="center"/>
              <w:rPr>
                <w:rFonts w:cs="宋体" w:hint="default"/>
                <w:color w:val="000000"/>
                <w:kern w:val="2"/>
                <w:sz w:val="20"/>
                <w:szCs w:val="20"/>
              </w:rPr>
            </w:pPr>
          </w:p>
        </w:tc>
        <w:tc>
          <w:tcPr>
            <w:tcW w:w="2375" w:type="dxa"/>
            <w:shd w:val="clear" w:color="auto" w:fill="auto"/>
            <w:noWrap/>
            <w:tcMar>
              <w:top w:w="15" w:type="dxa"/>
              <w:left w:w="15" w:type="dxa"/>
              <w:right w:w="15" w:type="dxa"/>
            </w:tcMar>
            <w:vAlign w:val="bottom"/>
          </w:tcPr>
          <w:p w:rsidR="00BB1CE3" w:rsidRDefault="00BB1CE3">
            <w:pPr>
              <w:spacing w:line="280" w:lineRule="exact"/>
              <w:jc w:val="right"/>
              <w:rPr>
                <w:rFonts w:cs="宋体" w:hint="default"/>
                <w:color w:val="000000"/>
                <w:kern w:val="2"/>
                <w:sz w:val="20"/>
                <w:szCs w:val="20"/>
              </w:rPr>
            </w:pPr>
          </w:p>
        </w:tc>
        <w:tc>
          <w:tcPr>
            <w:tcW w:w="3674" w:type="dxa"/>
            <w:shd w:val="clear" w:color="auto" w:fill="auto"/>
            <w:noWrap/>
            <w:tcMar>
              <w:top w:w="15" w:type="dxa"/>
              <w:left w:w="15" w:type="dxa"/>
              <w:right w:w="15" w:type="dxa"/>
            </w:tcMar>
            <w:vAlign w:val="bottom"/>
          </w:tcPr>
          <w:p w:rsidR="00BB1CE3" w:rsidRDefault="00BB1CE3">
            <w:pPr>
              <w:spacing w:line="280" w:lineRule="exact"/>
              <w:rPr>
                <w:rFonts w:cs="宋体" w:hint="default"/>
                <w:color w:val="000000"/>
                <w:kern w:val="2"/>
                <w:sz w:val="20"/>
                <w:szCs w:val="20"/>
              </w:rPr>
            </w:pPr>
          </w:p>
        </w:tc>
        <w:tc>
          <w:tcPr>
            <w:tcW w:w="2487" w:type="dxa"/>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B1CE3">
        <w:trPr>
          <w:trHeight w:val="244"/>
        </w:trPr>
        <w:tc>
          <w:tcPr>
            <w:tcW w:w="5595"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BB1CE3" w:rsidRDefault="00753355">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垫江县曹回镇卫生院</w:t>
            </w:r>
          </w:p>
        </w:tc>
        <w:tc>
          <w:tcPr>
            <w:tcW w:w="2375" w:type="dxa"/>
            <w:tcBorders>
              <w:top w:val="nil"/>
              <w:left w:val="nil"/>
              <w:bottom w:val="single" w:sz="4" w:space="0" w:color="auto"/>
              <w:right w:val="nil"/>
            </w:tcBorders>
            <w:shd w:val="clear" w:color="auto" w:fill="auto"/>
            <w:noWrap/>
            <w:tcMar>
              <w:top w:w="15" w:type="dxa"/>
              <w:left w:w="15" w:type="dxa"/>
              <w:right w:w="15" w:type="dxa"/>
            </w:tcMar>
            <w:vAlign w:val="bottom"/>
          </w:tcPr>
          <w:p w:rsidR="00BB1CE3" w:rsidRDefault="00BB1CE3">
            <w:pPr>
              <w:spacing w:line="280" w:lineRule="exact"/>
              <w:jc w:val="right"/>
              <w:rPr>
                <w:rFonts w:cs="宋体" w:hint="default"/>
                <w:color w:val="000000"/>
                <w:kern w:val="2"/>
                <w:sz w:val="20"/>
                <w:szCs w:val="20"/>
              </w:rPr>
            </w:pPr>
          </w:p>
        </w:tc>
        <w:tc>
          <w:tcPr>
            <w:tcW w:w="3674" w:type="dxa"/>
            <w:tcBorders>
              <w:top w:val="nil"/>
              <w:left w:val="nil"/>
              <w:bottom w:val="single" w:sz="4" w:space="0" w:color="auto"/>
              <w:right w:val="nil"/>
            </w:tcBorders>
            <w:shd w:val="clear" w:color="auto" w:fill="auto"/>
            <w:noWrap/>
            <w:tcMar>
              <w:top w:w="15" w:type="dxa"/>
              <w:left w:w="15" w:type="dxa"/>
              <w:right w:w="15" w:type="dxa"/>
            </w:tcMar>
            <w:vAlign w:val="bottom"/>
          </w:tcPr>
          <w:p w:rsidR="00BB1CE3" w:rsidRDefault="00BB1CE3">
            <w:pPr>
              <w:spacing w:line="280" w:lineRule="exact"/>
              <w:rPr>
                <w:rFonts w:cs="宋体" w:hint="default"/>
                <w:color w:val="000000"/>
                <w:kern w:val="2"/>
                <w:sz w:val="20"/>
                <w:szCs w:val="20"/>
              </w:rPr>
            </w:pPr>
          </w:p>
        </w:tc>
        <w:tc>
          <w:tcPr>
            <w:tcW w:w="2487" w:type="dxa"/>
            <w:tcBorders>
              <w:top w:val="nil"/>
              <w:left w:val="nil"/>
              <w:bottom w:val="single" w:sz="4" w:space="0" w:color="auto"/>
              <w:right w:val="nil"/>
            </w:tcBorders>
            <w:shd w:val="clear" w:color="auto" w:fill="auto"/>
            <w:noWrap/>
            <w:tcMar>
              <w:top w:w="15" w:type="dxa"/>
              <w:left w:w="15" w:type="dxa"/>
              <w:right w:w="15" w:type="dxa"/>
            </w:tcMar>
            <w:vAlign w:val="bottom"/>
          </w:tcPr>
          <w:p w:rsidR="00BB1CE3" w:rsidRDefault="00753355">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B1CE3">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B1CE3">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B1CE3">
        <w:trPr>
          <w:trHeight w:val="286"/>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BB1CE3">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BB1CE3">
            <w:pPr>
              <w:spacing w:line="280" w:lineRule="exact"/>
              <w:jc w:val="right"/>
              <w:rPr>
                <w:rFonts w:cs="宋体" w:hint="default"/>
                <w:color w:val="000000"/>
                <w:kern w:val="2"/>
                <w:sz w:val="16"/>
                <w:szCs w:val="16"/>
              </w:rPr>
            </w:pPr>
          </w:p>
        </w:tc>
      </w:tr>
      <w:tr w:rsidR="00BB1CE3">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BB1CE3">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BB1CE3">
            <w:pPr>
              <w:spacing w:line="280" w:lineRule="exact"/>
              <w:jc w:val="right"/>
              <w:rPr>
                <w:rFonts w:cs="宋体" w:hint="default"/>
                <w:color w:val="000000"/>
                <w:kern w:val="2"/>
                <w:sz w:val="16"/>
                <w:szCs w:val="16"/>
              </w:rPr>
            </w:pPr>
          </w:p>
        </w:tc>
      </w:tr>
      <w:tr w:rsidR="00BB1CE3">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753355">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75335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color w:val="000000"/>
                <w:sz w:val="18"/>
              </w:rPr>
              <w:t xml:space="preserve"> </w:t>
            </w:r>
          </w:p>
        </w:tc>
        <w:tc>
          <w:tcPr>
            <w:tcW w:w="36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B1CE3" w:rsidRDefault="00BB1CE3">
            <w:pPr>
              <w:spacing w:line="280" w:lineRule="exact"/>
              <w:rPr>
                <w:rFonts w:cs="宋体" w:hint="default"/>
                <w:color w:val="000000"/>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B1CE3" w:rsidRDefault="00BB1CE3">
            <w:pPr>
              <w:spacing w:line="280" w:lineRule="exact"/>
              <w:jc w:val="right"/>
              <w:rPr>
                <w:rFonts w:cs="宋体" w:hint="default"/>
                <w:color w:val="000000"/>
                <w:sz w:val="16"/>
                <w:szCs w:val="16"/>
              </w:rPr>
            </w:pPr>
          </w:p>
        </w:tc>
      </w:tr>
    </w:tbl>
    <w:p w:rsidR="00BB1CE3" w:rsidRDefault="0075335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BB1CE3">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6E" w:rsidRDefault="0096786E">
      <w:pPr>
        <w:rPr>
          <w:rFonts w:hint="default"/>
        </w:rPr>
      </w:pPr>
      <w:r>
        <w:separator/>
      </w:r>
    </w:p>
  </w:endnote>
  <w:endnote w:type="continuationSeparator" w:id="0">
    <w:p w:rsidR="0096786E" w:rsidRDefault="0096786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5" w:rsidRDefault="00753355">
    <w:pPr>
      <w:pStyle w:val="a5"/>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53355" w:rsidRDefault="00753355">
                <w:pPr>
                  <w:pStyle w:val="a5"/>
                  <w:rPr>
                    <w:rFonts w:hint="default"/>
                  </w:rPr>
                </w:pPr>
                <w:r>
                  <w:fldChar w:fldCharType="begin"/>
                </w:r>
                <w:r>
                  <w:instrText xml:space="preserve"> PAGE  \* MERGEFORMAT </w:instrText>
                </w:r>
                <w:r>
                  <w:fldChar w:fldCharType="separate"/>
                </w:r>
                <w:r w:rsidR="00815A12">
                  <w:rPr>
                    <w:rFonts w:hint="default"/>
                    <w:noProof/>
                  </w:rPr>
                  <w:t>- 12 -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5" w:rsidRDefault="00753355">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753355" w:rsidRDefault="00753355">
                <w:pPr>
                  <w:pStyle w:val="a5"/>
                  <w:rPr>
                    <w:rFonts w:hint="default"/>
                  </w:rPr>
                </w:pPr>
                <w:r>
                  <w:t xml:space="preserve"> </w:t>
                </w:r>
                <w:r>
                  <w:fldChar w:fldCharType="begin"/>
                </w:r>
                <w:r>
                  <w:instrText>PAGE   \* MERGEFORMAT</w:instrText>
                </w:r>
                <w:r>
                  <w:fldChar w:fldCharType="separate"/>
                </w:r>
                <w:r w:rsidR="00815A12" w:rsidRPr="00815A12">
                  <w:rPr>
                    <w:rFonts w:hint="default"/>
                    <w:noProof/>
                    <w:lang w:val="zh-CN"/>
                  </w:rPr>
                  <w:t>-</w:t>
                </w:r>
                <w:r w:rsidR="00815A12">
                  <w:rPr>
                    <w:rFonts w:hint="default"/>
                    <w:noProof/>
                  </w:rPr>
                  <w:t xml:space="preserve"> 13 -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753355" w:rsidRDefault="00753355">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6E" w:rsidRDefault="0096786E">
      <w:pPr>
        <w:rPr>
          <w:rFonts w:hint="default"/>
        </w:rPr>
      </w:pPr>
      <w:r>
        <w:separator/>
      </w:r>
    </w:p>
  </w:footnote>
  <w:footnote w:type="continuationSeparator" w:id="0">
    <w:p w:rsidR="0096786E" w:rsidRDefault="0096786E">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355" w:rsidRDefault="00753355">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53355"/>
    <w:rsid w:val="00770383"/>
    <w:rsid w:val="007819D4"/>
    <w:rsid w:val="007B419D"/>
    <w:rsid w:val="007B7C4B"/>
    <w:rsid w:val="007D3D39"/>
    <w:rsid w:val="00815A12"/>
    <w:rsid w:val="0096786E"/>
    <w:rsid w:val="00984C6A"/>
    <w:rsid w:val="00994AF7"/>
    <w:rsid w:val="009B67B8"/>
    <w:rsid w:val="009C14C9"/>
    <w:rsid w:val="009D2B67"/>
    <w:rsid w:val="009E1452"/>
    <w:rsid w:val="00A566F9"/>
    <w:rsid w:val="00AF2751"/>
    <w:rsid w:val="00B03CCD"/>
    <w:rsid w:val="00BB1CE3"/>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AA134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701F9E"/>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4D436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94C121B"/>
  <w15:docId w15:val="{036EF65E-09BC-4038-8C85-EA183258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2439</Words>
  <Characters>13907</Characters>
  <Application>Microsoft Office Word</Application>
  <DocSecurity>0</DocSecurity>
  <Lines>115</Lines>
  <Paragraphs>32</Paragraphs>
  <ScaleCrop>false</ScaleCrop>
  <Company>微软中国</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21</cp:revision>
  <dcterms:created xsi:type="dcterms:W3CDTF">2024-07-11T02:00:00Z</dcterms:created>
  <dcterms:modified xsi:type="dcterms:W3CDTF">2025-09-11T07:19:00Z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eyJoZGlkIjoiNjc1MzZhZDFkZjFlMDZkZTRlOTI4Y2FlMGY3OWQ4ZTQiLCJ1c2VySWQiOiIxNTcxMjU4NzIxIn0=</vt:lpwstr>
  </property>
</Properties>
</file>