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600"/>
        <w:gridCol w:w="1880"/>
        <w:gridCol w:w="2520"/>
        <w:gridCol w:w="4760"/>
      </w:tblGrid>
      <w:tr w:rsidR="00D1413E" w:rsidRPr="000D60DF" w:rsidTr="00830DC1">
        <w:trPr>
          <w:trHeight w:val="313"/>
          <w:jc w:val="center"/>
        </w:trPr>
        <w:tc>
          <w:tcPr>
            <w:tcW w:w="9760" w:type="dxa"/>
            <w:gridSpan w:val="4"/>
            <w:tcBorders>
              <w:top w:val="nil"/>
              <w:left w:val="nil"/>
              <w:bottom w:val="single" w:sz="4" w:space="0" w:color="auto"/>
              <w:right w:val="nil"/>
            </w:tcBorders>
            <w:vAlign w:val="center"/>
          </w:tcPr>
          <w:p w:rsidR="00D1413E" w:rsidRPr="000D60DF" w:rsidRDefault="00D1413E" w:rsidP="00830DC1">
            <w:pPr>
              <w:widowControl/>
              <w:jc w:val="center"/>
              <w:rPr>
                <w:rFonts w:ascii="Times New Roman" w:eastAsia="方正小标宋_GBK" w:hAnsi="Times New Roman"/>
                <w:bCs/>
                <w:kern w:val="0"/>
                <w:sz w:val="36"/>
                <w:szCs w:val="36"/>
              </w:rPr>
            </w:pPr>
            <w:r w:rsidRPr="000D60DF">
              <w:rPr>
                <w:rFonts w:ascii="Times New Roman" w:eastAsia="方正小标宋_GBK" w:hAnsi="Times New Roman"/>
                <w:bCs/>
                <w:kern w:val="0"/>
                <w:sz w:val="36"/>
                <w:szCs w:val="36"/>
              </w:rPr>
              <w:t>2018</w:t>
            </w:r>
            <w:r w:rsidRPr="000D60DF">
              <w:rPr>
                <w:rFonts w:ascii="Times New Roman" w:eastAsia="方正小标宋_GBK" w:hAnsi="Times New Roman"/>
                <w:bCs/>
                <w:kern w:val="0"/>
                <w:sz w:val="36"/>
                <w:szCs w:val="36"/>
              </w:rPr>
              <w:t>年国家基本公共卫生服务项目一览表</w:t>
            </w:r>
          </w:p>
        </w:tc>
      </w:tr>
      <w:tr w:rsidR="00D1413E" w:rsidRPr="000D60DF" w:rsidTr="00830DC1">
        <w:trPr>
          <w:trHeight w:val="195"/>
          <w:jc w:val="center"/>
        </w:trPr>
        <w:tc>
          <w:tcPr>
            <w:tcW w:w="600" w:type="dxa"/>
            <w:tcBorders>
              <w:top w:val="nil"/>
              <w:left w:val="single" w:sz="4" w:space="0" w:color="auto"/>
              <w:bottom w:val="single" w:sz="4" w:space="0" w:color="auto"/>
              <w:right w:val="single" w:sz="4" w:space="0" w:color="auto"/>
            </w:tcBorders>
            <w:vAlign w:val="center"/>
          </w:tcPr>
          <w:p w:rsidR="00D1413E" w:rsidRPr="000D60DF" w:rsidRDefault="00D1413E" w:rsidP="00830DC1">
            <w:pPr>
              <w:widowControl/>
              <w:jc w:val="center"/>
              <w:rPr>
                <w:rFonts w:ascii="Times New Roman" w:hAnsi="Times New Roman"/>
                <w:b/>
                <w:bCs/>
                <w:kern w:val="0"/>
                <w:szCs w:val="21"/>
              </w:rPr>
            </w:pPr>
            <w:r w:rsidRPr="000D60DF">
              <w:rPr>
                <w:rFonts w:ascii="Times New Roman" w:hAnsi="Times New Roman"/>
                <w:b/>
                <w:bCs/>
                <w:kern w:val="0"/>
                <w:szCs w:val="21"/>
              </w:rPr>
              <w:t>序号</w:t>
            </w:r>
          </w:p>
        </w:tc>
        <w:tc>
          <w:tcPr>
            <w:tcW w:w="1880" w:type="dxa"/>
            <w:tcBorders>
              <w:top w:val="nil"/>
              <w:left w:val="nil"/>
              <w:bottom w:val="single" w:sz="4" w:space="0" w:color="auto"/>
              <w:right w:val="single" w:sz="4" w:space="0" w:color="auto"/>
            </w:tcBorders>
            <w:vAlign w:val="center"/>
          </w:tcPr>
          <w:p w:rsidR="00D1413E" w:rsidRPr="000D60DF" w:rsidRDefault="00D1413E" w:rsidP="00830DC1">
            <w:pPr>
              <w:widowControl/>
              <w:jc w:val="center"/>
              <w:rPr>
                <w:rFonts w:ascii="Times New Roman" w:hAnsi="Times New Roman"/>
                <w:b/>
                <w:bCs/>
                <w:kern w:val="0"/>
                <w:szCs w:val="21"/>
              </w:rPr>
            </w:pPr>
            <w:r w:rsidRPr="000D60DF">
              <w:rPr>
                <w:rFonts w:ascii="Times New Roman" w:hAnsi="Times New Roman"/>
                <w:b/>
                <w:bCs/>
                <w:kern w:val="0"/>
                <w:szCs w:val="21"/>
              </w:rPr>
              <w:t>类</w:t>
            </w:r>
            <w:r w:rsidRPr="000D60DF">
              <w:rPr>
                <w:rFonts w:ascii="Times New Roman" w:hAnsi="Times New Roman"/>
                <w:b/>
                <w:bCs/>
                <w:kern w:val="0"/>
                <w:szCs w:val="21"/>
              </w:rPr>
              <w:t xml:space="preserve">  </w:t>
            </w:r>
            <w:r w:rsidRPr="000D60DF">
              <w:rPr>
                <w:rFonts w:ascii="Times New Roman" w:hAnsi="Times New Roman"/>
                <w:b/>
                <w:bCs/>
                <w:kern w:val="0"/>
                <w:szCs w:val="21"/>
              </w:rPr>
              <w:t>别</w:t>
            </w:r>
          </w:p>
        </w:tc>
        <w:tc>
          <w:tcPr>
            <w:tcW w:w="2520" w:type="dxa"/>
            <w:tcBorders>
              <w:top w:val="nil"/>
              <w:left w:val="nil"/>
              <w:bottom w:val="single" w:sz="4" w:space="0" w:color="auto"/>
              <w:right w:val="single" w:sz="4" w:space="0" w:color="auto"/>
            </w:tcBorders>
            <w:vAlign w:val="center"/>
          </w:tcPr>
          <w:p w:rsidR="00D1413E" w:rsidRPr="000D60DF" w:rsidRDefault="00D1413E" w:rsidP="00830DC1">
            <w:pPr>
              <w:widowControl/>
              <w:jc w:val="center"/>
              <w:rPr>
                <w:rFonts w:ascii="Times New Roman" w:hAnsi="Times New Roman"/>
                <w:b/>
                <w:bCs/>
                <w:kern w:val="0"/>
                <w:szCs w:val="21"/>
              </w:rPr>
            </w:pPr>
            <w:r w:rsidRPr="000D60DF">
              <w:rPr>
                <w:rFonts w:ascii="Times New Roman" w:hAnsi="Times New Roman"/>
                <w:b/>
                <w:bCs/>
                <w:kern w:val="0"/>
                <w:szCs w:val="21"/>
              </w:rPr>
              <w:t>服务对象</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center"/>
              <w:rPr>
                <w:rFonts w:ascii="Times New Roman" w:hAnsi="Times New Roman"/>
                <w:b/>
                <w:bCs/>
                <w:kern w:val="0"/>
                <w:szCs w:val="21"/>
              </w:rPr>
            </w:pPr>
            <w:r w:rsidRPr="000D60DF">
              <w:rPr>
                <w:rFonts w:ascii="Times New Roman" w:hAnsi="Times New Roman"/>
                <w:b/>
                <w:bCs/>
                <w:kern w:val="0"/>
                <w:szCs w:val="21"/>
              </w:rPr>
              <w:t>项目及内容</w:t>
            </w:r>
          </w:p>
        </w:tc>
      </w:tr>
      <w:tr w:rsidR="00D1413E" w:rsidRPr="000D60DF" w:rsidTr="00830DC1">
        <w:trPr>
          <w:trHeight w:val="275"/>
          <w:jc w:val="center"/>
        </w:trPr>
        <w:tc>
          <w:tcPr>
            <w:tcW w:w="600" w:type="dxa"/>
            <w:tcBorders>
              <w:top w:val="nil"/>
              <w:left w:val="single" w:sz="4" w:space="0" w:color="auto"/>
              <w:bottom w:val="single" w:sz="4" w:space="0" w:color="auto"/>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一</w:t>
            </w:r>
          </w:p>
        </w:tc>
        <w:tc>
          <w:tcPr>
            <w:tcW w:w="1880" w:type="dxa"/>
            <w:tcBorders>
              <w:top w:val="nil"/>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建立居民健康档案</w:t>
            </w:r>
          </w:p>
        </w:tc>
        <w:tc>
          <w:tcPr>
            <w:tcW w:w="2520" w:type="dxa"/>
            <w:tcBorders>
              <w:top w:val="nil"/>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辖区内常住居民，包括居住半年以上非户籍居民</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建立健康档案。</w:t>
            </w:r>
            <w:r w:rsidRPr="000D60DF">
              <w:rPr>
                <w:rFonts w:ascii="Times New Roman" w:hAnsi="Times New Roman"/>
                <w:kern w:val="0"/>
                <w:szCs w:val="21"/>
              </w:rPr>
              <w:t>2.</w:t>
            </w:r>
            <w:r w:rsidRPr="000D60DF">
              <w:rPr>
                <w:rFonts w:ascii="Times New Roman" w:hAnsi="Times New Roman"/>
                <w:kern w:val="0"/>
                <w:szCs w:val="21"/>
              </w:rPr>
              <w:t>健康档案维护管理。</w:t>
            </w:r>
          </w:p>
        </w:tc>
      </w:tr>
      <w:tr w:rsidR="00D1413E" w:rsidRPr="000D60DF" w:rsidTr="00830DC1">
        <w:trPr>
          <w:trHeight w:val="352"/>
          <w:jc w:val="center"/>
        </w:trPr>
        <w:tc>
          <w:tcPr>
            <w:tcW w:w="600" w:type="dxa"/>
            <w:tcBorders>
              <w:top w:val="nil"/>
              <w:left w:val="single" w:sz="4" w:space="0" w:color="auto"/>
              <w:bottom w:val="nil"/>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二</w:t>
            </w:r>
          </w:p>
        </w:tc>
        <w:tc>
          <w:tcPr>
            <w:tcW w:w="188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健康教育</w:t>
            </w:r>
          </w:p>
        </w:tc>
        <w:tc>
          <w:tcPr>
            <w:tcW w:w="252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辖区内常住居民</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提供健康教育资料。</w:t>
            </w:r>
            <w:r w:rsidRPr="000D60DF">
              <w:rPr>
                <w:rFonts w:ascii="Times New Roman" w:hAnsi="Times New Roman"/>
                <w:kern w:val="0"/>
                <w:szCs w:val="21"/>
              </w:rPr>
              <w:t>2.</w:t>
            </w:r>
            <w:r w:rsidRPr="000D60DF">
              <w:rPr>
                <w:rFonts w:ascii="Times New Roman" w:hAnsi="Times New Roman"/>
                <w:kern w:val="0"/>
                <w:szCs w:val="21"/>
              </w:rPr>
              <w:t>设置健康教育宣传栏。</w:t>
            </w:r>
            <w:r w:rsidRPr="000D60DF">
              <w:rPr>
                <w:rFonts w:ascii="Times New Roman" w:hAnsi="Times New Roman"/>
                <w:kern w:val="0"/>
                <w:szCs w:val="21"/>
              </w:rPr>
              <w:t>3.</w:t>
            </w:r>
            <w:r w:rsidRPr="000D60DF">
              <w:rPr>
                <w:rFonts w:ascii="Times New Roman" w:hAnsi="Times New Roman"/>
                <w:kern w:val="0"/>
                <w:szCs w:val="21"/>
              </w:rPr>
              <w:t>开展公众健康咨询服务。</w:t>
            </w:r>
            <w:r w:rsidRPr="000D60DF">
              <w:rPr>
                <w:rFonts w:ascii="Times New Roman" w:hAnsi="Times New Roman"/>
                <w:kern w:val="0"/>
                <w:szCs w:val="21"/>
              </w:rPr>
              <w:t>4.</w:t>
            </w:r>
            <w:r w:rsidRPr="000D60DF">
              <w:rPr>
                <w:rFonts w:ascii="Times New Roman" w:hAnsi="Times New Roman"/>
                <w:kern w:val="0"/>
                <w:szCs w:val="21"/>
              </w:rPr>
              <w:t>举办健康知识讲座。</w:t>
            </w:r>
            <w:r w:rsidRPr="000D60DF">
              <w:rPr>
                <w:rFonts w:ascii="Times New Roman" w:hAnsi="Times New Roman"/>
                <w:kern w:val="0"/>
                <w:szCs w:val="21"/>
              </w:rPr>
              <w:t>5.</w:t>
            </w:r>
            <w:r w:rsidRPr="000D60DF">
              <w:rPr>
                <w:rFonts w:ascii="Times New Roman" w:hAnsi="Times New Roman"/>
                <w:kern w:val="0"/>
                <w:szCs w:val="21"/>
              </w:rPr>
              <w:t>结合信息化开展个体化健康教育。</w:t>
            </w:r>
          </w:p>
        </w:tc>
      </w:tr>
      <w:tr w:rsidR="00D1413E" w:rsidRPr="000D60DF" w:rsidTr="00830DC1">
        <w:trPr>
          <w:trHeight w:val="275"/>
          <w:jc w:val="center"/>
        </w:trPr>
        <w:tc>
          <w:tcPr>
            <w:tcW w:w="600" w:type="dxa"/>
            <w:tcBorders>
              <w:top w:val="single" w:sz="4" w:space="0" w:color="auto"/>
              <w:left w:val="single" w:sz="4" w:space="0" w:color="auto"/>
              <w:bottom w:val="nil"/>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三</w:t>
            </w:r>
          </w:p>
        </w:tc>
        <w:tc>
          <w:tcPr>
            <w:tcW w:w="188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预防接种</w:t>
            </w:r>
          </w:p>
        </w:tc>
        <w:tc>
          <w:tcPr>
            <w:tcW w:w="252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w:t>
            </w:r>
            <w:r w:rsidRPr="000D60DF">
              <w:rPr>
                <w:rFonts w:ascii="Times New Roman" w:hAnsi="Times New Roman"/>
                <w:kern w:val="0"/>
                <w:szCs w:val="21"/>
              </w:rPr>
              <w:t>0</w:t>
            </w:r>
            <w:r w:rsidRPr="000D60DF">
              <w:rPr>
                <w:rFonts w:ascii="Times New Roman" w:hAnsi="Times New Roman"/>
                <w:kern w:val="0"/>
                <w:szCs w:val="21"/>
              </w:rPr>
              <w:t>～</w:t>
            </w:r>
            <w:r w:rsidRPr="000D60DF">
              <w:rPr>
                <w:rFonts w:ascii="Times New Roman" w:hAnsi="Times New Roman"/>
                <w:kern w:val="0"/>
                <w:szCs w:val="21"/>
              </w:rPr>
              <w:t>6</w:t>
            </w:r>
            <w:r w:rsidRPr="000D60DF">
              <w:rPr>
                <w:rFonts w:ascii="Times New Roman" w:hAnsi="Times New Roman"/>
                <w:kern w:val="0"/>
                <w:szCs w:val="21"/>
              </w:rPr>
              <w:t>岁儿童和其他重点人群</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预防接种管理。</w:t>
            </w:r>
            <w:r w:rsidRPr="000D60DF">
              <w:rPr>
                <w:rFonts w:ascii="Times New Roman" w:hAnsi="Times New Roman"/>
                <w:kern w:val="0"/>
                <w:szCs w:val="21"/>
              </w:rPr>
              <w:t>2.</w:t>
            </w:r>
            <w:r w:rsidRPr="000D60DF">
              <w:rPr>
                <w:rFonts w:ascii="Times New Roman" w:hAnsi="Times New Roman"/>
                <w:kern w:val="0"/>
                <w:szCs w:val="21"/>
              </w:rPr>
              <w:t>预防接种。</w:t>
            </w:r>
            <w:r w:rsidRPr="000D60DF">
              <w:rPr>
                <w:rFonts w:ascii="Times New Roman" w:hAnsi="Times New Roman"/>
                <w:kern w:val="0"/>
                <w:szCs w:val="21"/>
              </w:rPr>
              <w:t>3.</w:t>
            </w:r>
            <w:r w:rsidRPr="000D60DF">
              <w:rPr>
                <w:rFonts w:ascii="Times New Roman" w:hAnsi="Times New Roman"/>
                <w:kern w:val="0"/>
                <w:szCs w:val="21"/>
              </w:rPr>
              <w:t>疑似预防接种异常反应处理。</w:t>
            </w:r>
          </w:p>
        </w:tc>
      </w:tr>
      <w:tr w:rsidR="00D1413E" w:rsidRPr="000D60DF" w:rsidTr="00830DC1">
        <w:trPr>
          <w:trHeight w:val="275"/>
          <w:jc w:val="center"/>
        </w:trPr>
        <w:tc>
          <w:tcPr>
            <w:tcW w:w="600" w:type="dxa"/>
            <w:tcBorders>
              <w:top w:val="single" w:sz="4" w:space="0" w:color="auto"/>
              <w:left w:val="single" w:sz="4" w:space="0" w:color="auto"/>
              <w:bottom w:val="nil"/>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四</w:t>
            </w:r>
          </w:p>
        </w:tc>
        <w:tc>
          <w:tcPr>
            <w:tcW w:w="188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儿童健康管理</w:t>
            </w:r>
          </w:p>
        </w:tc>
        <w:tc>
          <w:tcPr>
            <w:tcW w:w="252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辖区内常住的</w:t>
            </w:r>
            <w:r w:rsidRPr="000D60DF">
              <w:rPr>
                <w:rFonts w:ascii="Times New Roman" w:hAnsi="Times New Roman"/>
                <w:kern w:val="0"/>
                <w:szCs w:val="21"/>
              </w:rPr>
              <w:t>0</w:t>
            </w:r>
            <w:r w:rsidRPr="000D60DF">
              <w:rPr>
                <w:rFonts w:ascii="Times New Roman" w:hAnsi="Times New Roman"/>
                <w:kern w:val="0"/>
                <w:szCs w:val="21"/>
              </w:rPr>
              <w:t>～</w:t>
            </w:r>
            <w:r w:rsidRPr="000D60DF">
              <w:rPr>
                <w:rFonts w:ascii="Times New Roman" w:hAnsi="Times New Roman"/>
                <w:kern w:val="0"/>
                <w:szCs w:val="21"/>
              </w:rPr>
              <w:t>6</w:t>
            </w:r>
            <w:r w:rsidRPr="000D60DF">
              <w:rPr>
                <w:rFonts w:ascii="Times New Roman" w:hAnsi="Times New Roman"/>
                <w:kern w:val="0"/>
                <w:szCs w:val="21"/>
              </w:rPr>
              <w:t>岁儿童</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新生儿家庭访视。</w:t>
            </w:r>
            <w:r w:rsidRPr="000D60DF">
              <w:rPr>
                <w:rFonts w:ascii="Times New Roman" w:hAnsi="Times New Roman"/>
                <w:kern w:val="0"/>
                <w:szCs w:val="21"/>
              </w:rPr>
              <w:t>2.</w:t>
            </w:r>
            <w:r w:rsidRPr="000D60DF">
              <w:rPr>
                <w:rFonts w:ascii="Times New Roman" w:hAnsi="Times New Roman"/>
                <w:kern w:val="0"/>
                <w:szCs w:val="21"/>
              </w:rPr>
              <w:t>新生儿满月健康管理。</w:t>
            </w:r>
            <w:r w:rsidRPr="000D60DF">
              <w:rPr>
                <w:rFonts w:ascii="Times New Roman" w:hAnsi="Times New Roman"/>
                <w:kern w:val="0"/>
                <w:szCs w:val="21"/>
              </w:rPr>
              <w:t>3.</w:t>
            </w:r>
            <w:r w:rsidRPr="000D60DF">
              <w:rPr>
                <w:rFonts w:ascii="Times New Roman" w:hAnsi="Times New Roman"/>
                <w:kern w:val="0"/>
                <w:szCs w:val="21"/>
              </w:rPr>
              <w:t>婴幼儿健康管理。</w:t>
            </w:r>
            <w:r w:rsidRPr="000D60DF">
              <w:rPr>
                <w:rFonts w:ascii="Times New Roman" w:hAnsi="Times New Roman"/>
                <w:kern w:val="0"/>
                <w:szCs w:val="21"/>
              </w:rPr>
              <w:t>4.</w:t>
            </w:r>
            <w:r w:rsidRPr="000D60DF">
              <w:rPr>
                <w:rFonts w:ascii="Times New Roman" w:hAnsi="Times New Roman"/>
                <w:kern w:val="0"/>
                <w:szCs w:val="21"/>
              </w:rPr>
              <w:t>学龄前儿童健康管理。</w:t>
            </w:r>
          </w:p>
        </w:tc>
      </w:tr>
      <w:tr w:rsidR="00D1413E" w:rsidRPr="000D60DF" w:rsidTr="00830DC1">
        <w:trPr>
          <w:trHeight w:val="352"/>
          <w:jc w:val="center"/>
        </w:trPr>
        <w:tc>
          <w:tcPr>
            <w:tcW w:w="600" w:type="dxa"/>
            <w:tcBorders>
              <w:top w:val="single" w:sz="4" w:space="0" w:color="auto"/>
              <w:left w:val="single" w:sz="4" w:space="0" w:color="auto"/>
              <w:bottom w:val="nil"/>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五</w:t>
            </w:r>
          </w:p>
        </w:tc>
        <w:tc>
          <w:tcPr>
            <w:tcW w:w="188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孕产妇健康管理</w:t>
            </w:r>
          </w:p>
        </w:tc>
        <w:tc>
          <w:tcPr>
            <w:tcW w:w="252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辖区内常住的孕产妇</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孕早期健康管理。</w:t>
            </w:r>
            <w:r w:rsidRPr="000D60DF">
              <w:rPr>
                <w:rFonts w:ascii="Times New Roman" w:hAnsi="Times New Roman"/>
                <w:kern w:val="0"/>
                <w:szCs w:val="21"/>
              </w:rPr>
              <w:t>2.</w:t>
            </w:r>
            <w:r w:rsidRPr="000D60DF">
              <w:rPr>
                <w:rFonts w:ascii="Times New Roman" w:hAnsi="Times New Roman"/>
                <w:kern w:val="0"/>
                <w:szCs w:val="21"/>
              </w:rPr>
              <w:t>孕中期健康管理。</w:t>
            </w:r>
            <w:r w:rsidRPr="000D60DF">
              <w:rPr>
                <w:rFonts w:ascii="Times New Roman" w:hAnsi="Times New Roman"/>
                <w:kern w:val="0"/>
                <w:szCs w:val="21"/>
              </w:rPr>
              <w:t>3.</w:t>
            </w:r>
            <w:r w:rsidRPr="000D60DF">
              <w:rPr>
                <w:rFonts w:ascii="Times New Roman" w:hAnsi="Times New Roman"/>
                <w:kern w:val="0"/>
                <w:szCs w:val="21"/>
              </w:rPr>
              <w:t>孕晚期健康管理。</w:t>
            </w:r>
            <w:r w:rsidRPr="000D60DF">
              <w:rPr>
                <w:rFonts w:ascii="Times New Roman" w:hAnsi="Times New Roman"/>
                <w:kern w:val="0"/>
                <w:szCs w:val="21"/>
              </w:rPr>
              <w:t>4.</w:t>
            </w:r>
            <w:r w:rsidRPr="000D60DF">
              <w:rPr>
                <w:rFonts w:ascii="Times New Roman" w:hAnsi="Times New Roman"/>
                <w:kern w:val="0"/>
                <w:szCs w:val="21"/>
              </w:rPr>
              <w:t>产后访视。</w:t>
            </w:r>
            <w:r w:rsidRPr="000D60DF">
              <w:rPr>
                <w:rFonts w:ascii="Times New Roman" w:hAnsi="Times New Roman"/>
                <w:kern w:val="0"/>
                <w:szCs w:val="21"/>
              </w:rPr>
              <w:t>5.</w:t>
            </w:r>
            <w:r w:rsidRPr="000D60DF">
              <w:rPr>
                <w:rFonts w:ascii="Times New Roman" w:hAnsi="Times New Roman"/>
                <w:kern w:val="0"/>
                <w:szCs w:val="21"/>
              </w:rPr>
              <w:t>产后</w:t>
            </w:r>
            <w:r w:rsidRPr="000D60DF">
              <w:rPr>
                <w:rFonts w:ascii="Times New Roman" w:hAnsi="Times New Roman"/>
                <w:kern w:val="0"/>
                <w:szCs w:val="21"/>
              </w:rPr>
              <w:t>42</w:t>
            </w:r>
            <w:r w:rsidRPr="000D60DF">
              <w:rPr>
                <w:rFonts w:ascii="Times New Roman" w:hAnsi="Times New Roman"/>
                <w:kern w:val="0"/>
                <w:szCs w:val="21"/>
              </w:rPr>
              <w:t>天健康检查。</w:t>
            </w:r>
          </w:p>
        </w:tc>
      </w:tr>
      <w:tr w:rsidR="00D1413E" w:rsidRPr="000D60DF" w:rsidTr="00830DC1">
        <w:trPr>
          <w:trHeight w:val="275"/>
          <w:jc w:val="center"/>
        </w:trPr>
        <w:tc>
          <w:tcPr>
            <w:tcW w:w="600" w:type="dxa"/>
            <w:tcBorders>
              <w:top w:val="single" w:sz="4" w:space="0" w:color="auto"/>
              <w:left w:val="single" w:sz="4" w:space="0" w:color="auto"/>
              <w:bottom w:val="nil"/>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六</w:t>
            </w:r>
          </w:p>
        </w:tc>
        <w:tc>
          <w:tcPr>
            <w:tcW w:w="188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老年人健康管理</w:t>
            </w:r>
          </w:p>
        </w:tc>
        <w:tc>
          <w:tcPr>
            <w:tcW w:w="252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w:t>
            </w:r>
            <w:r w:rsidRPr="000D60DF">
              <w:rPr>
                <w:rFonts w:ascii="Times New Roman" w:hAnsi="Times New Roman"/>
                <w:kern w:val="0"/>
                <w:szCs w:val="21"/>
              </w:rPr>
              <w:t>65</w:t>
            </w:r>
            <w:r w:rsidRPr="000D60DF">
              <w:rPr>
                <w:rFonts w:ascii="Times New Roman" w:hAnsi="Times New Roman"/>
                <w:kern w:val="0"/>
                <w:szCs w:val="21"/>
              </w:rPr>
              <w:t>岁及以上常住居民</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生活方式和健康状况评估。</w:t>
            </w:r>
            <w:r w:rsidRPr="000D60DF">
              <w:rPr>
                <w:rFonts w:ascii="Times New Roman" w:hAnsi="Times New Roman"/>
                <w:kern w:val="0"/>
                <w:szCs w:val="21"/>
              </w:rPr>
              <w:t>2.</w:t>
            </w:r>
            <w:r w:rsidRPr="000D60DF">
              <w:rPr>
                <w:rFonts w:ascii="Times New Roman" w:hAnsi="Times New Roman"/>
                <w:kern w:val="0"/>
                <w:szCs w:val="21"/>
              </w:rPr>
              <w:t>体格检查。</w:t>
            </w:r>
            <w:r w:rsidRPr="000D60DF">
              <w:rPr>
                <w:rFonts w:ascii="Times New Roman" w:hAnsi="Times New Roman"/>
                <w:kern w:val="0"/>
                <w:szCs w:val="21"/>
              </w:rPr>
              <w:t>3.</w:t>
            </w:r>
            <w:r w:rsidRPr="000D60DF">
              <w:rPr>
                <w:rFonts w:ascii="Times New Roman" w:hAnsi="Times New Roman"/>
                <w:kern w:val="0"/>
                <w:szCs w:val="21"/>
              </w:rPr>
              <w:t>辅助检查。</w:t>
            </w:r>
            <w:r w:rsidRPr="000D60DF">
              <w:rPr>
                <w:rFonts w:ascii="Times New Roman" w:hAnsi="Times New Roman"/>
                <w:kern w:val="0"/>
                <w:szCs w:val="21"/>
              </w:rPr>
              <w:t>4.</w:t>
            </w:r>
            <w:r w:rsidRPr="000D60DF">
              <w:rPr>
                <w:rFonts w:ascii="Times New Roman" w:hAnsi="Times New Roman"/>
                <w:kern w:val="0"/>
                <w:szCs w:val="21"/>
              </w:rPr>
              <w:t>健康指导。</w:t>
            </w:r>
          </w:p>
        </w:tc>
      </w:tr>
      <w:tr w:rsidR="00D1413E" w:rsidRPr="000D60DF" w:rsidTr="00830DC1">
        <w:trPr>
          <w:trHeight w:val="275"/>
          <w:jc w:val="center"/>
        </w:trPr>
        <w:tc>
          <w:tcPr>
            <w:tcW w:w="600" w:type="dxa"/>
            <w:vMerge w:val="restart"/>
            <w:tcBorders>
              <w:top w:val="single" w:sz="4" w:space="0" w:color="auto"/>
              <w:left w:val="single" w:sz="4" w:space="0" w:color="auto"/>
              <w:bottom w:val="nil"/>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七</w:t>
            </w:r>
          </w:p>
        </w:tc>
        <w:tc>
          <w:tcPr>
            <w:tcW w:w="1880" w:type="dxa"/>
            <w:tcBorders>
              <w:top w:val="single" w:sz="4" w:space="0" w:color="auto"/>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慢性病患者健康管理（高血压）</w:t>
            </w:r>
          </w:p>
        </w:tc>
        <w:tc>
          <w:tcPr>
            <w:tcW w:w="2520" w:type="dxa"/>
            <w:tcBorders>
              <w:top w:val="single" w:sz="4" w:space="0" w:color="auto"/>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w:t>
            </w:r>
            <w:r w:rsidRPr="000D60DF">
              <w:rPr>
                <w:rFonts w:ascii="Times New Roman" w:hAnsi="Times New Roman"/>
                <w:kern w:val="0"/>
                <w:szCs w:val="21"/>
              </w:rPr>
              <w:t>35</w:t>
            </w:r>
            <w:r w:rsidRPr="000D60DF">
              <w:rPr>
                <w:rFonts w:ascii="Times New Roman" w:hAnsi="Times New Roman"/>
                <w:kern w:val="0"/>
                <w:szCs w:val="21"/>
              </w:rPr>
              <w:t>岁及以上常住居民中原发性高血压患者</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检查发现。</w:t>
            </w:r>
            <w:r w:rsidRPr="000D60DF">
              <w:rPr>
                <w:rFonts w:ascii="Times New Roman" w:hAnsi="Times New Roman"/>
                <w:kern w:val="0"/>
                <w:szCs w:val="21"/>
              </w:rPr>
              <w:t>2.</w:t>
            </w:r>
            <w:r w:rsidRPr="000D60DF">
              <w:rPr>
                <w:rFonts w:ascii="Times New Roman" w:hAnsi="Times New Roman"/>
                <w:kern w:val="0"/>
                <w:szCs w:val="21"/>
              </w:rPr>
              <w:t>随访评估和分类干预。</w:t>
            </w:r>
            <w:r w:rsidRPr="000D60DF">
              <w:rPr>
                <w:rFonts w:ascii="Times New Roman" w:hAnsi="Times New Roman"/>
                <w:kern w:val="0"/>
                <w:szCs w:val="21"/>
              </w:rPr>
              <w:t>3.</w:t>
            </w:r>
            <w:r w:rsidRPr="000D60DF">
              <w:rPr>
                <w:rFonts w:ascii="Times New Roman" w:hAnsi="Times New Roman"/>
                <w:kern w:val="0"/>
                <w:szCs w:val="21"/>
              </w:rPr>
              <w:t>健康体检。</w:t>
            </w:r>
          </w:p>
        </w:tc>
      </w:tr>
      <w:tr w:rsidR="00D1413E" w:rsidRPr="000D60DF" w:rsidTr="00830DC1">
        <w:trPr>
          <w:trHeight w:val="275"/>
          <w:jc w:val="center"/>
        </w:trPr>
        <w:tc>
          <w:tcPr>
            <w:tcW w:w="600" w:type="dxa"/>
            <w:vMerge/>
            <w:tcBorders>
              <w:top w:val="single" w:sz="4" w:space="0" w:color="auto"/>
              <w:left w:val="single" w:sz="4" w:space="0" w:color="auto"/>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p>
        </w:tc>
        <w:tc>
          <w:tcPr>
            <w:tcW w:w="188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慢性病患者健康管理（</w:t>
            </w:r>
            <w:r w:rsidRPr="000D60DF">
              <w:rPr>
                <w:rFonts w:ascii="Times New Roman" w:hAnsi="Times New Roman"/>
                <w:kern w:val="0"/>
                <w:szCs w:val="21"/>
              </w:rPr>
              <w:t>2</w:t>
            </w:r>
            <w:r w:rsidRPr="000D60DF">
              <w:rPr>
                <w:rFonts w:ascii="Times New Roman" w:hAnsi="Times New Roman"/>
                <w:kern w:val="0"/>
                <w:szCs w:val="21"/>
              </w:rPr>
              <w:t>型糖尿病）</w:t>
            </w:r>
          </w:p>
        </w:tc>
        <w:tc>
          <w:tcPr>
            <w:tcW w:w="252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w:t>
            </w:r>
            <w:r w:rsidRPr="000D60DF">
              <w:rPr>
                <w:rFonts w:ascii="Times New Roman" w:hAnsi="Times New Roman"/>
                <w:kern w:val="0"/>
                <w:szCs w:val="21"/>
              </w:rPr>
              <w:t>35</w:t>
            </w:r>
            <w:r w:rsidRPr="000D60DF">
              <w:rPr>
                <w:rFonts w:ascii="Times New Roman" w:hAnsi="Times New Roman"/>
                <w:kern w:val="0"/>
                <w:szCs w:val="21"/>
              </w:rPr>
              <w:t>岁及以上常住居民中</w:t>
            </w:r>
            <w:r w:rsidRPr="000D60DF">
              <w:rPr>
                <w:rFonts w:ascii="Times New Roman" w:hAnsi="Times New Roman"/>
                <w:kern w:val="0"/>
                <w:szCs w:val="21"/>
              </w:rPr>
              <w:t>2</w:t>
            </w:r>
            <w:r w:rsidRPr="000D60DF">
              <w:rPr>
                <w:rFonts w:ascii="Times New Roman" w:hAnsi="Times New Roman"/>
                <w:kern w:val="0"/>
                <w:szCs w:val="21"/>
              </w:rPr>
              <w:t>型糖尿病患者</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检查发现。</w:t>
            </w:r>
            <w:r w:rsidRPr="000D60DF">
              <w:rPr>
                <w:rFonts w:ascii="Times New Roman" w:hAnsi="Times New Roman"/>
                <w:kern w:val="0"/>
                <w:szCs w:val="21"/>
              </w:rPr>
              <w:t>2.</w:t>
            </w:r>
            <w:r w:rsidRPr="000D60DF">
              <w:rPr>
                <w:rFonts w:ascii="Times New Roman" w:hAnsi="Times New Roman"/>
                <w:kern w:val="0"/>
                <w:szCs w:val="21"/>
              </w:rPr>
              <w:t>随访评估和分类干预。</w:t>
            </w:r>
            <w:r w:rsidRPr="000D60DF">
              <w:rPr>
                <w:rFonts w:ascii="Times New Roman" w:hAnsi="Times New Roman"/>
                <w:kern w:val="0"/>
                <w:szCs w:val="21"/>
              </w:rPr>
              <w:t>3.</w:t>
            </w:r>
            <w:r w:rsidRPr="000D60DF">
              <w:rPr>
                <w:rFonts w:ascii="Times New Roman" w:hAnsi="Times New Roman"/>
                <w:kern w:val="0"/>
                <w:szCs w:val="21"/>
              </w:rPr>
              <w:t>健康体检。</w:t>
            </w:r>
          </w:p>
        </w:tc>
      </w:tr>
      <w:tr w:rsidR="00D1413E" w:rsidRPr="000D60DF" w:rsidTr="00830DC1">
        <w:trPr>
          <w:trHeight w:val="392"/>
          <w:jc w:val="center"/>
        </w:trPr>
        <w:tc>
          <w:tcPr>
            <w:tcW w:w="600" w:type="dxa"/>
            <w:tcBorders>
              <w:top w:val="single" w:sz="4" w:space="0" w:color="auto"/>
              <w:left w:val="single" w:sz="4" w:space="0" w:color="auto"/>
              <w:bottom w:val="single" w:sz="4" w:space="0" w:color="auto"/>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八</w:t>
            </w:r>
          </w:p>
        </w:tc>
        <w:tc>
          <w:tcPr>
            <w:tcW w:w="188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严重精神障碍患者管理</w:t>
            </w:r>
          </w:p>
        </w:tc>
        <w:tc>
          <w:tcPr>
            <w:tcW w:w="252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辖区内常住居民中诊断明确、在家居住的严重精神障碍患者</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患者信息管理。</w:t>
            </w:r>
            <w:r w:rsidRPr="000D60DF">
              <w:rPr>
                <w:rFonts w:ascii="Times New Roman" w:hAnsi="Times New Roman"/>
                <w:kern w:val="0"/>
                <w:szCs w:val="21"/>
              </w:rPr>
              <w:t>2.</w:t>
            </w:r>
            <w:r w:rsidRPr="000D60DF">
              <w:rPr>
                <w:rFonts w:ascii="Times New Roman" w:hAnsi="Times New Roman"/>
                <w:kern w:val="0"/>
                <w:szCs w:val="21"/>
              </w:rPr>
              <w:t>随访评估和分类干预。</w:t>
            </w:r>
            <w:r w:rsidRPr="000D60DF">
              <w:rPr>
                <w:rFonts w:ascii="Times New Roman" w:hAnsi="Times New Roman"/>
                <w:kern w:val="0"/>
                <w:szCs w:val="21"/>
              </w:rPr>
              <w:t>3.</w:t>
            </w:r>
            <w:r w:rsidRPr="000D60DF">
              <w:rPr>
                <w:rFonts w:ascii="Times New Roman" w:hAnsi="Times New Roman"/>
                <w:kern w:val="0"/>
                <w:szCs w:val="21"/>
              </w:rPr>
              <w:t>健康体检。</w:t>
            </w:r>
          </w:p>
        </w:tc>
      </w:tr>
      <w:tr w:rsidR="00D1413E" w:rsidRPr="000D60DF" w:rsidTr="00830DC1">
        <w:trPr>
          <w:trHeight w:val="275"/>
          <w:jc w:val="center"/>
        </w:trPr>
        <w:tc>
          <w:tcPr>
            <w:tcW w:w="600" w:type="dxa"/>
            <w:tcBorders>
              <w:top w:val="nil"/>
              <w:left w:val="single" w:sz="4" w:space="0" w:color="auto"/>
              <w:bottom w:val="nil"/>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九</w:t>
            </w:r>
          </w:p>
        </w:tc>
        <w:tc>
          <w:tcPr>
            <w:tcW w:w="1880" w:type="dxa"/>
            <w:tcBorders>
              <w:top w:val="nil"/>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结核病患者健康管理</w:t>
            </w:r>
          </w:p>
        </w:tc>
        <w:tc>
          <w:tcPr>
            <w:tcW w:w="2520" w:type="dxa"/>
            <w:tcBorders>
              <w:top w:val="nil"/>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辖区内确诊的常住肺结核患者</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筛查及推介转诊。</w:t>
            </w:r>
            <w:r w:rsidRPr="000D60DF">
              <w:rPr>
                <w:rFonts w:ascii="Times New Roman" w:hAnsi="Times New Roman"/>
                <w:kern w:val="0"/>
                <w:szCs w:val="21"/>
              </w:rPr>
              <w:t>2.</w:t>
            </w:r>
            <w:r w:rsidRPr="000D60DF">
              <w:rPr>
                <w:rFonts w:ascii="Times New Roman" w:hAnsi="Times New Roman"/>
                <w:kern w:val="0"/>
                <w:szCs w:val="21"/>
              </w:rPr>
              <w:t>第一次入户随访。</w:t>
            </w:r>
            <w:r w:rsidRPr="000D60DF">
              <w:rPr>
                <w:rFonts w:ascii="Times New Roman" w:hAnsi="Times New Roman"/>
                <w:kern w:val="0"/>
                <w:szCs w:val="21"/>
              </w:rPr>
              <w:t>3.</w:t>
            </w:r>
            <w:r w:rsidRPr="000D60DF">
              <w:rPr>
                <w:rFonts w:ascii="Times New Roman" w:hAnsi="Times New Roman"/>
                <w:kern w:val="0"/>
                <w:szCs w:val="21"/>
              </w:rPr>
              <w:t>督导服药和随访管理。</w:t>
            </w:r>
            <w:r w:rsidRPr="000D60DF">
              <w:rPr>
                <w:rFonts w:ascii="Times New Roman" w:hAnsi="Times New Roman"/>
                <w:kern w:val="0"/>
                <w:szCs w:val="21"/>
              </w:rPr>
              <w:t>4.</w:t>
            </w:r>
            <w:r w:rsidRPr="000D60DF">
              <w:rPr>
                <w:rFonts w:ascii="Times New Roman" w:hAnsi="Times New Roman"/>
                <w:kern w:val="0"/>
                <w:szCs w:val="21"/>
              </w:rPr>
              <w:t>结案评估。</w:t>
            </w:r>
          </w:p>
        </w:tc>
      </w:tr>
      <w:tr w:rsidR="00D1413E" w:rsidRPr="000D60DF" w:rsidTr="00830DC1">
        <w:trPr>
          <w:trHeight w:val="275"/>
          <w:jc w:val="center"/>
        </w:trPr>
        <w:tc>
          <w:tcPr>
            <w:tcW w:w="600" w:type="dxa"/>
            <w:tcBorders>
              <w:top w:val="single" w:sz="4" w:space="0" w:color="auto"/>
              <w:left w:val="single" w:sz="4" w:space="0" w:color="auto"/>
              <w:bottom w:val="nil"/>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十</w:t>
            </w:r>
          </w:p>
        </w:tc>
        <w:tc>
          <w:tcPr>
            <w:tcW w:w="188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中医药健康管理</w:t>
            </w:r>
          </w:p>
        </w:tc>
        <w:tc>
          <w:tcPr>
            <w:tcW w:w="2520" w:type="dxa"/>
            <w:tcBorders>
              <w:top w:val="single" w:sz="4" w:space="0" w:color="auto"/>
              <w:left w:val="nil"/>
              <w:bottom w:val="nil"/>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w:t>
            </w:r>
            <w:r w:rsidRPr="000D60DF">
              <w:rPr>
                <w:rFonts w:ascii="Times New Roman" w:hAnsi="Times New Roman"/>
                <w:kern w:val="0"/>
                <w:szCs w:val="21"/>
              </w:rPr>
              <w:t>65</w:t>
            </w:r>
            <w:r w:rsidRPr="000D60DF">
              <w:rPr>
                <w:rFonts w:ascii="Times New Roman" w:hAnsi="Times New Roman"/>
                <w:kern w:val="0"/>
                <w:szCs w:val="21"/>
              </w:rPr>
              <w:t>岁及以上常住居民和</w:t>
            </w:r>
            <w:r w:rsidRPr="000D60DF">
              <w:rPr>
                <w:rFonts w:ascii="Times New Roman" w:hAnsi="Times New Roman"/>
                <w:kern w:val="0"/>
                <w:szCs w:val="21"/>
              </w:rPr>
              <w:t>0</w:t>
            </w:r>
            <w:r w:rsidRPr="000D60DF">
              <w:rPr>
                <w:rFonts w:ascii="Times New Roman" w:hAnsi="Times New Roman"/>
                <w:kern w:val="0"/>
                <w:szCs w:val="21"/>
              </w:rPr>
              <w:t>～</w:t>
            </w:r>
            <w:r w:rsidRPr="000D60DF">
              <w:rPr>
                <w:rFonts w:ascii="Times New Roman" w:hAnsi="Times New Roman"/>
                <w:kern w:val="0"/>
                <w:szCs w:val="21"/>
              </w:rPr>
              <w:t>36</w:t>
            </w:r>
            <w:r w:rsidRPr="000D60DF">
              <w:rPr>
                <w:rFonts w:ascii="Times New Roman" w:hAnsi="Times New Roman"/>
                <w:kern w:val="0"/>
                <w:szCs w:val="21"/>
              </w:rPr>
              <w:t>个月儿童</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老年人中医体质辨识。</w:t>
            </w:r>
            <w:r w:rsidRPr="000D60DF">
              <w:rPr>
                <w:rFonts w:ascii="Times New Roman" w:hAnsi="Times New Roman"/>
                <w:kern w:val="0"/>
                <w:szCs w:val="21"/>
              </w:rPr>
              <w:t>2.</w:t>
            </w:r>
            <w:r w:rsidRPr="000D60DF">
              <w:rPr>
                <w:rFonts w:ascii="Times New Roman" w:hAnsi="Times New Roman"/>
                <w:kern w:val="0"/>
                <w:szCs w:val="21"/>
              </w:rPr>
              <w:t>儿童中医调养。</w:t>
            </w:r>
          </w:p>
        </w:tc>
      </w:tr>
      <w:tr w:rsidR="00D1413E" w:rsidRPr="000D60DF" w:rsidTr="00830DC1">
        <w:trPr>
          <w:trHeight w:val="470"/>
          <w:jc w:val="center"/>
        </w:trPr>
        <w:tc>
          <w:tcPr>
            <w:tcW w:w="600" w:type="dxa"/>
            <w:tcBorders>
              <w:top w:val="single" w:sz="4" w:space="0" w:color="auto"/>
              <w:left w:val="single" w:sz="4" w:space="0" w:color="auto"/>
              <w:bottom w:val="single" w:sz="4" w:space="0" w:color="auto"/>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十一</w:t>
            </w:r>
          </w:p>
        </w:tc>
        <w:tc>
          <w:tcPr>
            <w:tcW w:w="1880" w:type="dxa"/>
            <w:tcBorders>
              <w:top w:val="single" w:sz="4" w:space="0" w:color="auto"/>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传染病和突发公共卫生事件报告和处理</w:t>
            </w:r>
          </w:p>
        </w:tc>
        <w:tc>
          <w:tcPr>
            <w:tcW w:w="2520" w:type="dxa"/>
            <w:tcBorders>
              <w:top w:val="single" w:sz="4" w:space="0" w:color="auto"/>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辖区内服务人口</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传染病疫情和突发公共卫生事件风险管理。</w:t>
            </w:r>
            <w:r w:rsidRPr="000D60DF">
              <w:rPr>
                <w:rFonts w:ascii="Times New Roman" w:hAnsi="Times New Roman"/>
                <w:kern w:val="0"/>
                <w:szCs w:val="21"/>
              </w:rPr>
              <w:t>2.</w:t>
            </w:r>
            <w:r w:rsidRPr="000D60DF">
              <w:rPr>
                <w:rFonts w:ascii="Times New Roman" w:hAnsi="Times New Roman"/>
                <w:kern w:val="0"/>
                <w:szCs w:val="21"/>
              </w:rPr>
              <w:t>传染病和突发公共卫生事件的发现和登记。</w:t>
            </w:r>
            <w:r w:rsidRPr="000D60DF">
              <w:rPr>
                <w:rFonts w:ascii="Times New Roman" w:hAnsi="Times New Roman"/>
                <w:kern w:val="0"/>
                <w:szCs w:val="21"/>
              </w:rPr>
              <w:t>3.</w:t>
            </w:r>
            <w:r w:rsidRPr="000D60DF">
              <w:rPr>
                <w:rFonts w:ascii="Times New Roman" w:hAnsi="Times New Roman"/>
                <w:kern w:val="0"/>
                <w:szCs w:val="21"/>
              </w:rPr>
              <w:t>传染病和突发公共卫生事件相关信息报告。</w:t>
            </w:r>
            <w:r w:rsidRPr="000D60DF">
              <w:rPr>
                <w:rFonts w:ascii="Times New Roman" w:hAnsi="Times New Roman"/>
                <w:kern w:val="0"/>
                <w:szCs w:val="21"/>
              </w:rPr>
              <w:t>4.</w:t>
            </w:r>
            <w:r w:rsidRPr="000D60DF">
              <w:rPr>
                <w:rFonts w:ascii="Times New Roman" w:hAnsi="Times New Roman"/>
                <w:kern w:val="0"/>
                <w:szCs w:val="21"/>
              </w:rPr>
              <w:t>传染病和突发公共卫生事件的处理。</w:t>
            </w:r>
          </w:p>
        </w:tc>
      </w:tr>
      <w:tr w:rsidR="00D1413E" w:rsidRPr="000D60DF" w:rsidTr="00830DC1">
        <w:trPr>
          <w:trHeight w:val="392"/>
          <w:jc w:val="center"/>
        </w:trPr>
        <w:tc>
          <w:tcPr>
            <w:tcW w:w="600" w:type="dxa"/>
            <w:tcBorders>
              <w:top w:val="nil"/>
              <w:left w:val="single" w:sz="4" w:space="0" w:color="auto"/>
              <w:bottom w:val="single" w:sz="4" w:space="0" w:color="auto"/>
              <w:right w:val="single" w:sz="4" w:space="0" w:color="auto"/>
            </w:tcBorders>
            <w:vAlign w:val="center"/>
          </w:tcPr>
          <w:p w:rsidR="00D1413E" w:rsidRPr="000D60DF" w:rsidRDefault="00D1413E" w:rsidP="00830DC1">
            <w:pPr>
              <w:widowControl/>
              <w:jc w:val="center"/>
              <w:rPr>
                <w:rFonts w:ascii="Times New Roman" w:hAnsi="Times New Roman"/>
                <w:kern w:val="0"/>
                <w:szCs w:val="21"/>
              </w:rPr>
            </w:pPr>
            <w:r w:rsidRPr="000D60DF">
              <w:rPr>
                <w:rFonts w:ascii="Times New Roman" w:hAnsi="Times New Roman"/>
                <w:kern w:val="0"/>
                <w:szCs w:val="21"/>
              </w:rPr>
              <w:t>十二</w:t>
            </w:r>
          </w:p>
        </w:tc>
        <w:tc>
          <w:tcPr>
            <w:tcW w:w="188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卫生计生监督协管</w:t>
            </w:r>
          </w:p>
        </w:tc>
        <w:tc>
          <w:tcPr>
            <w:tcW w:w="252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辖区内居民</w:t>
            </w:r>
          </w:p>
        </w:tc>
        <w:tc>
          <w:tcPr>
            <w:tcW w:w="476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食源性疾病及相关信息报告。</w:t>
            </w:r>
            <w:r w:rsidRPr="000D60DF">
              <w:rPr>
                <w:rFonts w:ascii="Times New Roman" w:hAnsi="Times New Roman"/>
                <w:kern w:val="0"/>
                <w:szCs w:val="21"/>
              </w:rPr>
              <w:t>2.</w:t>
            </w:r>
            <w:r w:rsidRPr="000D60DF">
              <w:rPr>
                <w:rFonts w:ascii="Times New Roman" w:hAnsi="Times New Roman"/>
                <w:kern w:val="0"/>
                <w:szCs w:val="21"/>
              </w:rPr>
              <w:t>饮用水卫生安全巡查。</w:t>
            </w:r>
            <w:r w:rsidRPr="000D60DF">
              <w:rPr>
                <w:rFonts w:ascii="Times New Roman" w:hAnsi="Times New Roman"/>
                <w:kern w:val="0"/>
                <w:szCs w:val="21"/>
              </w:rPr>
              <w:t>3.</w:t>
            </w:r>
            <w:r w:rsidRPr="000D60DF">
              <w:rPr>
                <w:rFonts w:ascii="Times New Roman" w:hAnsi="Times New Roman"/>
                <w:kern w:val="0"/>
                <w:szCs w:val="21"/>
              </w:rPr>
              <w:t>学校卫生服务。</w:t>
            </w:r>
            <w:r w:rsidRPr="000D60DF">
              <w:rPr>
                <w:rFonts w:ascii="Times New Roman" w:hAnsi="Times New Roman"/>
                <w:kern w:val="0"/>
                <w:szCs w:val="21"/>
              </w:rPr>
              <w:t>4.</w:t>
            </w:r>
            <w:r w:rsidRPr="000D60DF">
              <w:rPr>
                <w:rFonts w:ascii="Times New Roman" w:hAnsi="Times New Roman"/>
                <w:kern w:val="0"/>
                <w:szCs w:val="21"/>
              </w:rPr>
              <w:t>非法行医和非法采供血信息报告。</w:t>
            </w:r>
            <w:r w:rsidRPr="000D60DF">
              <w:rPr>
                <w:rFonts w:ascii="Times New Roman" w:hAnsi="Times New Roman"/>
                <w:kern w:val="0"/>
                <w:szCs w:val="21"/>
              </w:rPr>
              <w:t>5.</w:t>
            </w:r>
            <w:r w:rsidRPr="000D60DF">
              <w:rPr>
                <w:rFonts w:ascii="Times New Roman" w:hAnsi="Times New Roman"/>
                <w:kern w:val="0"/>
                <w:szCs w:val="21"/>
              </w:rPr>
              <w:t>计划生育相关信息报告。</w:t>
            </w:r>
          </w:p>
        </w:tc>
      </w:tr>
      <w:tr w:rsidR="00D1413E" w:rsidRPr="000D60DF" w:rsidTr="00830DC1">
        <w:trPr>
          <w:trHeight w:val="352"/>
          <w:jc w:val="center"/>
        </w:trPr>
        <w:tc>
          <w:tcPr>
            <w:tcW w:w="600" w:type="dxa"/>
            <w:tcBorders>
              <w:top w:val="nil"/>
              <w:left w:val="single" w:sz="4" w:space="0" w:color="auto"/>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十三</w:t>
            </w:r>
          </w:p>
        </w:tc>
        <w:tc>
          <w:tcPr>
            <w:tcW w:w="188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免费提供避孕药具</w:t>
            </w:r>
          </w:p>
        </w:tc>
        <w:tc>
          <w:tcPr>
            <w:tcW w:w="7280" w:type="dxa"/>
            <w:gridSpan w:val="2"/>
            <w:tcBorders>
              <w:top w:val="single" w:sz="4" w:space="0" w:color="auto"/>
              <w:left w:val="nil"/>
              <w:bottom w:val="single" w:sz="4" w:space="0" w:color="auto"/>
              <w:right w:val="single" w:sz="4" w:space="0" w:color="000000"/>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省级卫生计生部门作为本地区免费避孕药具采购主体依法实施避孕药具采购。</w:t>
            </w:r>
            <w:r w:rsidRPr="000D60DF">
              <w:rPr>
                <w:rFonts w:ascii="Times New Roman" w:hAnsi="Times New Roman"/>
                <w:kern w:val="0"/>
                <w:szCs w:val="21"/>
              </w:rPr>
              <w:t>2.</w:t>
            </w:r>
            <w:r w:rsidRPr="000D60DF">
              <w:rPr>
                <w:rFonts w:ascii="Times New Roman" w:hAnsi="Times New Roman"/>
                <w:kern w:val="0"/>
                <w:szCs w:val="21"/>
              </w:rPr>
              <w:t>省、地市、县级计划生育药具管理机构负责免费避孕药具存储、调拨等工作。</w:t>
            </w:r>
          </w:p>
        </w:tc>
      </w:tr>
      <w:tr w:rsidR="00D1413E" w:rsidRPr="000D60DF" w:rsidTr="00830DC1">
        <w:trPr>
          <w:trHeight w:val="376"/>
          <w:jc w:val="center"/>
        </w:trPr>
        <w:tc>
          <w:tcPr>
            <w:tcW w:w="600" w:type="dxa"/>
            <w:tcBorders>
              <w:top w:val="nil"/>
              <w:left w:val="single" w:sz="4" w:space="0" w:color="auto"/>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十四</w:t>
            </w:r>
          </w:p>
        </w:tc>
        <w:tc>
          <w:tcPr>
            <w:tcW w:w="1880" w:type="dxa"/>
            <w:tcBorders>
              <w:top w:val="nil"/>
              <w:left w:val="nil"/>
              <w:bottom w:val="single" w:sz="4" w:space="0" w:color="auto"/>
              <w:right w:val="single" w:sz="4" w:space="0" w:color="auto"/>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健康素养促进行动</w:t>
            </w:r>
          </w:p>
        </w:tc>
        <w:tc>
          <w:tcPr>
            <w:tcW w:w="7280" w:type="dxa"/>
            <w:gridSpan w:val="2"/>
            <w:tcBorders>
              <w:top w:val="single" w:sz="4" w:space="0" w:color="auto"/>
              <w:left w:val="nil"/>
              <w:bottom w:val="single" w:sz="4" w:space="0" w:color="auto"/>
              <w:right w:val="single" w:sz="4" w:space="0" w:color="000000"/>
            </w:tcBorders>
            <w:vAlign w:val="center"/>
          </w:tcPr>
          <w:p w:rsidR="00D1413E" w:rsidRPr="000D60DF" w:rsidRDefault="00D1413E" w:rsidP="00830DC1">
            <w:pPr>
              <w:widowControl/>
              <w:jc w:val="left"/>
              <w:rPr>
                <w:rFonts w:ascii="Times New Roman" w:hAnsi="Times New Roman"/>
                <w:kern w:val="0"/>
                <w:szCs w:val="21"/>
              </w:rPr>
            </w:pPr>
            <w:r w:rsidRPr="000D60DF">
              <w:rPr>
                <w:rFonts w:ascii="Times New Roman" w:hAnsi="Times New Roman"/>
                <w:kern w:val="0"/>
                <w:szCs w:val="21"/>
              </w:rPr>
              <w:t>1.</w:t>
            </w:r>
            <w:r w:rsidRPr="000D60DF">
              <w:rPr>
                <w:rFonts w:ascii="Times New Roman" w:hAnsi="Times New Roman"/>
                <w:kern w:val="0"/>
                <w:szCs w:val="21"/>
              </w:rPr>
              <w:t>健康促进县（区）建设。</w:t>
            </w:r>
            <w:r w:rsidRPr="000D60DF">
              <w:rPr>
                <w:rFonts w:ascii="Times New Roman" w:hAnsi="Times New Roman"/>
                <w:kern w:val="0"/>
                <w:szCs w:val="21"/>
              </w:rPr>
              <w:t>2.</w:t>
            </w:r>
            <w:r w:rsidRPr="000D60DF">
              <w:rPr>
                <w:rFonts w:ascii="Times New Roman" w:hAnsi="Times New Roman"/>
                <w:kern w:val="0"/>
                <w:szCs w:val="21"/>
              </w:rPr>
              <w:t>健康科普。</w:t>
            </w:r>
            <w:r w:rsidRPr="000D60DF">
              <w:rPr>
                <w:rFonts w:ascii="Times New Roman" w:hAnsi="Times New Roman"/>
                <w:kern w:val="0"/>
                <w:szCs w:val="21"/>
              </w:rPr>
              <w:t>3.</w:t>
            </w:r>
            <w:r w:rsidRPr="000D60DF">
              <w:rPr>
                <w:rFonts w:ascii="Times New Roman" w:hAnsi="Times New Roman"/>
                <w:kern w:val="0"/>
                <w:szCs w:val="21"/>
              </w:rPr>
              <w:t>健康促进医院和戒烟门诊建设。</w:t>
            </w:r>
            <w:r w:rsidRPr="000D60DF">
              <w:rPr>
                <w:rFonts w:ascii="Times New Roman" w:hAnsi="Times New Roman"/>
                <w:kern w:val="0"/>
                <w:szCs w:val="21"/>
              </w:rPr>
              <w:t>4.</w:t>
            </w:r>
            <w:r w:rsidRPr="000D60DF">
              <w:rPr>
                <w:rFonts w:ascii="Times New Roman" w:hAnsi="Times New Roman"/>
                <w:kern w:val="0"/>
                <w:szCs w:val="21"/>
              </w:rPr>
              <w:t>健康素养和烟草流行监测。</w:t>
            </w:r>
            <w:r w:rsidRPr="000D60DF">
              <w:rPr>
                <w:rFonts w:ascii="Times New Roman" w:hAnsi="Times New Roman"/>
                <w:kern w:val="0"/>
                <w:szCs w:val="21"/>
              </w:rPr>
              <w:t>5.12320</w:t>
            </w:r>
            <w:r w:rsidRPr="000D60DF">
              <w:rPr>
                <w:rFonts w:ascii="Times New Roman" w:hAnsi="Times New Roman"/>
                <w:kern w:val="0"/>
                <w:szCs w:val="21"/>
              </w:rPr>
              <w:t>热线咨询服务。</w:t>
            </w:r>
            <w:r w:rsidRPr="000D60DF">
              <w:rPr>
                <w:rFonts w:ascii="Times New Roman" w:hAnsi="Times New Roman"/>
                <w:kern w:val="0"/>
                <w:szCs w:val="21"/>
              </w:rPr>
              <w:t>6.</w:t>
            </w:r>
            <w:r w:rsidRPr="000D60DF">
              <w:rPr>
                <w:rFonts w:ascii="Times New Roman" w:hAnsi="Times New Roman"/>
                <w:kern w:val="0"/>
                <w:szCs w:val="21"/>
              </w:rPr>
              <w:t>重点疾病、重点领域和重点人群的健康教育。</w:t>
            </w:r>
          </w:p>
        </w:tc>
      </w:tr>
    </w:tbl>
    <w:p w:rsidR="00A959D3" w:rsidRDefault="00A959D3"/>
    <w:sectPr w:rsidR="00A959D3" w:rsidSect="00A959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413E"/>
    <w:rsid w:val="00A959D3"/>
    <w:rsid w:val="00D1413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2019-04-01T02:42:00Z</dcterms:created>
  <dcterms:modified xsi:type="dcterms:W3CDTF">2019-04-01T02:44:00Z</dcterms:modified>
</cp:coreProperties>
</file>