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wordWrap/>
        <w:adjustRightInd/>
        <w:spacing w:before="0" w:beforeAutospacing="0" w:after="0" w:afterAutospacing="0" w:line="594" w:lineRule="exact"/>
        <w:jc w:val="center"/>
        <w:textAlignment w:val="auto"/>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垫江县医药价格和医保基金监测中心</w:t>
      </w:r>
    </w:p>
    <w:p>
      <w:pPr>
        <w:pStyle w:val="5"/>
        <w:widowControl/>
        <w:wordWrap/>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5"/>
        <w:widowControl/>
        <w:wordWrap/>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黑体_GBK" w:cs="Times New Roman"/>
          <w:kern w:val="2"/>
          <w:sz w:val="32"/>
          <w:szCs w:val="22"/>
          <w:highlight w:val="none"/>
        </w:rPr>
      </w:pPr>
    </w:p>
    <w:p>
      <w:pPr>
        <w:pStyle w:val="5"/>
        <w:widowControl/>
        <w:wordWrap/>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黑体_GBK" w:cs="Times New Roman"/>
          <w:kern w:val="2"/>
          <w:sz w:val="32"/>
          <w:szCs w:val="22"/>
          <w:highlight w:val="none"/>
        </w:rPr>
      </w:pPr>
      <w:r>
        <w:rPr>
          <w:rFonts w:hint="default" w:ascii="Times New Roman" w:hAnsi="Times New Roman" w:eastAsia="方正黑体_GBK" w:cs="Times New Roman"/>
          <w:kern w:val="2"/>
          <w:sz w:val="32"/>
          <w:szCs w:val="22"/>
          <w:highlight w:val="none"/>
        </w:rPr>
        <w:t>一、单位基本情况</w:t>
      </w:r>
    </w:p>
    <w:p>
      <w:pPr>
        <w:pStyle w:val="5"/>
        <w:widowControl/>
        <w:wordWrap/>
        <w:adjustRightInd/>
        <w:snapToGrid/>
        <w:spacing w:before="0" w:beforeAutospacing="0" w:after="0" w:afterAutospacing="0" w:line="594" w:lineRule="exact"/>
        <w:ind w:left="0" w:firstLine="640" w:firstLineChars="200"/>
        <w:jc w:val="both"/>
        <w:textAlignment w:val="auto"/>
        <w:rPr>
          <w:rFonts w:hint="eastAsia" w:ascii="方正楷体_GBK" w:hAnsi="方正楷体_GBK" w:eastAsia="方正楷体_GBK" w:cs="方正楷体_GBK"/>
          <w:kern w:val="2"/>
          <w:sz w:val="32"/>
          <w:szCs w:val="22"/>
          <w:highlight w:val="none"/>
        </w:rPr>
      </w:pPr>
      <w:r>
        <w:rPr>
          <w:rFonts w:hint="eastAsia" w:ascii="方正楷体_GBK" w:hAnsi="方正楷体_GBK" w:eastAsia="方正楷体_GBK" w:cs="方正楷体_GBK"/>
          <w:kern w:val="2"/>
          <w:sz w:val="32"/>
          <w:szCs w:val="22"/>
          <w:highlight w:val="none"/>
        </w:rPr>
        <w:t>（一）职能职责</w:t>
      </w:r>
    </w:p>
    <w:p>
      <w:pPr>
        <w:pStyle w:val="5"/>
        <w:widowControl/>
        <w:wordWrap/>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为医药招标采购和医保基金有效使用提供服务。主要职责：承担监督、指导医药招标采购的具体事务性工作；承担医药成本调查统计、医药价格监测分析、医药价格信息发布、医药价格政策咨询等服务性工作；承担医保智能监控系统维</w:t>
      </w:r>
      <w:bookmarkStart w:id="0" w:name="_GoBack"/>
      <w:bookmarkEnd w:id="0"/>
      <w:r>
        <w:rPr>
          <w:rFonts w:hint="default" w:ascii="Times New Roman" w:hAnsi="Times New Roman" w:eastAsia="方正仿宋_GBK" w:cs="Times New Roman"/>
          <w:sz w:val="32"/>
          <w:highlight w:val="none"/>
        </w:rPr>
        <w:t>护的技术性工作；承担医保基金使用监测工作；承担定点医药机构医保基金使用稽核的技术性、服务性、辅助性工作；承担医保信用体系建设的技术性工作，受理医保基金相关举报投诉，为医保基金反欺诈工作提供技术服务；承办主管部门交办的其他事务性工作。</w:t>
      </w:r>
    </w:p>
    <w:p>
      <w:pPr>
        <w:pStyle w:val="5"/>
        <w:widowControl/>
        <w:wordWrap/>
        <w:adjustRightInd/>
        <w:snapToGrid/>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22"/>
          <w:highlight w:val="none"/>
        </w:rPr>
      </w:pPr>
      <w:r>
        <w:rPr>
          <w:rFonts w:hint="eastAsia" w:ascii="方正楷体_GBK" w:hAnsi="方正楷体_GBK" w:eastAsia="方正楷体_GBK" w:cs="方正楷体_GBK"/>
          <w:kern w:val="2"/>
          <w:sz w:val="32"/>
          <w:szCs w:val="22"/>
          <w:highlight w:val="none"/>
        </w:rPr>
        <w:t>（二）单位构成</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根据《中共垫江县委机构编制委员会关于调整县医药价格和招标采购服务中心机构编制事项的通知》（垫江委编委发〔2022〕37号）精神，县医药价格和医保基金监测中心事业编制</w:t>
      </w:r>
      <w:r>
        <w:rPr>
          <w:rFonts w:hint="eastAsia"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名。</w:t>
      </w:r>
    </w:p>
    <w:p>
      <w:pPr>
        <w:pStyle w:val="5"/>
        <w:widowControl/>
        <w:numPr>
          <w:ilvl w:val="0"/>
          <w:numId w:val="1"/>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部门决算情况说明</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5"/>
        <w:widowControl/>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2023年度收入总计80.28万元，支出总计</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万元。收支较上年决算数增加38.83万元，增长93.68%，主要原因是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2023年度收入合计80.28万元，较上年决算数增加38.83万元，增长93.68%，主要原因是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万元，较上年决算数增加38.83万元，增长93.68%，主要原因是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与上年持平。</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szCs w:val="32"/>
          <w:shd w:val="clear" w:color="auto" w:fill="FFFFFF"/>
        </w:rPr>
        <w:t>2023年度财政拨款收、支总计80.28万元。与2022年相比，财政拨款收、支总计各增加38.83万元，增长93.68%。主要原因是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pStyle w:val="5"/>
        <w:widowControl/>
        <w:numPr>
          <w:ilvl w:val="0"/>
          <w:numId w:val="2"/>
        </w:numPr>
        <w:wordWrap/>
        <w:adjustRightInd/>
        <w:snapToGrid w:val="0"/>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一般公共预算财政拨款收入支出决算情况说明</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7"/>
          <w:rFonts w:hint="eastAsia" w:ascii="Times New Roman" w:hAnsi="Times New Roman" w:eastAsia="方正仿宋_GBK" w:cs="Times New Roman"/>
          <w:sz w:val="32"/>
          <w:szCs w:val="32"/>
          <w:shd w:val="clear" w:color="auto" w:fill="FFFFFF"/>
          <w:lang w:val="en-US" w:eastAsia="zh-CN"/>
        </w:rPr>
        <w:t>1.</w:t>
      </w:r>
      <w:r>
        <w:rPr>
          <w:rStyle w:val="7"/>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万元，较上年决算数增加38.83万元，增长93.68%。主要原因是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较年初预算数增加20.82万元，增长35.02%。主要原因是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highlight w:val="none"/>
          <w:lang w:val="en-US" w:eastAsia="zh-CN"/>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万元，较上年决算数增加38.83万元，增长93.68%。主要原因是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较年初预算数增加20.82万元，增长35.02%。主要原因是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与上年持平。</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8.79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10.95</w:t>
      </w:r>
      <w:r>
        <w:rPr>
          <w:rFonts w:hint="default" w:ascii="Times New Roman" w:hAnsi="Times New Roman" w:eastAsia="方正仿宋_GBK" w:cs="Times New Roman"/>
          <w:sz w:val="32"/>
          <w:szCs w:val="32"/>
          <w:shd w:val="clear" w:color="auto" w:fill="FFFFFF"/>
        </w:rPr>
        <w:t>%，较年初预算数增加6.97万元，增长382.97%，主要原因是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pStyle w:val="5"/>
        <w:widowControl/>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66.54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82.88</w:t>
      </w:r>
      <w:r>
        <w:rPr>
          <w:rFonts w:hint="default" w:ascii="Times New Roman" w:hAnsi="Times New Roman" w:eastAsia="方正仿宋_GBK" w:cs="Times New Roman"/>
          <w:sz w:val="32"/>
          <w:szCs w:val="32"/>
          <w:shd w:val="clear" w:color="auto" w:fill="FFFFFF"/>
        </w:rPr>
        <w:t>%，较年初预算数增加11.80万元，增长21.56%，主要原因是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widowControl/>
        <w:wordWrap/>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6.17</w:t>
      </w:r>
      <w:r>
        <w:rPr>
          <w:rFonts w:hint="default" w:ascii="Times New Roman" w:hAnsi="Times New Roman" w:eastAsia="方正仿宋_GBK" w:cs="Times New Roman"/>
          <w:sz w:val="32"/>
          <w:szCs w:val="32"/>
          <w:shd w:val="clear" w:color="auto" w:fill="FFFFFF"/>
        </w:rPr>
        <w:t>%，较年初预算数增加2.23万元，增长81.68%，主要原因是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80.28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79.90</w:t>
      </w:r>
      <w:r>
        <w:rPr>
          <w:rFonts w:hint="default" w:ascii="Times New Roman" w:hAnsi="Times New Roman" w:eastAsia="方正仿宋_GBK" w:cs="Times New Roman"/>
          <w:sz w:val="32"/>
          <w:szCs w:val="32"/>
          <w:shd w:val="clear" w:color="auto" w:fill="FFFFFF"/>
        </w:rPr>
        <w:t>万元，较上年决算数增加42.34万元，增长112.73%，主要原因是</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新成立不久的单位，较上年新增职工</w:t>
      </w:r>
      <w:r>
        <w:rPr>
          <w:rFonts w:hint="default" w:ascii="Times New Roman" w:hAnsi="Times New Roman" w:eastAsia="方正仿宋_GBK" w:cs="Times New Roman"/>
          <w:sz w:val="32"/>
          <w:highlight w:val="none"/>
          <w:lang w:val="en-US" w:eastAsia="zh-CN"/>
        </w:rPr>
        <w:t>1人。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highlight w:val="none"/>
        </w:rPr>
        <w:t>基本工资、津贴补贴、</w:t>
      </w:r>
      <w:r>
        <w:rPr>
          <w:rFonts w:hint="default" w:ascii="Times New Roman" w:hAnsi="Times New Roman" w:eastAsia="方正仿宋_GBK" w:cs="Times New Roman"/>
          <w:sz w:val="32"/>
          <w:szCs w:val="32"/>
          <w:highlight w:val="none"/>
          <w:lang w:eastAsia="zh-CN"/>
        </w:rPr>
        <w:t>绩效工资</w:t>
      </w:r>
      <w:r>
        <w:rPr>
          <w:rFonts w:hint="default" w:ascii="Times New Roman" w:hAnsi="Times New Roman" w:eastAsia="方正仿宋_GBK" w:cs="Times New Roman"/>
          <w:sz w:val="32"/>
          <w:szCs w:val="32"/>
          <w:highlight w:val="none"/>
        </w:rPr>
        <w:t>、社会保障缴费等</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0.38</w:t>
      </w:r>
      <w:r>
        <w:rPr>
          <w:rFonts w:hint="default" w:ascii="Times New Roman" w:hAnsi="Times New Roman" w:eastAsia="方正仿宋_GBK" w:cs="Times New Roman"/>
          <w:sz w:val="32"/>
          <w:szCs w:val="32"/>
          <w:shd w:val="clear" w:color="auto" w:fill="FFFFFF"/>
        </w:rPr>
        <w:t>万元，较上年决算数减少3.51万元，下降90.23%，主要原因是</w:t>
      </w:r>
      <w:r>
        <w:rPr>
          <w:rFonts w:hint="default" w:ascii="Times New Roman" w:hAnsi="Times New Roman" w:eastAsia="方正仿宋_GBK" w:cs="Times New Roman"/>
          <w:sz w:val="32"/>
          <w:szCs w:val="32"/>
          <w:shd w:val="clear" w:color="auto" w:fill="FFFFFF"/>
          <w:lang w:eastAsia="zh-CN"/>
        </w:rPr>
        <w:t>公用经费主要在主管部门核算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2"/>
          <w:sz w:val="32"/>
          <w:szCs w:val="24"/>
          <w:highlight w:val="none"/>
          <w:lang w:val="en-US" w:eastAsia="zh-CN" w:bidi="ar-SA"/>
        </w:rPr>
        <w:t>包括办公费。</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本部门2023年度无政府性基金预算财政拨款收支。</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本部门2023年度无国有资本经营预算财政拨款支出。</w:t>
      </w:r>
    </w:p>
    <w:p>
      <w:pPr>
        <w:pStyle w:val="5"/>
        <w:widowControl/>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三、“三公”经费情况说明</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我单位属于全额事业单位，财政未保障我单位</w:t>
      </w:r>
      <w:r>
        <w:rPr>
          <w:rFonts w:hint="default" w:ascii="Times New Roman" w:hAnsi="Times New Roman" w:eastAsia="方正仿宋_GBK"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三公</w:t>
      </w:r>
      <w:r>
        <w:rPr>
          <w:rFonts w:hint="default" w:ascii="Times New Roman" w:hAnsi="Times New Roman" w:eastAsia="方正仿宋_GBK"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经费。</w:t>
      </w:r>
    </w:p>
    <w:p>
      <w:pPr>
        <w:pStyle w:val="5"/>
        <w:widowControl/>
        <w:numPr>
          <w:ilvl w:val="0"/>
          <w:numId w:val="3"/>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“三公”经费支出总体情况说明</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与上年持平。</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万元，主要用于.....(由部门根据实际情况补充车辆用途)。费用支出较年初预算数无增减，主要原因是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与上年持平。</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（三）</w:t>
      </w:r>
      <w:r>
        <w:rPr>
          <w:rFonts w:hint="eastAsia" w:ascii="方正楷体_GBK" w:hAnsi="方正楷体_GBK" w:eastAsia="方正楷体_GBK" w:cs="方正楷体_GBK"/>
          <w:b w:val="0"/>
          <w:bCs w:val="0"/>
          <w:sz w:val="32"/>
          <w:szCs w:val="32"/>
          <w:shd w:val="clear" w:color="auto" w:fill="FFFFFF"/>
        </w:rPr>
        <w:t>“三公”经费实物量情况</w:t>
      </w:r>
    </w:p>
    <w:p>
      <w:pPr>
        <w:pStyle w:val="5"/>
        <w:widowControl/>
        <w:numPr>
          <w:numId w:val="0"/>
        </w:numPr>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lang w:eastAsia="zh-CN"/>
        </w:rPr>
        <w:t>四、</w:t>
      </w:r>
      <w:r>
        <w:rPr>
          <w:rStyle w:val="7"/>
          <w:rFonts w:hint="eastAsia" w:ascii="方正黑体_GBK" w:hAnsi="方正黑体_GBK" w:eastAsia="方正黑体_GBK" w:cs="方正黑体_GBK"/>
          <w:b w:val="0"/>
          <w:bCs/>
          <w:sz w:val="32"/>
          <w:szCs w:val="32"/>
          <w:shd w:val="clear" w:color="auto" w:fill="FFFFFF"/>
        </w:rPr>
        <w:t>其他需要说明的事项</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因县医药价格和医保基金监测中心</w:t>
      </w:r>
      <w:r>
        <w:rPr>
          <w:rFonts w:hint="default" w:ascii="Times New Roman" w:hAnsi="Times New Roman" w:eastAsia="方正仿宋_GBK" w:cs="Times New Roman"/>
          <w:sz w:val="32"/>
          <w:szCs w:val="32"/>
          <w:shd w:val="clear" w:color="auto" w:fill="FFFFFF"/>
          <w:lang w:eastAsia="zh-CN"/>
        </w:rPr>
        <w:t>新成立不久的单位</w:t>
      </w:r>
      <w:r>
        <w:rPr>
          <w:rFonts w:hint="default" w:ascii="Times New Roman" w:hAnsi="Times New Roman" w:eastAsia="方正仿宋_GBK" w:cs="Times New Roman"/>
          <w:sz w:val="32"/>
          <w:szCs w:val="32"/>
          <w:shd w:val="clear" w:color="auto" w:fill="FFFFFF"/>
        </w:rPr>
        <w:t>，财政未保障我单位会议费和培训费。</w:t>
      </w:r>
    </w:p>
    <w:p>
      <w:pPr>
        <w:pStyle w:val="10"/>
        <w:widowControl/>
        <w:numPr>
          <w:ilvl w:val="0"/>
          <w:numId w:val="3"/>
        </w:numPr>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机关运行经费情况说明</w:t>
      </w:r>
    </w:p>
    <w:p>
      <w:pPr>
        <w:pStyle w:val="10"/>
        <w:widowControl/>
        <w:numPr>
          <w:numId w:val="0"/>
        </w:numPr>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万元，机关运行经费主要用于开支县医药价格和医保基金监测中心</w:t>
      </w:r>
      <w:r>
        <w:rPr>
          <w:rFonts w:hint="default" w:ascii="Times New Roman" w:hAnsi="Times New Roman" w:eastAsia="方正仿宋_GBK" w:cs="Times New Roman"/>
          <w:sz w:val="32"/>
          <w:szCs w:val="32"/>
          <w:shd w:val="clear" w:color="auto" w:fill="FFFFFF"/>
          <w:lang w:eastAsia="zh-CN"/>
        </w:rPr>
        <w:t>新成立不久的单位</w:t>
      </w:r>
      <w:r>
        <w:rPr>
          <w:rFonts w:hint="default" w:ascii="Times New Roman" w:hAnsi="Times New Roman" w:eastAsia="方正仿宋_GBK" w:cs="Times New Roman"/>
          <w:sz w:val="32"/>
          <w:szCs w:val="32"/>
          <w:shd w:val="clear" w:color="auto" w:fill="FFFFFF"/>
        </w:rPr>
        <w:t>。机关运行经费较上年支出数无增减，主要原因是县医药价格和医保基金监测中心</w:t>
      </w:r>
      <w:r>
        <w:rPr>
          <w:rFonts w:hint="default" w:ascii="Times New Roman" w:hAnsi="Times New Roman" w:eastAsia="方正仿宋_GBK" w:cs="Times New Roman"/>
          <w:sz w:val="32"/>
          <w:szCs w:val="32"/>
          <w:shd w:val="clear" w:color="auto" w:fill="FFFFFF"/>
          <w:lang w:eastAsia="zh-CN"/>
        </w:rPr>
        <w:t>新成立不久的单位</w:t>
      </w:r>
      <w:r>
        <w:rPr>
          <w:rFonts w:hint="default" w:ascii="Times New Roman" w:hAnsi="Times New Roman" w:eastAsia="方正仿宋_GBK" w:cs="Times New Roman"/>
          <w:sz w:val="32"/>
          <w:szCs w:val="32"/>
          <w:shd w:val="clear" w:color="auto" w:fill="FFFFFF"/>
        </w:rPr>
        <w:t>，财政未保障我单位机关运行经费。</w:t>
      </w:r>
    </w:p>
    <w:p>
      <w:pPr>
        <w:pStyle w:val="10"/>
        <w:widowControl/>
        <w:numPr>
          <w:ilvl w:val="0"/>
          <w:numId w:val="3"/>
        </w:numPr>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国有资产占用情况说明</w:t>
      </w:r>
    </w:p>
    <w:p>
      <w:pPr>
        <w:pStyle w:val="10"/>
        <w:widowControl/>
        <w:numPr>
          <w:numId w:val="0"/>
        </w:numPr>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widowControl/>
        <w:numPr>
          <w:numId w:val="0"/>
        </w:numPr>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因</w:t>
      </w:r>
      <w:r>
        <w:rPr>
          <w:rFonts w:hint="default" w:ascii="Times New Roman" w:hAnsi="Times New Roman" w:eastAsia="方正仿宋_GBK" w:cs="Times New Roman"/>
          <w:sz w:val="32"/>
          <w:szCs w:val="32"/>
          <w:shd w:val="clear" w:color="auto" w:fill="FFFFFF"/>
        </w:rPr>
        <w:t>县医药价格和医保基金监测中心</w:t>
      </w:r>
      <w:r>
        <w:rPr>
          <w:rFonts w:hint="default" w:ascii="Times New Roman" w:hAnsi="Times New Roman" w:eastAsia="方正仿宋_GBK" w:cs="Times New Roman"/>
          <w:sz w:val="32"/>
          <w:szCs w:val="32"/>
          <w:shd w:val="clear" w:color="auto" w:fill="FFFFFF"/>
          <w:lang w:eastAsia="zh-CN"/>
        </w:rPr>
        <w:t>新成立不久的单位，我单位资产未纳入部门决算报表。</w:t>
      </w:r>
    </w:p>
    <w:p>
      <w:pPr>
        <w:pStyle w:val="10"/>
        <w:widowControl/>
        <w:numPr>
          <w:ilvl w:val="0"/>
          <w:numId w:val="3"/>
        </w:numPr>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政府采购支出情况说明</w:t>
      </w:r>
    </w:p>
    <w:p>
      <w:pPr>
        <w:pStyle w:val="10"/>
        <w:widowControl/>
        <w:numPr>
          <w:numId w:val="0"/>
        </w:numPr>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lang w:eastAsia="zh-CN"/>
        </w:rPr>
        <w:t>五、</w:t>
      </w:r>
      <w:r>
        <w:rPr>
          <w:rStyle w:val="7"/>
          <w:rFonts w:hint="eastAsia" w:ascii="方正黑体_GBK" w:hAnsi="方正黑体_GBK" w:eastAsia="方正黑体_GBK" w:cs="方正黑体_GBK"/>
          <w:b w:val="0"/>
          <w:bCs/>
          <w:sz w:val="32"/>
          <w:szCs w:val="32"/>
          <w:shd w:val="clear" w:color="auto" w:fill="FFFFFF"/>
        </w:rPr>
        <w:t>预算绩效管理情况说明</w:t>
      </w:r>
    </w:p>
    <w:p>
      <w:pPr>
        <w:pStyle w:val="11"/>
        <w:widowControl/>
        <w:numPr>
          <w:numId w:val="0"/>
        </w:numPr>
        <w:wordWrap/>
        <w:autoSpaceDE w:val="0"/>
        <w:adjustRightInd/>
        <w:spacing w:before="0" w:beforeAutospacing="0" w:after="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（一）</w:t>
      </w:r>
      <w:r>
        <w:rPr>
          <w:rFonts w:hint="eastAsia" w:ascii="方正楷体_GBK" w:hAnsi="方正楷体_GBK" w:eastAsia="方正楷体_GBK" w:cs="方正楷体_GBK"/>
          <w:b w:val="0"/>
          <w:bCs w:val="0"/>
          <w:sz w:val="32"/>
          <w:szCs w:val="32"/>
          <w:shd w:val="clear" w:color="auto" w:fill="FFFFFF"/>
        </w:rPr>
        <w:t>单位自评情况</w:t>
      </w:r>
    </w:p>
    <w:p>
      <w:pPr>
        <w:pStyle w:val="11"/>
        <w:widowControl/>
        <w:numPr>
          <w:numId w:val="0"/>
        </w:numPr>
        <w:wordWrap/>
        <w:autoSpaceDE w:val="0"/>
        <w:adjustRightInd/>
        <w:spacing w:before="0" w:beforeAutospacing="0" w:after="0" w:afterAutospacing="0"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涉及项目支出资金</w:t>
      </w:r>
      <w:r>
        <w:rPr>
          <w:rFonts w:hint="default" w:ascii="Times New Roman" w:hAnsi="Times New Roman" w:eastAsia="方正仿宋_GBK" w:cs="Times New Roman"/>
          <w:sz w:val="32"/>
          <w:szCs w:val="32"/>
          <w:highlight w:val="none"/>
          <w:shd w:val="clear" w:color="auto" w:fill="FFFFFF"/>
          <w:lang w:val="en-US" w:eastAsia="zh-CN"/>
        </w:rPr>
        <w:t>0.00</w:t>
      </w:r>
      <w:r>
        <w:rPr>
          <w:rFonts w:hint="default" w:ascii="Times New Roman" w:hAnsi="Times New Roman" w:eastAsia="方正仿宋_GBK" w:cs="Times New Roman"/>
          <w:sz w:val="32"/>
          <w:szCs w:val="32"/>
          <w:highlight w:val="none"/>
          <w:shd w:val="clear" w:color="auto" w:fill="FFFFFF"/>
        </w:rPr>
        <w:t>万元</w:t>
      </w:r>
      <w:r>
        <w:rPr>
          <w:rFonts w:hint="eastAsia" w:ascii="Times New Roman" w:hAnsi="Times New Roman" w:eastAsia="方正仿宋_GBK" w:cs="Times New Roman"/>
          <w:sz w:val="32"/>
          <w:szCs w:val="32"/>
          <w:highlight w:val="none"/>
          <w:shd w:val="clear" w:color="auto" w:fill="FFFFFF"/>
          <w:lang w:eastAsia="zh-CN"/>
        </w:rPr>
        <w:t>。</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w:t>
      </w:r>
      <w:r>
        <w:rPr>
          <w:rFonts w:hint="eastAsia" w:ascii="方正楷体_GBK" w:hAnsi="方正楷体_GBK" w:eastAsia="方正楷体_GBK" w:cs="方正楷体_GBK"/>
          <w:b w:val="0"/>
          <w:bCs w:val="0"/>
          <w:sz w:val="32"/>
          <w:szCs w:val="32"/>
          <w:highlight w:val="none"/>
          <w:shd w:val="clear" w:color="auto" w:fill="FFFFFF"/>
          <w:lang w:eastAsia="zh-CN"/>
        </w:rPr>
        <w:t>单位</w:t>
      </w:r>
      <w:r>
        <w:rPr>
          <w:rFonts w:hint="eastAsia" w:ascii="方正楷体_GBK" w:hAnsi="方正楷体_GBK" w:eastAsia="方正楷体_GBK" w:cs="方正楷体_GBK"/>
          <w:b w:val="0"/>
          <w:bCs w:val="0"/>
          <w:sz w:val="32"/>
          <w:szCs w:val="32"/>
          <w:highlight w:val="none"/>
          <w:shd w:val="clear" w:color="auto" w:fill="FFFFFF"/>
        </w:rPr>
        <w:t>绩效评价情况</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lang w:eastAsia="zh-CN"/>
        </w:rPr>
        <w:t>我单位未组织开展绩效评价。</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三）财政绩效评价情况</w:t>
      </w:r>
    </w:p>
    <w:p>
      <w:pPr>
        <w:pStyle w:val="10"/>
        <w:widowControl/>
        <w:wordWrap/>
        <w:autoSpaceDE w:val="0"/>
        <w:adjustRightInd/>
        <w:spacing w:beforeAutospacing="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lang w:eastAsia="zh-CN"/>
        </w:rPr>
        <w:t>市财政局未委托第三方对我单位开展绩效评价。</w:t>
      </w:r>
    </w:p>
    <w:p>
      <w:pPr>
        <w:pStyle w:val="5"/>
        <w:widowControl/>
        <w:numPr>
          <w:ilvl w:val="0"/>
          <w:numId w:val="4"/>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lang w:val="en-US" w:eastAsia="zh-CN"/>
        </w:rPr>
      </w:pPr>
      <w:r>
        <w:rPr>
          <w:rStyle w:val="7"/>
          <w:rFonts w:hint="eastAsia" w:ascii="方正黑体_GBK" w:hAnsi="方正黑体_GBK" w:eastAsia="方正黑体_GBK" w:cs="方正黑体_GBK"/>
          <w:b w:val="0"/>
          <w:bCs/>
          <w:sz w:val="32"/>
          <w:szCs w:val="32"/>
          <w:shd w:val="clear" w:color="auto" w:fill="FFFFFF"/>
          <w:lang w:val="en-US" w:eastAsia="zh-CN"/>
        </w:rPr>
        <w:t>专业名词解释</w:t>
      </w:r>
    </w:p>
    <w:p>
      <w:pPr>
        <w:pStyle w:val="5"/>
        <w:widowControl/>
        <w:numPr>
          <w:numId w:val="0"/>
        </w:numPr>
        <w:shd w:val="clear" w:color="auto" w:fill="FFFFFF"/>
        <w:wordWrap/>
        <w:adjustRightIn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w:t>
      </w:r>
      <w:r>
        <w:rPr>
          <w:rFonts w:hint="default" w:ascii="方正楷体_GBK" w:hAnsi="方正楷体_GBK" w:eastAsia="方正楷体_GBK" w:cs="方正楷体_GBK"/>
          <w:b w:val="0"/>
          <w:bCs w:val="0"/>
          <w:kern w:val="0"/>
          <w:sz w:val="32"/>
          <w:szCs w:val="32"/>
          <w:shd w:val="clear" w:color="auto" w:fill="FFFFFF"/>
          <w:lang w:val="en-US" w:eastAsia="zh-CN"/>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kern w:val="0"/>
          <w:sz w:val="32"/>
          <w:szCs w:val="32"/>
          <w:shd w:val="clear" w:color="auto" w:fill="FFFFFF"/>
          <w:lang w:val="en-US" w:eastAsia="zh-CN"/>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kern w:val="0"/>
          <w:sz w:val="32"/>
          <w:szCs w:val="32"/>
          <w:shd w:val="clear" w:color="auto" w:fill="FFFFFF"/>
          <w:lang w:val="en-US" w:eastAsia="zh-CN"/>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kern w:val="0"/>
          <w:sz w:val="32"/>
          <w:szCs w:val="32"/>
          <w:shd w:val="clear" w:color="auto" w:fill="FFFFFF"/>
          <w:lang w:val="en-US" w:eastAsia="zh-CN"/>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shd w:val="clear" w:color="auto" w:fill="FFFFFF"/>
          <w:lang w:val="en-US" w:eastAsia="zh-CN"/>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kern w:val="0"/>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Style w:val="7"/>
          <w:rFonts w:hint="eastAsia" w:ascii="方正黑体_GBK" w:hAnsi="方正黑体_GBK" w:eastAsia="方正黑体_GBK" w:cs="方正黑体_GBK"/>
          <w:b w:val="0"/>
          <w:bCs/>
          <w:sz w:val="32"/>
          <w:szCs w:val="32"/>
          <w:shd w:val="clear" w:color="auto" w:fill="FFFFFF"/>
          <w:lang w:val="en-US" w:eastAsia="zh-CN"/>
        </w:rPr>
      </w:pPr>
      <w:r>
        <w:rPr>
          <w:rStyle w:val="7"/>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5"/>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kern w:val="2"/>
          <w:sz w:val="32"/>
          <w:szCs w:val="24"/>
          <w:highlight w:val="none"/>
          <w:lang w:val="en-US" w:eastAsia="zh-CN" w:bidi="ar-SA"/>
        </w:rPr>
      </w:pPr>
      <w:r>
        <w:rPr>
          <w:rFonts w:hint="default" w:ascii="Times New Roman" w:hAnsi="Times New Roman" w:eastAsia="方正仿宋_GBK" w:cs="Times New Roman"/>
          <w:kern w:val="2"/>
          <w:sz w:val="32"/>
          <w:szCs w:val="24"/>
          <w:highlight w:val="none"/>
          <w:lang w:val="en-US" w:eastAsia="zh-CN" w:bidi="ar-SA"/>
        </w:rPr>
        <w:t>本单位决算公开信息反馈和联系方式： 023-74663322</w:t>
      </w:r>
    </w:p>
    <w:p>
      <w:pPr>
        <w:pStyle w:val="10"/>
        <w:autoSpaceDE w:val="0"/>
        <w:ind w:firstLine="0" w:firstLineChars="0"/>
        <w:rPr>
          <w:rStyle w:val="7"/>
          <w:rFonts w:hint="default" w:ascii="Times New Roman" w:hAnsi="Times New Roman" w:eastAsia="方正仿宋_GBK" w:cs="Times New Roman"/>
          <w:sz w:val="32"/>
          <w:szCs w:val="32"/>
          <w:shd w:val="clear" w:color="auto" w:fill="FFFF00"/>
        </w:rPr>
      </w:pPr>
    </w:p>
    <w:p>
      <w:pPr>
        <w:pStyle w:val="10"/>
        <w:autoSpaceDE w:val="0"/>
        <w:ind w:firstLine="0" w:firstLineChars="0"/>
        <w:rPr>
          <w:rStyle w:val="7"/>
          <w:rFonts w:hint="default" w:ascii="Times New Roman" w:hAnsi="Times New Roman" w:eastAsia="方正仿宋_GBK" w:cs="Times New Roman"/>
          <w:sz w:val="32"/>
          <w:szCs w:val="32"/>
          <w:shd w:val="clear" w:color="auto" w:fill="FFFF00"/>
        </w:rPr>
        <w:sectPr>
          <w:footerReference r:id="rId4" w:type="default"/>
          <w:pgSz w:w="11915" w:h="16840"/>
          <w:pgMar w:top="1984" w:right="1417" w:bottom="1644" w:left="1417" w:header="851" w:footer="992" w:gutter="0"/>
          <w:pgNumType w:fmt="decimal"/>
          <w:cols w:space="720" w:num="1"/>
          <w:docGrid w:type="lines" w:linePitch="312" w:charSpace="0"/>
        </w:sectPr>
      </w:pPr>
    </w:p>
    <w:p>
      <w:pPr>
        <w:rPr>
          <w:rFonts w:hint="eastAsia" w:ascii="宋体" w:hAnsi="宋体" w:eastAsia="宋体"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val="none" w:color="auto"/>
              </w:rPr>
              <w:t>垫江县医药价格和医保基金监测中心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rPr>
              <w:t>8.79</w:t>
            </w: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rPr>
              <w:t>66.54</w:t>
            </w: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rPr>
              <w:t>4.96</w:t>
            </w: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val="none" w:color="auto"/>
              </w:rPr>
              <w:t>垫江县医药价格和医保基金监测中心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4.84</w:t>
            </w:r>
            <w:r>
              <w:rPr>
                <w:rFonts w:hint="eastAsia" w:cs="宋体"/>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4.84</w:t>
            </w: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3.95</w:t>
            </w:r>
            <w:r>
              <w:rPr>
                <w:rFonts w:hint="eastAsia" w:cs="宋体"/>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3.95</w:t>
            </w: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66.54</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66.54</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5.30</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5.30</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5.30</w:t>
            </w:r>
            <w:r>
              <w:rPr>
                <w:rFonts w:hint="eastAsia" w:cs="宋体"/>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5.30</w:t>
            </w: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医疗保障管理事务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61.24</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61.24</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2101550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61.24</w:t>
            </w:r>
            <w:r>
              <w:rPr>
                <w:rFonts w:hint="eastAsia" w:cs="宋体"/>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61.24</w:t>
            </w: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br/>
      </w:r>
    </w:p>
    <w:p>
      <w:pPr>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 xml:space="preserve">垫江县医药价格和医保基金监测中心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8.79</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4.84</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4.84</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3.95</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3.95</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66.54</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66.54</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5.30</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5.30</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5.30</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5.30</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医疗保障管理事务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61.24</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61.24</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2101550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61.24</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61.24</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rPr>
              <w:t>4.96</w:t>
            </w:r>
            <w:r>
              <w:rPr>
                <w:rFonts w:hint="eastAsia" w:cs="宋体"/>
                <w:b/>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8.79</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8.79</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66.54</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66.54</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rPr>
              <w:t>80.28</w:t>
            </w:r>
            <w:r>
              <w:rPr>
                <w:rFonts w:hint="eastAsia" w:cs="宋体"/>
                <w:color w:val="000000"/>
                <w:sz w:val="21"/>
                <w:szCs w:val="21"/>
                <w:lang w:val="en-US" w:eastAsia="zh-CN"/>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rPr>
              <w:t>80.28</w:t>
            </w:r>
            <w:r>
              <w:rPr>
                <w:rFonts w:hint="eastAsia" w:cs="宋体"/>
                <w:b/>
                <w:bCs/>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8.79</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8.79</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8.79</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8.79</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4.84</w:t>
            </w:r>
            <w:r>
              <w:rPr>
                <w:rFonts w:hint="eastAsia" w:cs="宋体"/>
                <w:b w:val="0"/>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4.84</w:t>
            </w:r>
            <w:r>
              <w:rPr>
                <w:rFonts w:hint="eastAsia" w:cs="宋体"/>
                <w:b w:val="0"/>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3.95</w:t>
            </w:r>
            <w:r>
              <w:rPr>
                <w:rFonts w:hint="eastAsia" w:cs="宋体"/>
                <w:b w:val="0"/>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3.95</w:t>
            </w:r>
            <w:r>
              <w:rPr>
                <w:rFonts w:hint="eastAsia" w:cs="宋体"/>
                <w:b w:val="0"/>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66.54</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66.54</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5.30</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5.30</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5.30</w:t>
            </w:r>
            <w:r>
              <w:rPr>
                <w:rFonts w:hint="eastAsia" w:cs="宋体"/>
                <w:b w:val="0"/>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5.30</w:t>
            </w:r>
            <w:r>
              <w:rPr>
                <w:rFonts w:hint="eastAsia" w:cs="宋体"/>
                <w:b w:val="0"/>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21015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医疗保障管理事务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61.24</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61.24</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2101550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61.24</w:t>
            </w:r>
            <w:r>
              <w:rPr>
                <w:rFonts w:hint="eastAsia" w:cs="宋体"/>
                <w:b w:val="0"/>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61.24</w:t>
            </w:r>
            <w:r>
              <w:rPr>
                <w:rFonts w:hint="eastAsia" w:cs="宋体"/>
                <w:b w:val="0"/>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4.96</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4.96</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4.96</w:t>
            </w:r>
            <w:r>
              <w:rPr>
                <w:rFonts w:hint="eastAsia" w:cs="宋体"/>
                <w:b/>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rPr>
              <w:t>4.96</w:t>
            </w:r>
            <w:r>
              <w:rPr>
                <w:rFonts w:hint="eastAsia" w:cs="宋体"/>
                <w:b/>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4.96</w:t>
            </w:r>
            <w:r>
              <w:rPr>
                <w:rFonts w:hint="eastAsia" w:cs="宋体"/>
                <w:b w:val="0"/>
                <w:bCs w:val="0"/>
                <w:color w:val="000000"/>
                <w:sz w:val="21"/>
                <w:szCs w:val="21"/>
                <w:lang w:val="en-US" w:eastAsia="zh-CN"/>
              </w:rPr>
              <w:t xml:space="preserve">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rPr>
              <w:t>4.96</w:t>
            </w:r>
            <w:r>
              <w:rPr>
                <w:rFonts w:hint="eastAsia" w:cs="宋体"/>
                <w:b w:val="0"/>
                <w:bCs w:val="0"/>
                <w:color w:val="000000"/>
                <w:sz w:val="21"/>
                <w:szCs w:val="21"/>
                <w:lang w:val="en-US" w:eastAsia="zh-CN"/>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numPr>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79.90</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0.38</w:t>
            </w: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14.48</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0.38</w:t>
            </w: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0.77</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40.76</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8.48</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3.95</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5.30</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0.15</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4.96</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0.64</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0.41</w:t>
            </w: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rPr>
              <w:t>79.90</w:t>
            </w:r>
            <w:r>
              <w:rPr>
                <w:rFonts w:hint="eastAsia" w:cs="宋体"/>
                <w:color w:val="000000"/>
                <w:sz w:val="21"/>
                <w:szCs w:val="21"/>
                <w:lang w:val="en-US" w:eastAsia="zh-CN"/>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rPr>
              <w:t>0.38</w:t>
            </w:r>
            <w:r>
              <w:rPr>
                <w:rFonts w:hint="eastAsia" w:cs="宋体"/>
                <w:color w:val="000000"/>
                <w:sz w:val="21"/>
                <w:szCs w:val="21"/>
                <w:lang w:val="en-US" w:eastAsia="zh-CN"/>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rPr>
      </w:pPr>
      <w:r>
        <w:rPr>
          <w:rFonts w:hint="eastAsia" w:ascii="宋体" w:hAnsi="宋体" w:eastAsia="宋体" w:cs="宋体"/>
          <w:b w:val="0"/>
          <w:bCs w:val="0"/>
          <w:i w:val="0"/>
          <w:iCs w:val="0"/>
          <w:color w:val="auto"/>
          <w:kern w:val="0"/>
          <w:sz w:val="21"/>
          <w:szCs w:val="21"/>
          <w:u w:val="none"/>
          <w:shd w:val="clear" w:color="auto" w:fill="auto"/>
          <w:lang w:val="en-US" w:eastAsia="zh-CN"/>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numPr>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widowControl/>
              <w:jc w:val="left"/>
              <w:textAlignment w:val="bottom"/>
              <w:rPr>
                <w:rFonts w:hint="default" w:ascii="Arial" w:hAnsi="Arial" w:eastAsia="宋体" w:cs="Arial"/>
                <w:i w:val="0"/>
                <w:color w:val="000000"/>
                <w:sz w:val="22"/>
                <w:szCs w:val="22"/>
                <w:u w:val="none"/>
              </w:rPr>
            </w:pPr>
            <w:r>
              <w:rPr>
                <w:rFonts w:hint="eastAsia" w:ascii="宋体" w:hAnsi="宋体" w:eastAsia="宋体" w:cs="宋体"/>
                <w:sz w:val="24"/>
                <w:szCs w:val="24"/>
                <w:lang w:eastAsia="zh-CN"/>
              </w:rPr>
              <w:t>公开单位</w:t>
            </w:r>
            <w:r>
              <w:rPr>
                <w:rFonts w:hint="eastAsia" w:ascii="宋体" w:hAnsi="宋体" w:eastAsia="宋体" w:cs="宋体"/>
                <w:color w:val="000000"/>
                <w:sz w:val="24"/>
                <w:szCs w:val="24"/>
              </w:rPr>
              <w:t xml:space="preserve">： </w:t>
            </w:r>
            <w:r>
              <w:rPr>
                <w:color w:val="000000"/>
                <w:sz w:val="24"/>
                <w:u w:val="none" w:color="auto"/>
              </w:rPr>
              <w:t>垫江县医药价格和医保基金监测中心</w:t>
            </w:r>
          </w:p>
        </w:tc>
        <w:tc>
          <w:tcPr>
            <w:tcW w:w="3822" w:type="dxa"/>
            <w:tcBorders>
              <w:top w:val="nil"/>
              <w:left w:val="nil"/>
              <w:bottom w:val="nil"/>
              <w:right w:val="nil"/>
            </w:tcBorders>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b w:val="0"/>
          <w:bCs w:val="0"/>
          <w:i w:val="0"/>
          <w:iCs w:val="0"/>
          <w:color w:val="auto"/>
          <w:kern w:val="0"/>
          <w:sz w:val="21"/>
          <w:szCs w:val="21"/>
          <w:u w:val="none"/>
          <w:shd w:val="clear" w:color="auto" w:fill="auto"/>
          <w:lang w:val="en-US" w:eastAsia="zh-CN"/>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rPr>
        <w:br/>
      </w:r>
      <w:r>
        <w:rPr>
          <w:rFonts w:hint="eastAsia" w:ascii="宋体" w:hAnsi="宋体" w:eastAsia="宋体" w:cs="宋体"/>
          <w:sz w:val="21"/>
          <w:szCs w:val="21"/>
        </w:rPr>
        <w:br/>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pStyle w:val="10"/>
        <w:autoSpaceDE w:val="0"/>
        <w:ind w:firstLine="0" w:firstLineChars="0"/>
        <w:rPr>
          <w:rFonts w:hint="default" w:ascii="宋体" w:hAnsi="宋体" w:eastAsia="宋体" w:cs="宋体"/>
          <w:sz w:val="21"/>
          <w:szCs w:val="21"/>
        </w:rPr>
      </w:pPr>
    </w:p>
    <w:sectPr>
      <w:headerReference r:id="rId5" w:type="default"/>
      <w:footerReference r:id="rId6"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8039913">
    <w:nsid w:val="60715469"/>
    <w:multiLevelType w:val="singleLevel"/>
    <w:tmpl w:val="60715469"/>
    <w:lvl w:ilvl="0" w:tentative="1">
      <w:start w:val="2"/>
      <w:numFmt w:val="chineseCounting"/>
      <w:suff w:val="nothing"/>
      <w:lvlText w:val="%1、"/>
      <w:lvlJc w:val="left"/>
      <w:rPr>
        <w:rFonts w:hint="eastAsia"/>
      </w:rPr>
    </w:lvl>
  </w:abstractNum>
  <w:abstractNum w:abstractNumId="2639861862">
    <w:nsid w:val="9D591866"/>
    <w:multiLevelType w:val="singleLevel"/>
    <w:tmpl w:val="9D591866"/>
    <w:lvl w:ilvl="0" w:tentative="1">
      <w:start w:val="3"/>
      <w:numFmt w:val="chineseCounting"/>
      <w:suff w:val="nothing"/>
      <w:lvlText w:val="（%1）"/>
      <w:lvlJc w:val="left"/>
      <w:rPr>
        <w:rFonts w:hint="eastAsia"/>
      </w:rPr>
    </w:lvl>
  </w:abstractNum>
  <w:abstractNum w:abstractNumId="1057870852">
    <w:nsid w:val="3F0DD404"/>
    <w:multiLevelType w:val="singleLevel"/>
    <w:tmpl w:val="3F0DD404"/>
    <w:lvl w:ilvl="0" w:tentative="1">
      <w:start w:val="1"/>
      <w:numFmt w:val="chineseCounting"/>
      <w:suff w:val="nothing"/>
      <w:lvlText w:val="（%1）"/>
      <w:lvlJc w:val="left"/>
      <w:rPr>
        <w:rFonts w:hint="eastAsia"/>
      </w:rPr>
    </w:lvl>
  </w:abstractNum>
  <w:abstractNum w:abstractNumId="2486607926">
    <w:nsid w:val="9436A036"/>
    <w:multiLevelType w:val="singleLevel"/>
    <w:tmpl w:val="9436A036"/>
    <w:lvl w:ilvl="0" w:tentative="1">
      <w:start w:val="6"/>
      <w:numFmt w:val="chineseCounting"/>
      <w:suff w:val="nothing"/>
      <w:lvlText w:val="%1、"/>
      <w:lvlJc w:val="left"/>
      <w:rPr>
        <w:rFonts w:hint="eastAsia"/>
      </w:rPr>
    </w:lvl>
  </w:abstractNum>
  <w:num w:numId="1">
    <w:abstractNumId w:val="1618039913"/>
  </w:num>
  <w:num w:numId="2">
    <w:abstractNumId w:val="2639861862"/>
  </w:num>
  <w:num w:numId="3">
    <w:abstractNumId w:val="1057870852"/>
  </w:num>
  <w:num w:numId="4">
    <w:abstractNumId w:val="24866079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550ABE"/>
    <w:rsid w:val="007B419D"/>
    <w:rsid w:val="009B67B8"/>
    <w:rsid w:val="00B03CCD"/>
    <w:rsid w:val="00F73F90"/>
    <w:rsid w:val="01474EBF"/>
    <w:rsid w:val="014E38AE"/>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85EB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6B4B9A"/>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6F750AC"/>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343F2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E86618"/>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paragraph" w:customStyle="1" w:styleId="12">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8025</Words>
  <Characters>9323</Characters>
  <Lines>161</Lines>
  <Paragraphs>45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2024-09-09T09:41:07Z</dcterms:modified>
  <dc:title>垫江县医药价格和医保基金监测中心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