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F2" w:rsidRDefault="001A6580">
      <w:pPr>
        <w:pStyle w:val="a8"/>
        <w:spacing w:before="0" w:beforeAutospacing="0"/>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垫江县国有土地上房屋征收服务中心</w:t>
      </w:r>
    </w:p>
    <w:p w:rsidR="00C916F2" w:rsidRDefault="001A6580">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shd w:val="clear" w:color="auto" w:fill="FFFFFF"/>
        </w:rPr>
        <w:t>2023年度决算公开说明</w:t>
      </w:r>
    </w:p>
    <w:p w:rsidR="00C916F2" w:rsidRDefault="001A6580">
      <w:pPr>
        <w:pStyle w:val="a8"/>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C916F2" w:rsidRDefault="001A6580">
      <w:pPr>
        <w:pStyle w:val="a8"/>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C916F2" w:rsidRDefault="001A658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国有土地上征收房屋的调查、登记，与被征收人协调征收补偿有关事宜；</w:t>
      </w:r>
    </w:p>
    <w:p w:rsidR="00C916F2" w:rsidRDefault="001A658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编制国有土地上房屋征收补偿方案；</w:t>
      </w:r>
    </w:p>
    <w:p w:rsidR="00C916F2" w:rsidRDefault="001A658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征求国有土地上房屋被征收人的意见，组织实施听证、论证、公示以及对被征收房屋的拆除。</w:t>
      </w:r>
    </w:p>
    <w:p w:rsidR="00C916F2" w:rsidRDefault="001A6580">
      <w:pPr>
        <w:pStyle w:val="a8"/>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C916F2" w:rsidRDefault="001A6580">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本单位内部机构设置有综合科、征收一科、征收二科、财务科。</w:t>
      </w:r>
    </w:p>
    <w:p w:rsidR="00C916F2" w:rsidRDefault="001A6580">
      <w:pPr>
        <w:pStyle w:val="a8"/>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二、部门决算情况说明</w:t>
      </w:r>
    </w:p>
    <w:p w:rsidR="00C916F2" w:rsidRDefault="001A6580">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C916F2" w:rsidRDefault="001A6580">
      <w:pPr>
        <w:pStyle w:val="a8"/>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2023年度收入总计461.43万元，支出总计</w:t>
      </w:r>
      <w:r>
        <w:rPr>
          <w:rFonts w:ascii="方正仿宋_GBK" w:eastAsia="方正仿宋_GBK" w:hAnsi="方正仿宋_GBK" w:cs="方正仿宋_GBK"/>
          <w:sz w:val="32"/>
          <w:szCs w:val="32"/>
        </w:rPr>
        <w:t>461.43</w:t>
      </w:r>
      <w:r>
        <w:rPr>
          <w:rFonts w:ascii="方正仿宋_GBK" w:eastAsia="方正仿宋_GBK" w:hAnsi="方正仿宋_GBK" w:cs="方正仿宋_GBK"/>
          <w:sz w:val="32"/>
          <w:szCs w:val="32"/>
          <w:shd w:val="clear" w:color="auto" w:fill="FFFFFF"/>
        </w:rPr>
        <w:t>万元。收支较上年决算数减少55.32万元，下降</w:t>
      </w:r>
      <w:r>
        <w:rPr>
          <w:rFonts w:ascii="方正仿宋_GBK" w:eastAsia="方正仿宋_GBK" w:hAnsi="方正仿宋_GBK" w:cs="方正仿宋_GBK"/>
          <w:sz w:val="32"/>
          <w:szCs w:val="32"/>
          <w:shd w:val="clear" w:color="auto" w:fill="FFFFFF"/>
        </w:rPr>
        <w:lastRenderedPageBreak/>
        <w:t>10.71%，主要原因是本年度征收项目支出减少和人员退休工资减少导致收支减少。</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2023年度收入合计452.01万元，较上年决算数减少4.19万元，下降0.92%，主要原因是本年度征收项目支出减少和人员退休工资减少导致收入减少。其中：财政拨款收入</w:t>
      </w:r>
      <w:r>
        <w:rPr>
          <w:rFonts w:ascii="方正仿宋_GBK" w:eastAsia="方正仿宋_GBK" w:hAnsi="方正仿宋_GBK" w:cs="方正仿宋_GBK"/>
          <w:sz w:val="32"/>
          <w:szCs w:val="32"/>
        </w:rPr>
        <w:t>239.01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52.88</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213.00</w:t>
      </w:r>
      <w:r>
        <w:rPr>
          <w:rFonts w:ascii="方正仿宋_GBK" w:eastAsia="方正仿宋_GBK" w:hAnsi="方正仿宋_GBK" w:cs="方正仿宋_GBK"/>
          <w:sz w:val="32"/>
          <w:szCs w:val="32"/>
          <w:shd w:val="clear" w:color="auto" w:fill="FFFFFF"/>
        </w:rPr>
        <w:t>万元，占47.12%。此外，使用非财政拨款结余和专用结余</w:t>
      </w:r>
      <w:r>
        <w:rPr>
          <w:rFonts w:ascii="方正仿宋_GBK" w:eastAsia="方正仿宋_GBK" w:hAnsi="方正仿宋_GBK" w:cs="方正仿宋_GBK"/>
          <w:sz w:val="32"/>
          <w:szCs w:val="32"/>
        </w:rPr>
        <w:t>9.42</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461.43</w:t>
      </w:r>
      <w:r>
        <w:rPr>
          <w:rFonts w:ascii="方正仿宋_GBK" w:eastAsia="方正仿宋_GBK" w:hAnsi="方正仿宋_GBK" w:cs="方正仿宋_GBK"/>
          <w:sz w:val="32"/>
          <w:szCs w:val="32"/>
          <w:shd w:val="clear" w:color="auto" w:fill="FFFFFF"/>
        </w:rPr>
        <w:t>万元，较上年决算数减少55.32万元，下降10.71%，主要原因是本年度征收项目支出减少和人员退休工资减少导致支出减少。其中：基本支出</w:t>
      </w:r>
      <w:r>
        <w:rPr>
          <w:rFonts w:ascii="方正仿宋_GBK" w:eastAsia="方正仿宋_GBK" w:hAnsi="方正仿宋_GBK" w:cs="方正仿宋_GBK"/>
          <w:sz w:val="32"/>
          <w:szCs w:val="32"/>
        </w:rPr>
        <w:t>239.01</w:t>
      </w:r>
      <w:r>
        <w:rPr>
          <w:rFonts w:ascii="方正仿宋_GBK" w:eastAsia="方正仿宋_GBK" w:hAnsi="方正仿宋_GBK" w:cs="方正仿宋_GBK"/>
          <w:sz w:val="32"/>
          <w:szCs w:val="32"/>
          <w:shd w:val="clear" w:color="auto" w:fill="FFFFFF"/>
        </w:rPr>
        <w:t>万元，占51.80%；项目支出</w:t>
      </w:r>
      <w:r>
        <w:rPr>
          <w:rFonts w:ascii="方正仿宋_GBK" w:eastAsia="方正仿宋_GBK" w:hAnsi="方正仿宋_GBK" w:cs="方正仿宋_GBK"/>
          <w:sz w:val="32"/>
          <w:szCs w:val="32"/>
        </w:rPr>
        <w:t>222.42</w:t>
      </w:r>
      <w:r>
        <w:rPr>
          <w:rFonts w:ascii="方正仿宋_GBK" w:eastAsia="方正仿宋_GBK" w:hAnsi="方正仿宋_GBK" w:cs="方正仿宋_GBK"/>
          <w:sz w:val="32"/>
          <w:szCs w:val="32"/>
          <w:shd w:val="clear" w:color="auto" w:fill="FFFFFF"/>
        </w:rPr>
        <w:t>万元，占48.20%；经营支出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万元，较上年决算数无增减，主要原因是加快支出进度，本单位无结转结余。</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2023年度财政拨款收、支总计239.01万元。与2022年相比，财政拨款收、支总计各增加13.36万元，增长5.92%。</w:t>
      </w:r>
      <w:r>
        <w:rPr>
          <w:rFonts w:ascii="方正仿宋_GBK" w:eastAsia="方正仿宋_GBK" w:hAnsi="方正仿宋_GBK" w:cs="方正仿宋_GBK"/>
          <w:sz w:val="32"/>
          <w:szCs w:val="32"/>
          <w:shd w:val="clear" w:color="auto" w:fill="FFFFFF"/>
        </w:rPr>
        <w:lastRenderedPageBreak/>
        <w:t>主要原因是本年度人员经费和基本工资增加导致人员经费增加。</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239.01</w:t>
      </w:r>
      <w:r>
        <w:rPr>
          <w:rFonts w:ascii="方正仿宋_GBK" w:eastAsia="方正仿宋_GBK" w:hAnsi="方正仿宋_GBK" w:cs="方正仿宋_GBK"/>
          <w:sz w:val="32"/>
          <w:szCs w:val="32"/>
          <w:shd w:val="clear" w:color="auto" w:fill="FFFFFF"/>
        </w:rPr>
        <w:t>万元，较上年决算数增加13.36万元，增长5.92%。主要原因是本年度在职人员调整工资增加导致收入增加。较年初预算数增加24.95万元，增长11.66%。主要原因是本年度人员调整工资增加导致收入增加。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239.01</w:t>
      </w:r>
      <w:r>
        <w:rPr>
          <w:rFonts w:ascii="方正仿宋_GBK" w:eastAsia="方正仿宋_GBK" w:hAnsi="方正仿宋_GBK" w:cs="方正仿宋_GBK"/>
          <w:sz w:val="32"/>
          <w:szCs w:val="32"/>
          <w:shd w:val="clear" w:color="auto" w:fill="FFFFFF"/>
        </w:rPr>
        <w:t>万元，较上年决算数增加13.36万元，增长5.92%。主要原因是本年度在职人员调整工资增加。较年初预算数增加24.95万元，增长11.66%。主要原因是本年度在职人员调整工资增加。</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万元，较上年决算数无增减，主要原因是加快支出进度，本单位无结转结余。</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0.59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0.25</w:t>
      </w:r>
      <w:r>
        <w:rPr>
          <w:rFonts w:ascii="方正仿宋_GBK" w:eastAsia="方正仿宋_GBK" w:hAnsi="方正仿宋_GBK" w:cs="方正仿宋_GBK"/>
          <w:sz w:val="32"/>
          <w:szCs w:val="32"/>
          <w:shd w:val="clear" w:color="auto" w:fill="FFFFFF"/>
        </w:rPr>
        <w:t>%，较年初预算数无增减，主要原因是严格控制在职人员培训支出。</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（2）社会保障与就业支出</w:t>
      </w:r>
      <w:r>
        <w:rPr>
          <w:rFonts w:ascii="方正仿宋_GBK" w:eastAsia="方正仿宋_GBK" w:hAnsi="方正仿宋_GBK" w:cs="方正仿宋_GBK"/>
          <w:sz w:val="32"/>
          <w:szCs w:val="32"/>
        </w:rPr>
        <w:t>21.54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9.01</w:t>
      </w:r>
      <w:r>
        <w:rPr>
          <w:rFonts w:ascii="方正仿宋_GBK" w:eastAsia="方正仿宋_GBK" w:hAnsi="方正仿宋_GBK" w:cs="方正仿宋_GBK"/>
          <w:sz w:val="32"/>
          <w:szCs w:val="32"/>
          <w:shd w:val="clear" w:color="auto" w:fill="FFFFFF"/>
        </w:rPr>
        <w:t>%，较年初预算数增加3.77万元，增长21.22%，主要原因是在职人员基本养老保险缴费支出增加。</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7.41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3.10</w:t>
      </w:r>
      <w:r>
        <w:rPr>
          <w:rFonts w:ascii="方正仿宋_GBK" w:eastAsia="方正仿宋_GBK" w:hAnsi="方正仿宋_GBK" w:cs="方正仿宋_GBK"/>
          <w:sz w:val="32"/>
          <w:szCs w:val="32"/>
          <w:shd w:val="clear" w:color="auto" w:fill="FFFFFF"/>
        </w:rPr>
        <w:t>%，较年初预算数无增减，主要原因是按年初预算缴存在职人员基本医疗保险缴费支出。</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（4）城乡社区支出</w:t>
      </w:r>
      <w:r>
        <w:rPr>
          <w:rFonts w:ascii="方正仿宋_GBK" w:eastAsia="方正仿宋_GBK" w:hAnsi="方正仿宋_GBK" w:cs="方正仿宋_GBK"/>
          <w:sz w:val="32"/>
          <w:szCs w:val="32"/>
        </w:rPr>
        <w:t>198.25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82.95</w:t>
      </w:r>
      <w:r>
        <w:rPr>
          <w:rFonts w:ascii="方正仿宋_GBK" w:eastAsia="方正仿宋_GBK" w:hAnsi="方正仿宋_GBK" w:cs="方正仿宋_GBK"/>
          <w:sz w:val="32"/>
          <w:szCs w:val="32"/>
          <w:shd w:val="clear" w:color="auto" w:fill="FFFFFF"/>
        </w:rPr>
        <w:t>%，较年初预算数增加18.85万元，增长10.51%，主要原因是年中追加工资、绩效和人员经费等，用于保障在职人员工资福利及社会保险缴费，保障单位正常运转的各项商品服务支出。</w:t>
      </w:r>
    </w:p>
    <w:p w:rsidR="00C916F2" w:rsidRDefault="001A6580">
      <w:pPr>
        <w:pStyle w:val="a8"/>
        <w:shd w:val="clear" w:color="auto" w:fill="FFFFFF"/>
        <w:spacing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住房保障支出11.22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4.69</w:t>
      </w:r>
      <w:r>
        <w:rPr>
          <w:rFonts w:ascii="方正仿宋_GBK" w:eastAsia="方正仿宋_GBK" w:hAnsi="方正仿宋_GBK" w:cs="方正仿宋_GBK"/>
          <w:sz w:val="32"/>
          <w:szCs w:val="32"/>
          <w:shd w:val="clear" w:color="auto" w:fill="FFFFFF"/>
        </w:rPr>
        <w:t>%，较年初预算数增加2.33万元，增长26.21%，</w:t>
      </w:r>
      <w:r>
        <w:rPr>
          <w:rFonts w:ascii="方正仿宋_GBK" w:eastAsia="方正仿宋_GBK" w:hAnsi="方正仿宋_GBK" w:cs="方正仿宋_GBK"/>
          <w:sz w:val="32"/>
          <w:szCs w:val="32"/>
        </w:rPr>
        <w:t>主要原因是在职人员住房公积金增加。</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C916F2" w:rsidRDefault="001A6580">
      <w:pPr>
        <w:pStyle w:val="Char"/>
        <w:shd w:val="clear" w:color="auto" w:fill="FFFFFF"/>
        <w:autoSpaceDE w:val="0"/>
        <w:spacing w:line="594" w:lineRule="exact"/>
        <w:ind w:firstLineChars="200" w:firstLine="640"/>
        <w:jc w:val="both"/>
      </w:pPr>
      <w:r>
        <w:rPr>
          <w:rFonts w:cs="宋体" w:hint="eastAsia"/>
          <w:sz w:val="32"/>
          <w:szCs w:val="32"/>
          <w:shd w:val="clear" w:color="auto" w:fill="FFFFFF"/>
        </w:rPr>
        <w:t> </w:t>
      </w:r>
      <w:r>
        <w:rPr>
          <w:rFonts w:ascii="方正仿宋_GBK" w:eastAsia="方正仿宋_GBK" w:hAnsi="方正仿宋_GBK" w:cs="方正仿宋_GBK" w:hint="eastAsia"/>
          <w:sz w:val="32"/>
          <w:szCs w:val="32"/>
          <w:shd w:val="clear" w:color="auto" w:fill="FFFFFF"/>
        </w:rPr>
        <w:t>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239.01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208.56</w:t>
      </w:r>
      <w:r>
        <w:rPr>
          <w:rFonts w:ascii="方正仿宋_GBK" w:eastAsia="方正仿宋_GBK" w:hAnsi="方正仿宋_GBK" w:cs="方正仿宋_GBK"/>
          <w:sz w:val="32"/>
          <w:szCs w:val="32"/>
          <w:shd w:val="clear" w:color="auto" w:fill="FFFFFF"/>
        </w:rPr>
        <w:t>万元，较上年决算数增加25.10万元，增长13.68%，</w:t>
      </w:r>
      <w:r>
        <w:rPr>
          <w:rFonts w:ascii="Times New Roman" w:eastAsia="方正仿宋_GBK" w:hAnsi="Times New Roman"/>
          <w:bCs/>
          <w:sz w:val="32"/>
          <w:szCs w:val="32"/>
          <w:shd w:val="clear" w:color="auto" w:fill="FFFFFF"/>
        </w:rPr>
        <w:t>主要原因</w:t>
      </w:r>
      <w:r>
        <w:rPr>
          <w:rFonts w:ascii="Times New Roman" w:eastAsia="方正仿宋_GBK" w:hAnsi="Times New Roman" w:hint="eastAsia"/>
          <w:bCs/>
          <w:sz w:val="32"/>
          <w:szCs w:val="32"/>
          <w:shd w:val="clear" w:color="auto" w:fill="FFFFFF"/>
        </w:rPr>
        <w:t>本年度在职人员调整工资增加</w:t>
      </w:r>
      <w:r>
        <w:rPr>
          <w:rFonts w:ascii="Times New Roman" w:eastAsia="方正仿宋_GBK" w:hAnsi="Times New Roman"/>
          <w:bCs/>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hint="eastAsia"/>
          <w:bCs/>
          <w:sz w:val="32"/>
          <w:szCs w:val="32"/>
          <w:shd w:val="clear" w:color="auto" w:fill="FFFFFF"/>
        </w:rPr>
        <w:t>基本工资、绩效工资、津贴补贴、社会保障缴费等。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30.45</w:t>
      </w:r>
      <w:r>
        <w:rPr>
          <w:rFonts w:ascii="方正仿宋_GBK" w:eastAsia="方正仿宋_GBK" w:hAnsi="方正仿宋_GBK" w:cs="方正仿宋_GBK"/>
          <w:sz w:val="32"/>
          <w:szCs w:val="32"/>
          <w:shd w:val="clear" w:color="auto" w:fill="FFFFFF"/>
        </w:rPr>
        <w:t>万元，较上年决算数减少11.74万元，下降27.83%，主要原因是本年度征收项目经费支出减</w:t>
      </w:r>
      <w:r>
        <w:rPr>
          <w:rFonts w:ascii="方正仿宋_GBK" w:eastAsia="方正仿宋_GBK" w:hAnsi="方正仿宋_GBK" w:cs="方正仿宋_GBK"/>
          <w:sz w:val="32"/>
          <w:szCs w:val="32"/>
          <w:shd w:val="clear" w:color="auto" w:fill="FFFFFF"/>
        </w:rPr>
        <w:lastRenderedPageBreak/>
        <w:t>少导致经费减少。途主要包括</w:t>
      </w:r>
      <w:r>
        <w:rPr>
          <w:rFonts w:ascii="Times New Roman" w:eastAsia="方正仿宋_GBK" w:hAnsi="Times New Roman" w:hint="eastAsia"/>
          <w:bCs/>
          <w:sz w:val="32"/>
          <w:szCs w:val="32"/>
          <w:shd w:val="clear" w:color="auto" w:fill="FFFFFF"/>
        </w:rPr>
        <w:t>办公费、差旅费、印刷费、咨询费、委托业务费等。</w:t>
      </w:r>
    </w:p>
    <w:p w:rsidR="00C916F2" w:rsidRDefault="001A6580">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C916F2" w:rsidRDefault="001A6580">
      <w:pPr>
        <w:pStyle w:val="a8"/>
        <w:shd w:val="clear" w:color="auto" w:fill="FFFFFF"/>
        <w:spacing w:line="594" w:lineRule="exact"/>
        <w:ind w:firstLineChars="200" w:firstLine="640"/>
        <w:jc w:val="both"/>
        <w:rPr>
          <w:rFonts w:ascii="Times New Roman" w:eastAsia="方正仿宋_GBK" w:hAnsi="Times New Roman" w:hint="default"/>
          <w:bCs/>
          <w:sz w:val="32"/>
          <w:szCs w:val="32"/>
          <w:shd w:val="clear" w:color="auto" w:fill="FFFFFF"/>
        </w:rPr>
      </w:pPr>
      <w:r>
        <w:rPr>
          <w:rFonts w:ascii="Times New Roman" w:eastAsia="方正仿宋_GBK" w:hAnsi="Times New Roman"/>
          <w:bCs/>
          <w:sz w:val="32"/>
          <w:szCs w:val="32"/>
          <w:shd w:val="clear" w:color="auto" w:fill="FFFFFF"/>
        </w:rPr>
        <w:t xml:space="preserve"> </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C916F2" w:rsidRDefault="001A6580">
      <w:pPr>
        <w:pStyle w:val="a8"/>
        <w:shd w:val="clear" w:color="auto" w:fill="FFFFFF"/>
        <w:spacing w:line="594" w:lineRule="exact"/>
        <w:ind w:firstLineChars="200" w:firstLine="640"/>
        <w:jc w:val="both"/>
        <w:rPr>
          <w:rFonts w:ascii="Times New Roman" w:eastAsia="方正仿宋_GBK" w:hAnsi="Times New Roman" w:hint="default"/>
          <w:b/>
          <w:sz w:val="32"/>
          <w:szCs w:val="32"/>
          <w:shd w:val="clear" w:color="auto" w:fill="FFFFFF"/>
        </w:rPr>
      </w:pPr>
      <w:r>
        <w:rPr>
          <w:rFonts w:ascii="方正仿宋_GBK" w:eastAsia="方正仿宋_GBK" w:hAnsi="方正仿宋_GBK" w:cs="方正仿宋_GBK"/>
          <w:sz w:val="32"/>
          <w:szCs w:val="32"/>
          <w:shd w:val="clear" w:color="auto" w:fill="FFFFFF"/>
        </w:rPr>
        <w:t> </w:t>
      </w:r>
      <w:r>
        <w:rPr>
          <w:rFonts w:ascii="Times New Roman" w:eastAsia="方正仿宋_GBK" w:hAnsi="Times New Roman"/>
          <w:bCs/>
          <w:sz w:val="32"/>
          <w:szCs w:val="32"/>
          <w:shd w:val="clear" w:color="auto" w:fill="FFFFFF"/>
        </w:rPr>
        <w:t>本单位</w:t>
      </w:r>
      <w:r>
        <w:rPr>
          <w:rFonts w:ascii="Times New Roman" w:eastAsia="方正仿宋_GBK" w:hAnsi="Times New Roman"/>
          <w:bCs/>
          <w:sz w:val="32"/>
          <w:szCs w:val="32"/>
          <w:shd w:val="clear" w:color="auto" w:fill="FFFFFF"/>
        </w:rPr>
        <w:t>2023</w:t>
      </w:r>
      <w:r>
        <w:rPr>
          <w:rFonts w:ascii="Times New Roman" w:eastAsia="方正仿宋_GBK" w:hAnsi="Times New Roman"/>
          <w:bCs/>
          <w:sz w:val="32"/>
          <w:szCs w:val="32"/>
          <w:shd w:val="clear" w:color="auto" w:fill="FFFFFF"/>
        </w:rPr>
        <w:t>年度无国有资本经营预算财政拨款支出。</w:t>
      </w:r>
    </w:p>
    <w:p w:rsidR="00C916F2" w:rsidRDefault="001A6580">
      <w:pPr>
        <w:pStyle w:val="a8"/>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三、“三公”经费情况说明</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万元，较年初预算数无增减，主要原因是本单位按照要求从严控制。较上年支出数减少1.00万元，下降20.00%，主要原因是本年度公务接待费用节约开支减少。</w:t>
      </w:r>
    </w:p>
    <w:p w:rsidR="00C916F2" w:rsidRDefault="001A6580">
      <w:pPr>
        <w:pStyle w:val="a8"/>
        <w:shd w:val="clear" w:color="auto" w:fill="FFFFFF"/>
        <w:spacing w:line="594"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1A6580" w:rsidRPr="00D519A1" w:rsidRDefault="001A6580" w:rsidP="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E90844">
        <w:rPr>
          <w:rFonts w:ascii="方正仿宋_GBK" w:eastAsia="方正仿宋_GBK" w:hAnsi="方正仿宋_GBK" w:cs="方正仿宋_GBK"/>
          <w:sz w:val="32"/>
          <w:szCs w:val="32"/>
          <w:shd w:val="clear" w:color="auto" w:fill="FFFFFF"/>
        </w:rPr>
        <w:lastRenderedPageBreak/>
        <w:t>2023年度“三公”经费支出共计0.00万元，较年初预算数无增减，主要原因是我单位2023年未发生“三公”经费支出。较上年支出数无增减，主要原因是我单位本年及上年均未发生“三公”经费支出。</w:t>
      </w:r>
    </w:p>
    <w:p w:rsidR="00C916F2" w:rsidRDefault="001A6580" w:rsidP="001A6580">
      <w:pPr>
        <w:pStyle w:val="a8"/>
        <w:snapToGrid w:val="0"/>
        <w:spacing w:before="0" w:beforeAutospacing="0" w:after="0" w:afterAutospacing="0" w:line="600" w:lineRule="exact"/>
        <w:ind w:firstLineChars="200" w:firstLine="640"/>
        <w:jc w:val="both"/>
        <w:rPr>
          <w:rFonts w:ascii="Times New Roman" w:eastAsia="方正仿宋_GBK" w:hAnsi="Times New Roman" w:hint="default"/>
          <w:bCs/>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C916F2" w:rsidRDefault="001A6580">
      <w:pPr>
        <w:pStyle w:val="a8"/>
        <w:shd w:val="clear" w:color="auto" w:fill="FFFFFF"/>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万元，主要用于征收等工作所需车辆的燃料费、维修费、过桥过路费、保险费等</w:t>
      </w:r>
      <w:r>
        <w:rPr>
          <w:rFonts w:ascii="Times New Roman" w:eastAsia="方正仿宋_GBK" w:hAnsi="Times New Roman"/>
          <w:bCs/>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费用支出较年初预算数无增减，主要原因是本单位按照要求从严控制。较上年支出数无增减，主要原因是本单位按照要求从严控制。</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cs="宋体"/>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万元，费用支出较年初预算数无增减，主要原因是本年度公务接待费节约开支减少。较上年支出数减少1.00万元，下降100.00%，主要原因是本年度公务接待费用节约开支减少。</w:t>
      </w:r>
    </w:p>
    <w:p w:rsidR="00C916F2" w:rsidRDefault="001A6580">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（三）“三公”经费实物量情况</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w:t>
      </w:r>
      <w:r>
        <w:rPr>
          <w:rFonts w:ascii="方正仿宋_GBK" w:eastAsia="方正仿宋_GBK" w:hAnsi="方正仿宋_GBK" w:cs="方正仿宋_GBK"/>
          <w:sz w:val="32"/>
          <w:szCs w:val="32"/>
          <w:shd w:val="clear" w:color="auto" w:fill="FFFFFF"/>
        </w:rPr>
        <w:lastRenderedPageBreak/>
        <w:t>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w:t>
      </w:r>
    </w:p>
    <w:p w:rsidR="00C916F2" w:rsidRDefault="001A6580">
      <w:pPr>
        <w:pStyle w:val="a8"/>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C916F2" w:rsidRDefault="001A6580">
      <w:pPr>
        <w:pStyle w:val="1"/>
        <w:autoSpaceDE w:val="0"/>
        <w:ind w:firstLineChars="0" w:firstLine="0"/>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C916F2" w:rsidRDefault="001A6580">
      <w:pPr>
        <w:pStyle w:val="a8"/>
        <w:shd w:val="clear" w:color="auto" w:fill="FFFFFF"/>
        <w:spacing w:line="594" w:lineRule="exact"/>
        <w:ind w:firstLineChars="200" w:firstLine="640"/>
        <w:jc w:val="both"/>
        <w:rPr>
          <w:rFonts w:ascii="Times New Roman" w:eastAsia="方正仿宋_GBK" w:hAnsi="Times New Roman" w:hint="default"/>
          <w:bCs/>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Times New Roman" w:eastAsia="方正仿宋_GBK" w:hAnsi="Times New Roman"/>
          <w:bCs/>
          <w:sz w:val="32"/>
          <w:szCs w:val="32"/>
          <w:shd w:val="clear" w:color="auto" w:fill="FFFFFF"/>
        </w:rPr>
        <w:t>主要原因是由机关统一进行会议安排，我单位未发生会议费开支。</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0.59</w:t>
      </w:r>
      <w:r>
        <w:rPr>
          <w:rFonts w:ascii="方正仿宋_GBK" w:eastAsia="方正仿宋_GBK" w:hAnsi="方正仿宋_GBK" w:cs="方正仿宋_GBK"/>
          <w:sz w:val="32"/>
          <w:szCs w:val="32"/>
          <w:shd w:val="clear" w:color="auto" w:fill="FFFFFF"/>
        </w:rPr>
        <w:t>万元，较上年决算数增加0.08万元，增长15.69%，</w:t>
      </w:r>
      <w:r>
        <w:rPr>
          <w:rFonts w:ascii="Times New Roman" w:eastAsia="方正仿宋_GBK" w:hAnsi="Times New Roman"/>
          <w:bCs/>
          <w:sz w:val="32"/>
          <w:szCs w:val="32"/>
          <w:shd w:val="clear" w:color="auto" w:fill="FFFFFF"/>
        </w:rPr>
        <w:t>主要原因是征收项目培训增多，培训费相应增加。</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C916F2" w:rsidRDefault="003671C9">
      <w:pPr>
        <w:pStyle w:val="a8"/>
        <w:shd w:val="clear" w:color="auto" w:fill="FFFFFF"/>
        <w:spacing w:line="594"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r w:rsidR="001A6580">
        <w:rPr>
          <w:rFonts w:ascii="方正仿宋_GBK" w:eastAsia="方正仿宋_GBK" w:hAnsi="方正仿宋_GBK" w:cs="方正仿宋_GBK"/>
          <w:sz w:val="32"/>
          <w:szCs w:val="32"/>
          <w:shd w:val="clear" w:color="auto" w:fill="FFFFFF"/>
        </w:rPr>
        <w:t xml:space="preserve"> </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C916F2" w:rsidRDefault="001A658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C916F2" w:rsidRDefault="001A6580">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C916F2" w:rsidRDefault="003671C9">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p>
    <w:p w:rsidR="00C916F2" w:rsidRDefault="001A6580">
      <w:pPr>
        <w:pStyle w:val="a8"/>
        <w:snapToGrid w:val="0"/>
        <w:spacing w:before="0" w:beforeAutospacing="0" w:after="0" w:afterAutospacing="0" w:line="600" w:lineRule="exact"/>
        <w:ind w:firstLineChars="200" w:firstLine="643"/>
        <w:jc w:val="both"/>
        <w:rPr>
          <w:rStyle w:val="a9"/>
          <w:rFonts w:ascii="黑体" w:eastAsia="黑体" w:hAnsi="黑体" w:cs="黑体" w:hint="default"/>
          <w:sz w:val="32"/>
          <w:szCs w:val="32"/>
          <w:shd w:val="clear" w:color="auto" w:fill="FFFFFF"/>
        </w:rPr>
      </w:pPr>
      <w:r>
        <w:rPr>
          <w:rStyle w:val="a9"/>
          <w:rFonts w:ascii="黑体" w:eastAsia="黑体" w:hAnsi="黑体" w:cs="黑体"/>
          <w:sz w:val="32"/>
          <w:szCs w:val="32"/>
        </w:rPr>
        <w:t>五、</w:t>
      </w:r>
      <w:r>
        <w:rPr>
          <w:rStyle w:val="a9"/>
          <w:rFonts w:ascii="黑体" w:eastAsia="黑体" w:hAnsi="黑体" w:cs="黑体"/>
          <w:sz w:val="32"/>
          <w:szCs w:val="32"/>
          <w:shd w:val="clear" w:color="auto" w:fill="FFFFFF"/>
        </w:rPr>
        <w:t>预算绩效管理情况说明</w:t>
      </w:r>
    </w:p>
    <w:p w:rsidR="003671C9" w:rsidRDefault="003671C9" w:rsidP="003671C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3671C9" w:rsidRDefault="003671C9" w:rsidP="003671C9">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根据预算绩效管理要求，我单位为下属单位，2023年未开展项目自评，涉及项目支出资金0万元。</w:t>
      </w:r>
    </w:p>
    <w:p w:rsidR="003671C9" w:rsidRDefault="003671C9" w:rsidP="003671C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3671C9" w:rsidRDefault="003671C9" w:rsidP="003671C9">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我单位未组织开展绩效评价。</w:t>
      </w:r>
    </w:p>
    <w:p w:rsidR="003671C9" w:rsidRDefault="003671C9" w:rsidP="003671C9">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C916F2" w:rsidRDefault="003671C9" w:rsidP="003671C9">
      <w:pPr>
        <w:pStyle w:val="a8"/>
        <w:snapToGrid w:val="0"/>
        <w:spacing w:before="0" w:beforeAutospacing="0" w:after="0" w:afterAutospacing="0" w:line="600" w:lineRule="exact"/>
        <w:ind w:firstLineChars="200" w:firstLine="640"/>
        <w:jc w:val="both"/>
        <w:rPr>
          <w:rFonts w:ascii="黑体" w:eastAsia="黑体" w:hAnsi="黑体" w:cs="黑体" w:hint="default"/>
          <w:b/>
          <w:sz w:val="32"/>
          <w:szCs w:val="32"/>
          <w:shd w:val="clear" w:color="auto" w:fill="FFFFFF"/>
        </w:rPr>
      </w:pPr>
      <w:r>
        <w:rPr>
          <w:rFonts w:ascii="方正仿宋_GBK" w:eastAsia="方正仿宋_GBK" w:hAnsi="方正仿宋_GBK" w:cs="方正仿宋_GBK"/>
          <w:sz w:val="32"/>
          <w:szCs w:val="32"/>
        </w:rPr>
        <w:t>县财政局未委托第三方对我单位开展绩效评价。</w:t>
      </w:r>
    </w:p>
    <w:p w:rsidR="00C916F2" w:rsidRPr="003671C9" w:rsidRDefault="001A6580" w:rsidP="003671C9">
      <w:pPr>
        <w:pStyle w:val="a8"/>
        <w:shd w:val="clear" w:color="auto" w:fill="FFFFFF"/>
        <w:rPr>
          <w:rFonts w:ascii="方正仿宋_GBK" w:eastAsia="方正仿宋_GBK" w:hAnsi="方正仿宋_GBK" w:cs="方正仿宋_GBK"/>
          <w:b/>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bookmarkStart w:id="0" w:name="_GoBack"/>
      <w:bookmarkEnd w:id="0"/>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w:t>
      </w:r>
      <w:r>
        <w:rPr>
          <w:rFonts w:ascii="方正仿宋_GBK" w:eastAsia="方正仿宋_GBK" w:hAnsi="方正仿宋_GBK" w:cs="方正仿宋_GBK"/>
          <w:sz w:val="32"/>
          <w:szCs w:val="32"/>
          <w:shd w:val="clear" w:color="auto" w:fill="FFFFFF"/>
        </w:rPr>
        <w:lastRenderedPageBreak/>
        <w:t>府收支分类经济科目中的“工资福利支出”和“对个人和家庭的补助”；公用经费指政府收支分类经济科目中除“工资福利支出”和“对个人和家庭的补助”外的其他支出。</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C916F2" w:rsidRDefault="001A658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C916F2" w:rsidRDefault="001A6580">
      <w:pPr>
        <w:pStyle w:val="a8"/>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C916F2" w:rsidRDefault="001A6580">
      <w:pPr>
        <w:pStyle w:val="a8"/>
        <w:snapToGrid w:val="0"/>
        <w:spacing w:before="0" w:beforeAutospacing="0" w:after="0" w:afterAutospacing="0" w:line="600" w:lineRule="exact"/>
        <w:ind w:firstLineChars="200" w:firstLine="640"/>
        <w:jc w:val="both"/>
        <w:rPr>
          <w:rFonts w:ascii="Times New Roman" w:hAnsi="Times New Roman" w:hint="default"/>
          <w:b/>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r>
        <w:rPr>
          <w:rFonts w:ascii="Times New Roman" w:eastAsia="方正仿宋_GBK" w:hAnsi="Times New Roman"/>
          <w:sz w:val="32"/>
          <w:szCs w:val="32"/>
          <w:shd w:val="clear" w:color="auto" w:fill="FFFFFF"/>
        </w:rPr>
        <w:t>023-74513038</w:t>
      </w:r>
    </w:p>
    <w:p w:rsidR="00C916F2" w:rsidRDefault="00C916F2">
      <w:pPr>
        <w:pStyle w:val="1"/>
        <w:autoSpaceDE w:val="0"/>
        <w:ind w:firstLineChars="0" w:firstLine="0"/>
        <w:rPr>
          <w:rStyle w:val="a9"/>
          <w:rFonts w:ascii="方正仿宋_GBK" w:eastAsia="方正仿宋_GBK" w:hAnsi="方正仿宋_GBK" w:cs="方正仿宋_GBK"/>
          <w:sz w:val="32"/>
          <w:szCs w:val="32"/>
          <w:shd w:val="clear" w:color="auto" w:fill="FFFF00"/>
        </w:rPr>
      </w:pPr>
    </w:p>
    <w:p w:rsidR="00C916F2" w:rsidRDefault="00C916F2">
      <w:pPr>
        <w:pStyle w:val="1"/>
        <w:autoSpaceDE w:val="0"/>
        <w:ind w:firstLineChars="0" w:firstLine="0"/>
        <w:rPr>
          <w:rStyle w:val="a9"/>
          <w:rFonts w:ascii="方正仿宋_GBK" w:eastAsia="方正仿宋_GBK" w:hAnsi="方正仿宋_GBK" w:cs="方正仿宋_GBK"/>
          <w:sz w:val="32"/>
          <w:szCs w:val="32"/>
          <w:shd w:val="clear" w:color="auto" w:fill="FFFF00"/>
        </w:rPr>
      </w:pPr>
    </w:p>
    <w:p w:rsidR="00C916F2" w:rsidRDefault="00C916F2">
      <w:pPr>
        <w:pStyle w:val="1"/>
        <w:autoSpaceDE w:val="0"/>
        <w:ind w:firstLineChars="0" w:firstLine="0"/>
        <w:rPr>
          <w:rStyle w:val="a9"/>
          <w:rFonts w:ascii="方正仿宋_GBK" w:eastAsia="方正仿宋_GBK" w:hAnsi="方正仿宋_GBK" w:cs="方正仿宋_GBK"/>
          <w:sz w:val="32"/>
          <w:szCs w:val="32"/>
          <w:shd w:val="clear" w:color="auto" w:fill="FFFF00"/>
        </w:rPr>
        <w:sectPr w:rsidR="00C916F2">
          <w:footerReference w:type="default" r:id="rId7"/>
          <w:pgSz w:w="11915" w:h="16840"/>
          <w:pgMar w:top="1440" w:right="1800" w:bottom="1440" w:left="1800" w:header="851" w:footer="992" w:gutter="0"/>
          <w:pgNumType w:fmt="numberInDash"/>
          <w:cols w:space="720"/>
          <w:docGrid w:type="lines" w:linePitch="312"/>
        </w:sectPr>
      </w:pPr>
    </w:p>
    <w:p w:rsidR="00C916F2" w:rsidRDefault="00C916F2">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C916F2">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t>收入支出决算总表</w:t>
            </w:r>
          </w:p>
        </w:tc>
      </w:tr>
      <w:tr w:rsidR="00C916F2">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公开01表</w:t>
            </w:r>
          </w:p>
        </w:tc>
      </w:tr>
      <w:tr w:rsidR="00C916F2">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C916F2" w:rsidRDefault="001A6580">
            <w:pPr>
              <w:textAlignment w:val="bottom"/>
              <w:rPr>
                <w:rFonts w:cs="宋体" w:hint="default"/>
                <w:color w:val="000000"/>
              </w:rPr>
            </w:pPr>
            <w:r>
              <w:rPr>
                <w:rFonts w:cs="宋体"/>
              </w:rPr>
              <w:t>公开单位：垫江县国有土地上房屋征收服务中心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支出</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决算数</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239.01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0.59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213.00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21.54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7.41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420.67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11.22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452.01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461.43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9.42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461.43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0"/>
                <w:szCs w:val="20"/>
              </w:rPr>
            </w:pPr>
            <w:r>
              <w:rPr>
                <w:rFonts w:cs="宋体"/>
                <w:color w:val="000000"/>
                <w:sz w:val="21"/>
                <w:szCs w:val="21"/>
              </w:rPr>
              <w:t xml:space="preserve">461.43 </w:t>
            </w:r>
          </w:p>
        </w:tc>
      </w:tr>
    </w:tbl>
    <w:p w:rsidR="00C916F2" w:rsidRDefault="001A6580">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C916F2" w:rsidRDefault="001A6580">
      <w:pPr>
        <w:rPr>
          <w:rFonts w:cs="宋体" w:hint="default"/>
          <w:sz w:val="21"/>
          <w:szCs w:val="21"/>
        </w:rPr>
      </w:pPr>
      <w:r>
        <w:rPr>
          <w:rFonts w:cs="宋体"/>
          <w:sz w:val="21"/>
          <w:szCs w:val="21"/>
        </w:rPr>
        <w:br w:type="page"/>
      </w:r>
    </w:p>
    <w:p w:rsidR="00C916F2" w:rsidRDefault="00C916F2">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C916F2">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t>收入决算表</w:t>
            </w:r>
          </w:p>
        </w:tc>
      </w:tr>
      <w:tr w:rsidR="00C916F2">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C916F2" w:rsidRDefault="001A6580">
            <w:pPr>
              <w:rPr>
                <w:rFonts w:ascii="Arial" w:hAnsi="Arial" w:cs="Arial" w:hint="default"/>
                <w:color w:val="000000"/>
                <w:sz w:val="22"/>
                <w:szCs w:val="22"/>
              </w:rPr>
            </w:pPr>
            <w:r>
              <w:rPr>
                <w:rFonts w:cs="宋体"/>
              </w:rPr>
              <w:t>公开单位：垫江县国有土地上房屋征收服务中心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公开02表</w:t>
            </w:r>
          </w:p>
        </w:tc>
      </w:tr>
      <w:tr w:rsidR="00C916F2">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C916F2" w:rsidRDefault="001A6580">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1A6580">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其他收入</w:t>
            </w:r>
          </w:p>
        </w:tc>
      </w:tr>
      <w:tr w:rsidR="00C916F2">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452.01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239.01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213.00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0.59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0.59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13.72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13.72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5.92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5.92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7.41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7.41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411.25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198.25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213.00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411.25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198.25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213.00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2120199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411.25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198.25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213.00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11.22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11.22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bl>
    <w:p w:rsidR="00C916F2" w:rsidRDefault="001A6580">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C916F2" w:rsidRDefault="001A6580">
      <w:pPr>
        <w:rPr>
          <w:rFonts w:cs="宋体" w:hint="default"/>
          <w:sz w:val="21"/>
          <w:szCs w:val="21"/>
        </w:rPr>
      </w:pPr>
      <w:r>
        <w:rPr>
          <w:rFonts w:cs="宋体"/>
          <w:sz w:val="21"/>
          <w:szCs w:val="21"/>
        </w:rPr>
        <w:br w:type="page"/>
      </w:r>
    </w:p>
    <w:p w:rsidR="00C916F2" w:rsidRDefault="00C916F2">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C916F2">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t>支出决算表</w:t>
            </w:r>
          </w:p>
        </w:tc>
      </w:tr>
      <w:tr w:rsidR="00C916F2">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C916F2" w:rsidRDefault="001A658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 xml:space="preserve">垫江县国有土地上房屋征收服务中心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公开03表</w:t>
            </w:r>
          </w:p>
        </w:tc>
      </w:tr>
      <w:tr w:rsidR="00C916F2">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1A6580">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对附属单位补助支出</w:t>
            </w:r>
          </w:p>
        </w:tc>
      </w:tr>
      <w:tr w:rsidR="00C916F2">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461.43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239.01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222.42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0.59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0.59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0.59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21.54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13.72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13.72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5.92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5.92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7.41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7.41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7.41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420.67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198.25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222.42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420.67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198.25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222.42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2120199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420.67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198.25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222.42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b/>
                <w:color w:val="000000"/>
                <w:sz w:val="21"/>
                <w:szCs w:val="21"/>
              </w:rPr>
              <w:t xml:space="preserve">11.22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r w:rsidR="00C916F2">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11.22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11.22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18"/>
                <w:szCs w:val="18"/>
              </w:rPr>
            </w:pPr>
            <w:r>
              <w:rPr>
                <w:rFonts w:cs="宋体"/>
                <w:color w:val="000000"/>
                <w:sz w:val="21"/>
                <w:szCs w:val="21"/>
              </w:rPr>
              <w:t xml:space="preserve"> </w:t>
            </w:r>
          </w:p>
        </w:tc>
      </w:tr>
    </w:tbl>
    <w:p w:rsidR="00C916F2" w:rsidRDefault="001A6580">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C916F2" w:rsidRDefault="001A6580">
      <w:pPr>
        <w:rPr>
          <w:rFonts w:cs="宋体" w:hint="default"/>
          <w:sz w:val="21"/>
          <w:szCs w:val="21"/>
        </w:rPr>
      </w:pPr>
      <w:r>
        <w:rPr>
          <w:rFonts w:cs="宋体"/>
          <w:sz w:val="21"/>
          <w:szCs w:val="21"/>
        </w:rPr>
        <w:br w:type="page"/>
      </w:r>
    </w:p>
    <w:p w:rsidR="00C916F2" w:rsidRDefault="00C916F2">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C916F2">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C916F2">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C916F2" w:rsidRDefault="001A6580">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垫江县国有土地上房屋征收服务中心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公开04表</w:t>
            </w:r>
          </w:p>
        </w:tc>
      </w:tr>
      <w:tr w:rsidR="00C916F2">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支     出</w:t>
            </w:r>
          </w:p>
        </w:tc>
      </w:tr>
      <w:tr w:rsidR="00C916F2">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决算数</w:t>
            </w:r>
          </w:p>
        </w:tc>
      </w:tr>
      <w:tr w:rsidR="00C916F2">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239.01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0.59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21.54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21.54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7.41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7.41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198.25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198.25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11.22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11.22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239.01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239.01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239.01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r>
      <w:tr w:rsidR="00C916F2">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239.01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0"/>
                <w:szCs w:val="20"/>
              </w:rPr>
            </w:pPr>
            <w:r>
              <w:rPr>
                <w:rFonts w:cs="宋体"/>
                <w:color w:val="000000"/>
                <w:sz w:val="21"/>
                <w:szCs w:val="21"/>
              </w:rPr>
              <w:t xml:space="preserve">239.01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0"/>
                <w:szCs w:val="20"/>
              </w:rPr>
            </w:pPr>
            <w:r>
              <w:rPr>
                <w:rFonts w:cs="宋体"/>
                <w:color w:val="000000"/>
                <w:sz w:val="21"/>
                <w:szCs w:val="21"/>
              </w:rPr>
              <w:t xml:space="preserve">239.01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0"/>
                <w:szCs w:val="20"/>
              </w:rPr>
            </w:pPr>
            <w:r>
              <w:rPr>
                <w:rFonts w:cs="宋体"/>
                <w:color w:val="000000"/>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bl>
    <w:p w:rsidR="00C916F2" w:rsidRDefault="001A6580">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C916F2" w:rsidRDefault="001A6580">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C916F2">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C916F2">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C916F2" w:rsidRDefault="001A658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垫江县国有土地上房屋征收服务中心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公开05表</w:t>
            </w:r>
          </w:p>
        </w:tc>
      </w:tr>
      <w:tr w:rsidR="00C916F2">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本年支出</w:t>
            </w:r>
          </w:p>
        </w:tc>
      </w:tr>
      <w:tr w:rsidR="00C916F2">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项目支出</w:t>
            </w:r>
          </w:p>
        </w:tc>
      </w:tr>
      <w:tr w:rsidR="00C916F2">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239.01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239.01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0.59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0.59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0.59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0.59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0.59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0.59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21.54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21.54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21.54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21.54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13.72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13.72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5.92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5.92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1.90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7.41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7.41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7.41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7.41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7.41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7.41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198.25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198.25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198.25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198.25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2120199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其他城乡社区管理事务支出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198.25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198.25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11.22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11.22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11.22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color w:val="000000"/>
                <w:sz w:val="21"/>
                <w:szCs w:val="21"/>
              </w:rPr>
              <w:t xml:space="preserve">11.22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r w:rsidR="00C916F2">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11.22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11.22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color w:val="000000"/>
                <w:sz w:val="21"/>
                <w:szCs w:val="21"/>
              </w:rPr>
              <w:t xml:space="preserve"> </w:t>
            </w:r>
          </w:p>
        </w:tc>
      </w:tr>
    </w:tbl>
    <w:p w:rsidR="00C916F2" w:rsidRDefault="001A6580">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C916F2" w:rsidRDefault="001A6580">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C916F2">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C916F2">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C916F2" w:rsidRDefault="001A6580">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垫江县国有土地上房屋征收服务中心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公开06表</w:t>
            </w:r>
          </w:p>
        </w:tc>
      </w:tr>
      <w:tr w:rsidR="00C916F2">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公用经费</w:t>
            </w:r>
          </w:p>
        </w:tc>
      </w:tr>
      <w:tr w:rsidR="00C916F2">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金额</w:t>
            </w:r>
          </w:p>
        </w:tc>
      </w:tr>
      <w:tr w:rsidR="00C916F2">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206.66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30.45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38.10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1.54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111.10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13.72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5.92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7.41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0.22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11.80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11.22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1.80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15.64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1.90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0.59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2.20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0.89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1.90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1.17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4.00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7.40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r>
      <w:tr w:rsidR="00C916F2">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color w:val="000000"/>
                <w:sz w:val="22"/>
                <w:szCs w:val="22"/>
              </w:rPr>
            </w:pPr>
          </w:p>
        </w:tc>
      </w:tr>
      <w:tr w:rsidR="00C916F2">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208.56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color w:val="000000"/>
                <w:sz w:val="22"/>
                <w:szCs w:val="22"/>
              </w:rPr>
            </w:pPr>
            <w:r>
              <w:rPr>
                <w:rFonts w:cs="宋体"/>
                <w:color w:val="000000"/>
                <w:sz w:val="21"/>
                <w:szCs w:val="21"/>
              </w:rPr>
              <w:t xml:space="preserve">30.45 </w:t>
            </w:r>
          </w:p>
        </w:tc>
      </w:tr>
    </w:tbl>
    <w:p w:rsidR="00C916F2" w:rsidRDefault="001A6580">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C916F2" w:rsidRDefault="001A6580">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C916F2">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C916F2">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C916F2" w:rsidRDefault="001A658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垫江县国有土地上房屋征收服务中心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公开07表</w:t>
            </w:r>
          </w:p>
        </w:tc>
      </w:tr>
      <w:tr w:rsidR="00C916F2">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年末结转和结余</w:t>
            </w:r>
          </w:p>
        </w:tc>
      </w:tr>
      <w:tr w:rsidR="00C916F2">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C916F2" w:rsidRDefault="001A6580">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C916F2" w:rsidRDefault="001A6580">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C916F2">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C916F2">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C916F2" w:rsidRDefault="001A6580">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垫江县国有土地上房屋征收服务中心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公开08表</w:t>
            </w:r>
          </w:p>
        </w:tc>
      </w:tr>
      <w:tr w:rsidR="00C916F2">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1A6580">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C916F2" w:rsidRDefault="001A6580">
            <w:pPr>
              <w:jc w:val="center"/>
              <w:textAlignment w:val="bottom"/>
              <w:rPr>
                <w:rFonts w:cs="宋体" w:hint="default"/>
                <w:b/>
                <w:color w:val="000000"/>
                <w:sz w:val="22"/>
                <w:szCs w:val="22"/>
              </w:rPr>
            </w:pPr>
            <w:r>
              <w:rPr>
                <w:rFonts w:cs="宋体"/>
                <w:b/>
                <w:color w:val="000000"/>
                <w:sz w:val="22"/>
                <w:szCs w:val="22"/>
              </w:rPr>
              <w:t>本年支出</w:t>
            </w:r>
          </w:p>
        </w:tc>
      </w:tr>
      <w:tr w:rsidR="00C916F2">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项目支出</w:t>
            </w:r>
          </w:p>
        </w:tc>
      </w:tr>
      <w:tr w:rsidR="00C916F2">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916F2" w:rsidRDefault="00C916F2">
            <w:pPr>
              <w:jc w:val="center"/>
              <w:rPr>
                <w:rFonts w:cs="宋体" w:hint="default"/>
                <w:b/>
                <w:color w:val="000000"/>
                <w:sz w:val="22"/>
                <w:szCs w:val="22"/>
              </w:rPr>
            </w:pPr>
          </w:p>
        </w:tc>
      </w:tr>
      <w:tr w:rsidR="00C916F2">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C916F2">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C916F2" w:rsidRDefault="001A6580">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C916F2" w:rsidRDefault="001A6580">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C916F2">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C916F2" w:rsidRDefault="001A6580">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C916F2">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公开09表</w:t>
            </w:r>
          </w:p>
        </w:tc>
      </w:tr>
      <w:tr w:rsidR="00C916F2">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C916F2" w:rsidRDefault="001A6580">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垫江县国有土地上房屋征收服务中心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C916F2" w:rsidRDefault="00C916F2">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C916F2" w:rsidRDefault="00C916F2">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C916F2" w:rsidRDefault="001A6580">
            <w:pPr>
              <w:jc w:val="right"/>
              <w:textAlignment w:val="bottom"/>
              <w:rPr>
                <w:rFonts w:cs="宋体" w:hint="default"/>
                <w:color w:val="000000"/>
              </w:rPr>
            </w:pPr>
            <w:r>
              <w:rPr>
                <w:rFonts w:cs="宋体"/>
                <w:color w:val="000000"/>
              </w:rPr>
              <w:t>单位：</w:t>
            </w:r>
            <w:r>
              <w:rPr>
                <w:rFonts w:cs="宋体"/>
              </w:rPr>
              <w:t>万元</w:t>
            </w:r>
          </w:p>
        </w:tc>
      </w:tr>
      <w:tr w:rsidR="00C916F2">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C916F2" w:rsidRDefault="001A6580">
            <w:pPr>
              <w:jc w:val="center"/>
              <w:textAlignment w:val="center"/>
              <w:rPr>
                <w:rFonts w:cs="宋体" w:hint="default"/>
                <w:b/>
                <w:color w:val="000000"/>
                <w:sz w:val="22"/>
                <w:szCs w:val="22"/>
              </w:rPr>
            </w:pPr>
            <w:r>
              <w:rPr>
                <w:rFonts w:cs="宋体"/>
                <w:b/>
                <w:color w:val="000000"/>
                <w:sz w:val="22"/>
                <w:szCs w:val="22"/>
              </w:rPr>
              <w:t>决算数</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4.00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4.00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4.00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4.00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4.00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4.00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r>
      <w:tr w:rsidR="00C916F2">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C916F2" w:rsidRDefault="001A6580">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916F2" w:rsidRDefault="001A6580">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C916F2" w:rsidRDefault="001A6580">
            <w:pPr>
              <w:wordWrap w:val="0"/>
              <w:jc w:val="right"/>
              <w:textAlignment w:val="bottom"/>
              <w:rPr>
                <w:rFonts w:ascii="Arial" w:hAnsi="Arial" w:cs="Arial" w:hint="default"/>
                <w:color w:val="000000"/>
                <w:sz w:val="20"/>
                <w:szCs w:val="20"/>
              </w:rPr>
            </w:pPr>
            <w:r>
              <w:rPr>
                <w:rFonts w:cs="宋体"/>
                <w:color w:val="000000"/>
                <w:sz w:val="21"/>
                <w:szCs w:val="21"/>
              </w:rPr>
              <w:t xml:space="preserve">0.59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C916F2" w:rsidRDefault="00C916F2">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916F2" w:rsidRDefault="00C916F2">
            <w:pPr>
              <w:jc w:val="right"/>
              <w:rPr>
                <w:rFonts w:ascii="Arial" w:hAnsi="Arial" w:cs="Arial" w:hint="default"/>
                <w:color w:val="000000"/>
                <w:sz w:val="20"/>
                <w:szCs w:val="20"/>
              </w:rPr>
            </w:pPr>
          </w:p>
        </w:tc>
      </w:tr>
    </w:tbl>
    <w:p w:rsidR="00C916F2" w:rsidRDefault="001A6580">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rPr>
          <w:rFonts w:cs="宋体" w:hint="default"/>
          <w:color w:val="000000"/>
          <w:sz w:val="21"/>
          <w:szCs w:val="21"/>
        </w:rPr>
      </w:pPr>
    </w:p>
    <w:p w:rsidR="00C916F2" w:rsidRDefault="00C916F2">
      <w:pPr>
        <w:pStyle w:val="1"/>
        <w:autoSpaceDE w:val="0"/>
        <w:ind w:firstLineChars="0" w:firstLine="0"/>
        <w:rPr>
          <w:rFonts w:cs="宋体"/>
          <w:sz w:val="21"/>
          <w:szCs w:val="21"/>
        </w:rPr>
      </w:pPr>
    </w:p>
    <w:sectPr w:rsidR="00C916F2">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C4" w:rsidRDefault="006511C4">
      <w:pPr>
        <w:rPr>
          <w:rFonts w:hint="default"/>
        </w:rPr>
      </w:pPr>
      <w:r>
        <w:separator/>
      </w:r>
    </w:p>
  </w:endnote>
  <w:endnote w:type="continuationSeparator" w:id="0">
    <w:p w:rsidR="006511C4" w:rsidRDefault="006511C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80" w:rsidRDefault="001A6580">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1A6580" w:rsidRDefault="001A6580">
                <w:pPr>
                  <w:pStyle w:val="a5"/>
                  <w:rPr>
                    <w:rFonts w:hint="default"/>
                  </w:rPr>
                </w:pPr>
                <w:r>
                  <w:rPr>
                    <w:rFonts w:hint="default"/>
                  </w:rPr>
                  <w:fldChar w:fldCharType="begin"/>
                </w:r>
                <w:r>
                  <w:instrText xml:space="preserve"> PAGE  \* MERGEFORMAT </w:instrText>
                </w:r>
                <w:r>
                  <w:rPr>
                    <w:rFonts w:hint="default"/>
                  </w:rPr>
                  <w:fldChar w:fldCharType="separate"/>
                </w:r>
                <w:r w:rsidR="003671C9">
                  <w:rPr>
                    <w:rFonts w:hint="default"/>
                    <w:noProof/>
                  </w:rPr>
                  <w:t>- 9 -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80" w:rsidRDefault="001A6580">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1A6580" w:rsidRDefault="001A6580">
                <w:pPr>
                  <w:pStyle w:val="a5"/>
                  <w:rPr>
                    <w:rFonts w:hint="default"/>
                  </w:rPr>
                </w:pPr>
                <w:r>
                  <w:t xml:space="preserve"> </w:t>
                </w:r>
                <w:r>
                  <w:rPr>
                    <w:rFonts w:hint="default"/>
                  </w:rPr>
                  <w:fldChar w:fldCharType="begin"/>
                </w:r>
                <w:r>
                  <w:instrText>PAGE   \* MERGEFORMAT</w:instrText>
                </w:r>
                <w:r>
                  <w:rPr>
                    <w:rFonts w:hint="default"/>
                  </w:rPr>
                  <w:fldChar w:fldCharType="separate"/>
                </w:r>
                <w:r w:rsidR="003671C9" w:rsidRPr="003671C9">
                  <w:rPr>
                    <w:rFonts w:hint="default"/>
                    <w:noProof/>
                    <w:lang w:val="zh-CN"/>
                  </w:rPr>
                  <w:t>-</w:t>
                </w:r>
                <w:r w:rsidR="003671C9">
                  <w:rPr>
                    <w:rFonts w:hint="default"/>
                    <w:noProof/>
                  </w:rPr>
                  <w:t xml:space="preserve"> 21 -</w:t>
                </w:r>
                <w:r>
                  <w:rPr>
                    <w:rFonts w:hint="default"/>
                  </w:rP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1A6580" w:rsidRDefault="001A658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C4" w:rsidRDefault="006511C4">
      <w:pPr>
        <w:rPr>
          <w:rFonts w:hint="default"/>
        </w:rPr>
      </w:pPr>
      <w:r>
        <w:separator/>
      </w:r>
    </w:p>
  </w:footnote>
  <w:footnote w:type="continuationSeparator" w:id="0">
    <w:p w:rsidR="006511C4" w:rsidRDefault="006511C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80" w:rsidRDefault="001A6580">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454D"/>
    <w:rsid w:val="00036E29"/>
    <w:rsid w:val="00071F27"/>
    <w:rsid w:val="00175F07"/>
    <w:rsid w:val="001A6580"/>
    <w:rsid w:val="001F238D"/>
    <w:rsid w:val="002361A6"/>
    <w:rsid w:val="002B17DF"/>
    <w:rsid w:val="003016D2"/>
    <w:rsid w:val="003671C9"/>
    <w:rsid w:val="003826C4"/>
    <w:rsid w:val="00506837"/>
    <w:rsid w:val="0052138D"/>
    <w:rsid w:val="005419D8"/>
    <w:rsid w:val="00550ABE"/>
    <w:rsid w:val="00586212"/>
    <w:rsid w:val="005F54C5"/>
    <w:rsid w:val="00631313"/>
    <w:rsid w:val="006511C4"/>
    <w:rsid w:val="006A5718"/>
    <w:rsid w:val="0072731A"/>
    <w:rsid w:val="007629A9"/>
    <w:rsid w:val="007B419D"/>
    <w:rsid w:val="008072A3"/>
    <w:rsid w:val="00812753"/>
    <w:rsid w:val="00891905"/>
    <w:rsid w:val="008D3971"/>
    <w:rsid w:val="009452D7"/>
    <w:rsid w:val="00945AEE"/>
    <w:rsid w:val="0095692E"/>
    <w:rsid w:val="009B67B8"/>
    <w:rsid w:val="009E75E9"/>
    <w:rsid w:val="00A20A60"/>
    <w:rsid w:val="00A40B3D"/>
    <w:rsid w:val="00B024F3"/>
    <w:rsid w:val="00B03CCD"/>
    <w:rsid w:val="00B979F6"/>
    <w:rsid w:val="00BB15D6"/>
    <w:rsid w:val="00C25267"/>
    <w:rsid w:val="00C916F2"/>
    <w:rsid w:val="00CD20E9"/>
    <w:rsid w:val="00CE5DB8"/>
    <w:rsid w:val="00D56D24"/>
    <w:rsid w:val="00D77EA4"/>
    <w:rsid w:val="00E0094F"/>
    <w:rsid w:val="00E452F9"/>
    <w:rsid w:val="00E856E9"/>
    <w:rsid w:val="00EB38D5"/>
    <w:rsid w:val="00ED41FE"/>
    <w:rsid w:val="00F07EA5"/>
    <w:rsid w:val="00F105EE"/>
    <w:rsid w:val="00F72D77"/>
    <w:rsid w:val="00F73F90"/>
    <w:rsid w:val="00F76A95"/>
    <w:rsid w:val="00F9425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EB7A70"/>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A697C59"/>
  <w15:docId w15:val="{FB5D407F-7C83-4A5D-B895-17371969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link w:val="a7"/>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character" w:styleId="a9">
    <w:name w:val="Strong"/>
    <w:qFormat/>
    <w:rPr>
      <w:b/>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rPr>
      <w:rFonts w:ascii="宋体" w:hAnsi="宋体"/>
      <w:sz w:val="18"/>
      <w:szCs w:val="18"/>
    </w:rPr>
  </w:style>
  <w:style w:type="character" w:customStyle="1" w:styleId="a7">
    <w:name w:val="页眉 字符"/>
    <w:basedOn w:val="a0"/>
    <w:link w:val="a6"/>
    <w:uiPriority w:val="99"/>
    <w:rsid w:val="001A6580"/>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21</Pages>
  <Words>1930</Words>
  <Characters>11004</Characters>
  <Application>Microsoft Office Word</Application>
  <DocSecurity>0</DocSecurity>
  <Lines>91</Lines>
  <Paragraphs>25</Paragraphs>
  <ScaleCrop>false</ScaleCrop>
  <Company>微软中国</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40</cp:revision>
  <dcterms:created xsi:type="dcterms:W3CDTF">2024-08-21T07:27:00Z</dcterms:created>
  <dcterms:modified xsi:type="dcterms:W3CDTF">2024-09-06T02:11:00Z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