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60" w:rsidRDefault="008B607D">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垫江县城市管理综合行政执法支队</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574960" w:rsidRDefault="00574960">
      <w:pPr>
        <w:pStyle w:val="HTML"/>
        <w:shd w:val="clear" w:color="auto" w:fill="FFFFFF"/>
        <w:textAlignment w:val="top"/>
        <w:rPr>
          <w:rFonts w:hint="default"/>
          <w:sz w:val="27"/>
          <w:szCs w:val="27"/>
          <w:shd w:val="clear" w:color="auto" w:fill="FFFF00"/>
        </w:rPr>
      </w:pPr>
    </w:p>
    <w:p w:rsidR="00574960" w:rsidRDefault="008B607D">
      <w:pPr>
        <w:pStyle w:val="a8"/>
        <w:shd w:val="clear" w:color="auto" w:fill="FFFFFF"/>
        <w:spacing w:before="0" w:beforeAutospacing="0" w:after="0" w:afterAutospacing="0" w:line="600" w:lineRule="exact"/>
        <w:rPr>
          <w:rFonts w:ascii="黑体" w:eastAsia="黑体" w:hAnsi="黑体" w:cs="黑体" w:hint="default"/>
          <w:sz w:val="32"/>
          <w:szCs w:val="32"/>
        </w:rPr>
      </w:pPr>
      <w:r>
        <w:rPr>
          <w:rStyle w:val="a9"/>
          <w:rFonts w:ascii="黑体" w:eastAsia="黑体" w:hAnsi="黑体" w:cs="黑体"/>
          <w:sz w:val="32"/>
          <w:szCs w:val="32"/>
          <w:shd w:val="clear" w:color="auto" w:fill="FFFFFF"/>
        </w:rPr>
        <w:t>一、</w:t>
      </w:r>
      <w:r w:rsidR="005B72EE">
        <w:rPr>
          <w:rStyle w:val="a9"/>
          <w:rFonts w:ascii="黑体" w:eastAsia="黑体" w:hAnsi="黑体" w:cs="黑体"/>
          <w:sz w:val="32"/>
          <w:szCs w:val="32"/>
          <w:shd w:val="clear" w:color="auto" w:fill="FFFFFF"/>
        </w:rPr>
        <w:t>单位</w:t>
      </w:r>
      <w:r>
        <w:rPr>
          <w:rStyle w:val="a9"/>
          <w:rFonts w:ascii="黑体" w:eastAsia="黑体" w:hAnsi="黑体" w:cs="黑体"/>
          <w:sz w:val="32"/>
          <w:szCs w:val="32"/>
          <w:shd w:val="clear" w:color="auto" w:fill="FFFFFF"/>
        </w:rPr>
        <w:t>基本情况</w:t>
      </w:r>
    </w:p>
    <w:p w:rsidR="00574960" w:rsidRDefault="008B607D">
      <w:pPr>
        <w:pStyle w:val="a8"/>
        <w:shd w:val="clear" w:color="auto" w:fill="FFFFFF"/>
        <w:spacing w:before="0" w:beforeAutospacing="0" w:after="0" w:afterAutospacing="0" w:line="600" w:lineRule="exact"/>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垫江县城市管理综合行政执法支队以县城市管理局的名义，统一行使城市管理领域行政处罚权及与之相关的行政检查、行政强制权等执法职能。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1</w:t>
      </w:r>
      <w:r>
        <w:rPr>
          <w:rFonts w:ascii="方正仿宋_GBK" w:eastAsia="方正仿宋_GBK" w:hAnsi="方正仿宋_GBK" w:cs="方正仿宋_GBK"/>
          <w:sz w:val="32"/>
          <w:szCs w:val="32"/>
          <w:lang w:bidi="ar"/>
        </w:rPr>
        <w:t>）贯彻执行有关城市管理行政执法的法律、法规、规章和方针政策，依法接受委托集中行使县级城市管理综合行政执法范围内的行政处罚及相应的行政强制职能。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2</w:t>
      </w:r>
      <w:r>
        <w:rPr>
          <w:rFonts w:ascii="方正仿宋_GBK" w:eastAsia="方正仿宋_GBK" w:hAnsi="方正仿宋_GBK" w:cs="方正仿宋_GBK"/>
          <w:sz w:val="32"/>
          <w:szCs w:val="32"/>
          <w:lang w:bidi="ar"/>
        </w:rPr>
        <w:t>）承担城市市政公用、市容环卫、园林绿化方面的各项行政处罚及相应的行政强制职能。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3</w:t>
      </w:r>
      <w:r>
        <w:rPr>
          <w:rFonts w:ascii="方正仿宋_GBK" w:eastAsia="方正仿宋_GBK" w:hAnsi="方正仿宋_GBK" w:cs="方正仿宋_GBK"/>
          <w:sz w:val="32"/>
          <w:szCs w:val="32"/>
          <w:lang w:bidi="ar"/>
        </w:rPr>
        <w:t>）承担城市环境保护管理方面露天烧烤、城市焚烧沥青塑料垃圾等烟尘和恶臭污染、露天焚烧秸秆落叶的行政处罚及相应的行政强制职能。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4</w:t>
      </w:r>
      <w:r>
        <w:rPr>
          <w:rFonts w:ascii="方正仿宋_GBK" w:eastAsia="方正仿宋_GBK" w:hAnsi="方正仿宋_GBK" w:cs="方正仿宋_GBK"/>
          <w:sz w:val="32"/>
          <w:szCs w:val="32"/>
          <w:lang w:bidi="ar"/>
        </w:rPr>
        <w:t>）承担市场监管有关工商管理方面户外公共场所无照经营、违规设置户外广告的行政处罚及相应的行政强制职能。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5</w:t>
      </w:r>
      <w:r>
        <w:rPr>
          <w:rFonts w:ascii="方正仿宋_GBK" w:eastAsia="方正仿宋_GBK" w:hAnsi="方正仿宋_GBK" w:cs="方正仿宋_GBK"/>
          <w:sz w:val="32"/>
          <w:szCs w:val="32"/>
          <w:lang w:bidi="ar"/>
        </w:rPr>
        <w:t>）承担市场监管有关食品药品方面户外公共场所食品销售和餐饮摊点无证经营的行政处罚及相应的行政强制职能。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lastRenderedPageBreak/>
        <w:t>（</w:t>
      </w:r>
      <w:r>
        <w:rPr>
          <w:rFonts w:ascii="方正仿宋_GBK" w:eastAsia="方正仿宋_GBK" w:hAnsi="方正仿宋_GBK" w:cs="方正仿宋_GBK"/>
          <w:sz w:val="32"/>
          <w:szCs w:val="32"/>
          <w:lang w:bidi="ar"/>
        </w:rPr>
        <w:t>6</w:t>
      </w:r>
      <w:r>
        <w:rPr>
          <w:rFonts w:ascii="方正仿宋_GBK" w:eastAsia="方正仿宋_GBK" w:hAnsi="方正仿宋_GBK" w:cs="方正仿宋_GBK"/>
          <w:sz w:val="32"/>
          <w:szCs w:val="32"/>
          <w:lang w:bidi="ar"/>
        </w:rPr>
        <w:t>）承担交通管理方面侵占城市道路的行政处罚及相应的行政强制职能。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7</w:t>
      </w:r>
      <w:r>
        <w:rPr>
          <w:rFonts w:ascii="方正仿宋_GBK" w:eastAsia="方正仿宋_GBK" w:hAnsi="方正仿宋_GBK" w:cs="方正仿宋_GBK"/>
          <w:sz w:val="32"/>
          <w:szCs w:val="32"/>
          <w:lang w:bidi="ar"/>
        </w:rPr>
        <w:t>）承担水务管理方面向城市河道倾倒废弃物和垃圾的行政处罚及相应的行政强制职能。</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8</w:t>
      </w:r>
      <w:r>
        <w:rPr>
          <w:rFonts w:ascii="方正仿宋_GBK" w:eastAsia="方正仿宋_GBK" w:hAnsi="方正仿宋_GBK" w:cs="方正仿宋_GBK"/>
          <w:sz w:val="32"/>
          <w:szCs w:val="32"/>
          <w:lang w:bidi="ar"/>
        </w:rPr>
        <w:t>）负责城市管理综合</w:t>
      </w:r>
      <w:r>
        <w:rPr>
          <w:rFonts w:ascii="方正仿宋_GBK" w:eastAsia="方正仿宋_GBK" w:hAnsi="方正仿宋_GBK" w:cs="方正仿宋_GBK"/>
          <w:sz w:val="32"/>
          <w:szCs w:val="32"/>
          <w:lang w:bidi="ar"/>
        </w:rPr>
        <w:t>行政执法队伍纠察工作，承办城市管理综合行政执法专项整治行动和执法活动。</w:t>
      </w:r>
    </w:p>
    <w:p w:rsidR="00574960" w:rsidRDefault="008B607D">
      <w:pPr>
        <w:spacing w:line="600" w:lineRule="exact"/>
        <w:ind w:firstLineChars="200" w:firstLine="640"/>
        <w:rPr>
          <w:rFonts w:ascii="方正仿宋_GBK" w:eastAsia="方正仿宋_GBK" w:hAnsi="仿宋_GB2312" w:cs="仿宋_GB2312"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9</w:t>
      </w:r>
      <w:r>
        <w:rPr>
          <w:rFonts w:ascii="方正仿宋_GBK" w:eastAsia="方正仿宋_GBK" w:hAnsi="方正仿宋_GBK" w:cs="方正仿宋_GBK"/>
          <w:sz w:val="32"/>
          <w:szCs w:val="32"/>
          <w:lang w:bidi="ar"/>
        </w:rPr>
        <w:t>）组织推进城市管理综合行政执法信息化建设。</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lang w:bidi="ar"/>
        </w:rPr>
        <w:t>（</w:t>
      </w:r>
      <w:r>
        <w:rPr>
          <w:rFonts w:ascii="方正仿宋_GBK" w:eastAsia="方正仿宋_GBK" w:hAnsi="方正仿宋_GBK" w:cs="方正仿宋_GBK"/>
          <w:sz w:val="32"/>
          <w:szCs w:val="32"/>
          <w:lang w:bidi="ar"/>
        </w:rPr>
        <w:t>10</w:t>
      </w:r>
      <w:r>
        <w:rPr>
          <w:rFonts w:ascii="方正仿宋_GBK" w:eastAsia="方正仿宋_GBK" w:hAnsi="方正仿宋_GBK" w:cs="方正仿宋_GBK"/>
          <w:sz w:val="32"/>
          <w:szCs w:val="32"/>
          <w:lang w:bidi="ar"/>
        </w:rPr>
        <w:t>）完成县委、县政府和县城管局交办的其他任务。</w:t>
      </w:r>
    </w:p>
    <w:p w:rsidR="00574960" w:rsidRDefault="008B607D">
      <w:pPr>
        <w:pStyle w:val="a8"/>
        <w:shd w:val="clear" w:color="auto" w:fill="FFFFFF"/>
        <w:spacing w:before="0" w:beforeAutospacing="0" w:after="0" w:afterAutospacing="0" w:line="600" w:lineRule="exact"/>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574960" w:rsidRDefault="008B607D">
      <w:pPr>
        <w:pStyle w:val="a8"/>
        <w:shd w:val="clear" w:color="auto" w:fill="FFFFFF"/>
        <w:spacing w:before="0" w:beforeAutospacing="0" w:after="0" w:afterAutospacing="0" w:line="60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垫江县城市管理综合行政执法支队为县城市管理局管理的行政执法机构，暂保留原有的副科级。根据上述职责，垫江县城市管理综合行政执法支队设下列内设机构：办公室、法制科、督查科、桂阳执法大队、桂溪执法大队、东部新区执法大队、户外广告执法大队、园林绿化执法大队、扬尘污染执法大队、市政环卫执法大队、应急特勤执法大队</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个内设机构，事业编制</w:t>
      </w:r>
      <w:r>
        <w:rPr>
          <w:rFonts w:ascii="方正仿宋_GBK" w:eastAsia="方正仿宋_GBK" w:hAnsi="方正仿宋_GBK" w:cs="方正仿宋_GBK"/>
          <w:sz w:val="32"/>
          <w:szCs w:val="32"/>
        </w:rPr>
        <w:t>50</w:t>
      </w:r>
      <w:r>
        <w:rPr>
          <w:rFonts w:ascii="方正仿宋_GBK" w:eastAsia="方正仿宋_GBK" w:hAnsi="方正仿宋_GBK" w:cs="方正仿宋_GBK"/>
          <w:sz w:val="32"/>
          <w:szCs w:val="32"/>
        </w:rPr>
        <w:t>名。设支队长</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名，教导员</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名，副支队长</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rPr>
        <w:t>名。内设机构领导职数</w:t>
      </w:r>
      <w:r>
        <w:rPr>
          <w:rFonts w:ascii="方正仿宋_GBK" w:eastAsia="方正仿宋_GBK" w:hAnsi="方正仿宋_GBK" w:cs="方正仿宋_GBK"/>
          <w:sz w:val="32"/>
          <w:szCs w:val="32"/>
        </w:rPr>
        <w:t>11</w:t>
      </w:r>
      <w:r>
        <w:rPr>
          <w:rFonts w:ascii="方正仿宋_GBK" w:eastAsia="方正仿宋_GBK" w:hAnsi="方正仿宋_GBK" w:cs="方正仿宋_GBK"/>
          <w:sz w:val="32"/>
          <w:szCs w:val="32"/>
        </w:rPr>
        <w:t>名。</w:t>
      </w:r>
    </w:p>
    <w:p w:rsidR="00574960" w:rsidRDefault="008B607D">
      <w:pPr>
        <w:pStyle w:val="a8"/>
        <w:shd w:val="clear" w:color="auto" w:fill="FFFFFF"/>
        <w:spacing w:before="0" w:beforeAutospacing="0" w:after="0" w:afterAutospacing="0" w:line="600" w:lineRule="exact"/>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二、部门决算情况说明</w:t>
      </w:r>
    </w:p>
    <w:p w:rsidR="00574960" w:rsidRDefault="008B607D">
      <w:pPr>
        <w:pStyle w:val="1"/>
        <w:autoSpaceDE w:val="0"/>
        <w:spacing w:line="600" w:lineRule="exact"/>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574960" w:rsidRDefault="008B607D">
      <w:pPr>
        <w:pStyle w:val="a8"/>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color w:val="000000" w:themeColor="text1"/>
          <w:sz w:val="32"/>
          <w:szCs w:val="32"/>
          <w:shd w:val="clear" w:color="auto" w:fill="FFFFFF"/>
        </w:rPr>
      </w:pPr>
      <w:r>
        <w:rPr>
          <w:rStyle w:val="a9"/>
          <w:rFonts w:ascii="方正仿宋_GBK" w:eastAsia="方正仿宋_GBK" w:hAnsi="方正仿宋_GBK" w:cs="方正仿宋_GBK"/>
          <w:sz w:val="32"/>
          <w:szCs w:val="32"/>
          <w:shd w:val="clear" w:color="auto" w:fill="FFFFFF"/>
        </w:rPr>
        <w:t>1.</w:t>
      </w:r>
      <w:r>
        <w:rPr>
          <w:rStyle w:val="a9"/>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1838.58</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1838.58</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184.63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本年</w:t>
      </w:r>
      <w:r>
        <w:rPr>
          <w:rFonts w:ascii="方正仿宋_GBK" w:eastAsia="方正仿宋_GBK" w:hAnsi="方正仿宋_GBK" w:cs="方正仿宋_GBK"/>
          <w:color w:val="000000" w:themeColor="text1"/>
          <w:sz w:val="32"/>
          <w:szCs w:val="32"/>
          <w:shd w:val="clear" w:color="auto" w:fill="FFFFFF"/>
        </w:rPr>
        <w:t>度</w:t>
      </w:r>
      <w:r>
        <w:rPr>
          <w:rFonts w:ascii="方正仿宋_GBK" w:eastAsia="方正仿宋_GBK" w:hAnsi="方正仿宋_GBK" w:cs="方正仿宋_GBK"/>
          <w:color w:val="000000" w:themeColor="text1"/>
          <w:sz w:val="32"/>
          <w:szCs w:val="32"/>
          <w:shd w:val="clear" w:color="auto" w:fill="FFFFFF"/>
        </w:rPr>
        <w:t>购买服务人员经费补差增加</w:t>
      </w:r>
      <w:r>
        <w:rPr>
          <w:rFonts w:ascii="方正仿宋_GBK" w:eastAsia="方正仿宋_GBK" w:hAnsi="方正仿宋_GBK" w:cs="方正仿宋_GBK"/>
          <w:color w:val="000000" w:themeColor="text1"/>
          <w:sz w:val="32"/>
          <w:szCs w:val="32"/>
          <w:shd w:val="clear" w:color="auto" w:fill="FFFFFF"/>
        </w:rPr>
        <w:t>25.73</w:t>
      </w:r>
      <w:r>
        <w:rPr>
          <w:rFonts w:ascii="方正仿宋_GBK" w:eastAsia="方正仿宋_GBK" w:hAnsi="方正仿宋_GBK" w:cs="方正仿宋_GBK"/>
          <w:color w:val="000000" w:themeColor="text1"/>
          <w:sz w:val="32"/>
          <w:szCs w:val="32"/>
          <w:shd w:val="clear" w:color="auto" w:fill="FFFFFF"/>
        </w:rPr>
        <w:t>万元及新增防护网整治项目</w:t>
      </w:r>
      <w:r>
        <w:rPr>
          <w:rFonts w:ascii="方正仿宋_GBK" w:eastAsia="方正仿宋_GBK" w:hAnsi="方正仿宋_GBK" w:cs="方正仿宋_GBK"/>
          <w:color w:val="000000" w:themeColor="text1"/>
          <w:sz w:val="32"/>
          <w:szCs w:val="32"/>
          <w:shd w:val="clear" w:color="auto" w:fill="FFFFFF"/>
        </w:rPr>
        <w:t>150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1838.18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184.74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本年</w:t>
      </w:r>
      <w:r>
        <w:rPr>
          <w:rFonts w:ascii="方正仿宋_GBK" w:eastAsia="方正仿宋_GBK" w:hAnsi="方正仿宋_GBK" w:cs="方正仿宋_GBK"/>
          <w:color w:val="000000" w:themeColor="text1"/>
          <w:sz w:val="32"/>
          <w:szCs w:val="32"/>
          <w:shd w:val="clear" w:color="auto" w:fill="FFFFFF"/>
        </w:rPr>
        <w:t>度</w:t>
      </w:r>
      <w:r>
        <w:rPr>
          <w:rFonts w:ascii="方正仿宋_GBK" w:eastAsia="方正仿宋_GBK" w:hAnsi="方正仿宋_GBK" w:cs="方正仿宋_GBK"/>
          <w:color w:val="000000" w:themeColor="text1"/>
          <w:sz w:val="32"/>
          <w:szCs w:val="32"/>
          <w:shd w:val="clear" w:color="auto" w:fill="FFFFFF"/>
        </w:rPr>
        <w:t>购买服务人员经费补差增加</w:t>
      </w:r>
      <w:r>
        <w:rPr>
          <w:rFonts w:ascii="方正仿宋_GBK" w:eastAsia="方正仿宋_GBK" w:hAnsi="方正仿宋_GBK" w:cs="方正仿宋_GBK"/>
          <w:color w:val="000000" w:themeColor="text1"/>
          <w:sz w:val="32"/>
          <w:szCs w:val="32"/>
          <w:shd w:val="clear" w:color="auto" w:fill="FFFFFF"/>
        </w:rPr>
        <w:t>25.73</w:t>
      </w:r>
      <w:r>
        <w:rPr>
          <w:rFonts w:ascii="方正仿宋_GBK" w:eastAsia="方正仿宋_GBK" w:hAnsi="方正仿宋_GBK" w:cs="方正仿宋_GBK"/>
          <w:color w:val="000000" w:themeColor="text1"/>
          <w:sz w:val="32"/>
          <w:szCs w:val="32"/>
          <w:shd w:val="clear" w:color="auto" w:fill="FFFFFF"/>
        </w:rPr>
        <w:t>万元及新增防护网整治项目</w:t>
      </w:r>
      <w:r>
        <w:rPr>
          <w:rFonts w:ascii="方正仿宋_GBK" w:eastAsia="方正仿宋_GBK" w:hAnsi="方正仿宋_GBK" w:cs="方正仿宋_GBK"/>
          <w:color w:val="000000" w:themeColor="text1"/>
          <w:sz w:val="32"/>
          <w:szCs w:val="32"/>
          <w:shd w:val="clear" w:color="auto" w:fill="FFFFFF"/>
        </w:rPr>
        <w:t>150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1838.18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0.40</w:t>
      </w:r>
      <w:r>
        <w:rPr>
          <w:rFonts w:ascii="方正仿宋_GBK" w:eastAsia="方正仿宋_GBK" w:hAnsi="方正仿宋_GBK" w:cs="方正仿宋_GBK"/>
          <w:sz w:val="32"/>
          <w:szCs w:val="32"/>
          <w:shd w:val="clear" w:color="auto" w:fill="FFFFFF"/>
        </w:rPr>
        <w:t>万元。</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1838.58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185.03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w:t>
      </w:r>
      <w:r>
        <w:rPr>
          <w:rFonts w:ascii="方正仿宋_GBK" w:eastAsia="方正仿宋_GBK" w:hAnsi="方正仿宋_GBK" w:cs="方正仿宋_GBK"/>
          <w:color w:val="000000" w:themeColor="text1"/>
          <w:sz w:val="32"/>
          <w:szCs w:val="32"/>
          <w:shd w:val="clear" w:color="auto" w:fill="FFFFFF"/>
        </w:rPr>
        <w:t>年</w:t>
      </w:r>
      <w:r>
        <w:rPr>
          <w:rFonts w:ascii="方正仿宋_GBK" w:eastAsia="方正仿宋_GBK" w:hAnsi="方正仿宋_GBK" w:cs="方正仿宋_GBK"/>
          <w:color w:val="000000" w:themeColor="text1"/>
          <w:sz w:val="32"/>
          <w:szCs w:val="32"/>
          <w:shd w:val="clear" w:color="auto" w:fill="FFFFFF"/>
        </w:rPr>
        <w:t>度</w:t>
      </w:r>
      <w:r>
        <w:rPr>
          <w:rFonts w:ascii="方正仿宋_GBK" w:eastAsia="方正仿宋_GBK" w:hAnsi="方正仿宋_GBK" w:cs="方正仿宋_GBK"/>
          <w:color w:val="000000" w:themeColor="text1"/>
          <w:sz w:val="32"/>
          <w:szCs w:val="32"/>
          <w:shd w:val="clear" w:color="auto" w:fill="FFFFFF"/>
        </w:rPr>
        <w:t>购买服务人员经费补差增加</w:t>
      </w:r>
      <w:r>
        <w:rPr>
          <w:rFonts w:ascii="方正仿宋_GBK" w:eastAsia="方正仿宋_GBK" w:hAnsi="方正仿宋_GBK" w:cs="方正仿宋_GBK"/>
          <w:color w:val="000000" w:themeColor="text1"/>
          <w:sz w:val="32"/>
          <w:szCs w:val="32"/>
          <w:shd w:val="clear" w:color="auto" w:fill="FFFFFF"/>
        </w:rPr>
        <w:t>25.73</w:t>
      </w:r>
      <w:r>
        <w:rPr>
          <w:rFonts w:ascii="方正仿宋_GBK" w:eastAsia="方正仿宋_GBK" w:hAnsi="方正仿宋_GBK" w:cs="方正仿宋_GBK"/>
          <w:color w:val="000000" w:themeColor="text1"/>
          <w:sz w:val="32"/>
          <w:szCs w:val="32"/>
          <w:shd w:val="clear" w:color="auto" w:fill="FFFFFF"/>
        </w:rPr>
        <w:t>万元及新增防护网整治项目</w:t>
      </w:r>
      <w:r>
        <w:rPr>
          <w:rFonts w:ascii="方正仿宋_GBK" w:eastAsia="方正仿宋_GBK" w:hAnsi="方正仿宋_GBK" w:cs="方正仿宋_GBK"/>
          <w:color w:val="000000" w:themeColor="text1"/>
          <w:sz w:val="32"/>
          <w:szCs w:val="32"/>
          <w:shd w:val="clear" w:color="auto" w:fill="FFFFFF"/>
        </w:rPr>
        <w:t>150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1115.65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60.68%</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722.93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39.32%</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0.40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上年结转维护市场秩序经费弥补本年经费差额</w:t>
      </w:r>
      <w:r>
        <w:rPr>
          <w:rFonts w:ascii="方正仿宋_GBK" w:eastAsia="方正仿宋_GBK" w:hAnsi="方正仿宋_GBK" w:cs="方正仿宋_GBK"/>
          <w:color w:val="000000" w:themeColor="text1"/>
          <w:sz w:val="32"/>
          <w:szCs w:val="32"/>
          <w:shd w:val="clear" w:color="auto" w:fill="FFFFFF"/>
        </w:rPr>
        <w:t>。</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1838.58</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184.63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增加购买服务人员经费补差</w:t>
      </w:r>
      <w:r>
        <w:rPr>
          <w:rFonts w:ascii="方正仿宋_GBK" w:eastAsia="方正仿宋_GBK" w:hAnsi="方正仿宋_GBK" w:cs="方正仿宋_GBK"/>
          <w:sz w:val="32"/>
          <w:szCs w:val="32"/>
          <w:shd w:val="clear" w:color="auto" w:fill="FFFFFF"/>
        </w:rPr>
        <w:t>25.73</w:t>
      </w:r>
      <w:r>
        <w:rPr>
          <w:rFonts w:ascii="方正仿宋_GBK" w:eastAsia="方正仿宋_GBK" w:hAnsi="方正仿宋_GBK" w:cs="方正仿宋_GBK"/>
          <w:sz w:val="32"/>
          <w:szCs w:val="32"/>
          <w:shd w:val="clear" w:color="auto" w:fill="FFFFFF"/>
        </w:rPr>
        <w:t>万元及新增防护网整治项目</w:t>
      </w:r>
      <w:r>
        <w:rPr>
          <w:rFonts w:ascii="方正仿宋_GBK" w:eastAsia="方正仿宋_GBK" w:hAnsi="方正仿宋_GBK" w:cs="方正仿宋_GBK"/>
          <w:sz w:val="32"/>
          <w:szCs w:val="32"/>
          <w:shd w:val="clear" w:color="auto" w:fill="FFFFFF"/>
        </w:rPr>
        <w:t>150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1.</w:t>
      </w:r>
      <w:r>
        <w:rPr>
          <w:rStyle w:val="a9"/>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1738.18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684.80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65.01%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增加购买服务人员经费补差</w:t>
      </w:r>
      <w:r>
        <w:rPr>
          <w:rFonts w:ascii="方正仿宋_GBK" w:eastAsia="方正仿宋_GBK" w:hAnsi="方正仿宋_GBK" w:cs="方正仿宋_GBK"/>
          <w:color w:val="000000" w:themeColor="text1"/>
          <w:sz w:val="32"/>
          <w:szCs w:val="32"/>
          <w:shd w:val="clear" w:color="auto" w:fill="FFFFFF"/>
        </w:rPr>
        <w:t>25.73</w:t>
      </w:r>
      <w:r>
        <w:rPr>
          <w:rFonts w:ascii="方正仿宋_GBK" w:eastAsia="方正仿宋_GBK" w:hAnsi="方正仿宋_GBK" w:cs="方正仿宋_GBK"/>
          <w:color w:val="000000" w:themeColor="text1"/>
          <w:sz w:val="32"/>
          <w:szCs w:val="32"/>
          <w:shd w:val="clear" w:color="auto" w:fill="FFFFFF"/>
        </w:rPr>
        <w:t>万元及新增防护网整治项目</w:t>
      </w:r>
      <w:r>
        <w:rPr>
          <w:rFonts w:ascii="方正仿宋_GBK" w:eastAsia="方正仿宋_GBK" w:hAnsi="方正仿宋_GBK" w:cs="方正仿宋_GBK"/>
          <w:color w:val="000000" w:themeColor="text1"/>
          <w:sz w:val="32"/>
          <w:szCs w:val="32"/>
          <w:shd w:val="clear" w:color="auto" w:fill="FFFFFF"/>
        </w:rPr>
        <w:t>150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较年初预算数增加</w:t>
      </w:r>
      <w:r>
        <w:rPr>
          <w:rFonts w:ascii="方正仿宋_GBK" w:eastAsia="方正仿宋_GBK" w:hAnsi="方正仿宋_GBK" w:cs="方正仿宋_GBK"/>
          <w:color w:val="000000" w:themeColor="text1"/>
          <w:sz w:val="32"/>
          <w:szCs w:val="32"/>
          <w:shd w:val="clear" w:color="auto" w:fill="FFFFFF"/>
        </w:rPr>
        <w:t>180.80</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11.61%</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增加购买服务人员经费补差</w:t>
      </w:r>
      <w:r>
        <w:rPr>
          <w:rFonts w:ascii="方正仿宋_GBK" w:eastAsia="方正仿宋_GBK" w:hAnsi="方正仿宋_GBK" w:cs="方正仿宋_GBK"/>
          <w:color w:val="000000" w:themeColor="text1"/>
          <w:sz w:val="32"/>
          <w:szCs w:val="32"/>
          <w:shd w:val="clear" w:color="auto" w:fill="FFFFFF"/>
        </w:rPr>
        <w:t>25.73</w:t>
      </w:r>
      <w:r>
        <w:rPr>
          <w:rFonts w:ascii="方正仿宋_GBK" w:eastAsia="方正仿宋_GBK" w:hAnsi="方正仿宋_GBK" w:cs="方正仿宋_GBK"/>
          <w:color w:val="000000" w:themeColor="text1"/>
          <w:sz w:val="32"/>
          <w:szCs w:val="32"/>
          <w:shd w:val="clear" w:color="auto" w:fill="FFFFFF"/>
        </w:rPr>
        <w:t>万元及新增防护网整治项目</w:t>
      </w:r>
      <w:r>
        <w:rPr>
          <w:rFonts w:ascii="方正仿宋_GBK" w:eastAsia="方正仿宋_GBK" w:hAnsi="方正仿宋_GBK" w:cs="方正仿宋_GBK"/>
          <w:color w:val="000000" w:themeColor="text1"/>
          <w:sz w:val="32"/>
          <w:szCs w:val="32"/>
          <w:shd w:val="clear" w:color="auto" w:fill="FFFFFF"/>
        </w:rPr>
        <w:t>150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1738.18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684.80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65.01%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增加购买服务人员经费补差</w:t>
      </w:r>
      <w:r>
        <w:rPr>
          <w:rFonts w:ascii="方正仿宋_GBK" w:eastAsia="方正仿宋_GBK" w:hAnsi="方正仿宋_GBK" w:cs="方正仿宋_GBK"/>
          <w:color w:val="000000" w:themeColor="text1"/>
          <w:sz w:val="32"/>
          <w:szCs w:val="32"/>
          <w:shd w:val="clear" w:color="auto" w:fill="FFFFFF"/>
        </w:rPr>
        <w:t>25.73</w:t>
      </w:r>
      <w:r>
        <w:rPr>
          <w:rFonts w:ascii="方正仿宋_GBK" w:eastAsia="方正仿宋_GBK" w:hAnsi="方正仿宋_GBK" w:cs="方正仿宋_GBK"/>
          <w:color w:val="000000" w:themeColor="text1"/>
          <w:sz w:val="32"/>
          <w:szCs w:val="32"/>
          <w:shd w:val="clear" w:color="auto" w:fill="FFFFFF"/>
        </w:rPr>
        <w:t>万元及新增防护网整治项目</w:t>
      </w:r>
      <w:r>
        <w:rPr>
          <w:rFonts w:ascii="方正仿宋_GBK" w:eastAsia="方正仿宋_GBK" w:hAnsi="方正仿宋_GBK" w:cs="方正仿宋_GBK"/>
          <w:color w:val="000000" w:themeColor="text1"/>
          <w:sz w:val="32"/>
          <w:szCs w:val="32"/>
          <w:shd w:val="clear" w:color="auto" w:fill="FFFFFF"/>
        </w:rPr>
        <w:t>150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。较年初预算数增加</w:t>
      </w:r>
      <w:r>
        <w:rPr>
          <w:rFonts w:ascii="方正仿宋_GBK" w:eastAsia="方正仿宋_GBK" w:hAnsi="方正仿宋_GBK" w:cs="方正仿宋_GBK"/>
          <w:color w:val="000000" w:themeColor="text1"/>
          <w:sz w:val="32"/>
          <w:szCs w:val="32"/>
          <w:shd w:val="clear" w:color="auto" w:fill="FFFFFF"/>
        </w:rPr>
        <w:t>180.80</w:t>
      </w:r>
      <w:r>
        <w:rPr>
          <w:rFonts w:ascii="方正仿宋_GBK" w:eastAsia="方正仿宋_GBK" w:hAnsi="方正仿宋_GBK" w:cs="方正仿宋_GBK"/>
          <w:color w:val="000000" w:themeColor="text1"/>
          <w:sz w:val="32"/>
          <w:szCs w:val="32"/>
          <w:shd w:val="clear" w:color="auto" w:fill="FFFFFF"/>
        </w:rPr>
        <w:t>万元，增长</w:t>
      </w:r>
      <w:r>
        <w:rPr>
          <w:rFonts w:ascii="方正仿宋_GBK" w:eastAsia="方正仿宋_GBK" w:hAnsi="方正仿宋_GBK" w:cs="方正仿宋_GBK"/>
          <w:color w:val="000000" w:themeColor="text1"/>
          <w:sz w:val="32"/>
          <w:szCs w:val="32"/>
          <w:shd w:val="clear" w:color="auto" w:fill="FFFFFF"/>
        </w:rPr>
        <w:t>11.61%</w:t>
      </w:r>
      <w:r>
        <w:rPr>
          <w:rFonts w:ascii="方正仿宋_GBK" w:eastAsia="方正仿宋_GBK" w:hAnsi="方正仿宋_GBK" w:cs="方正仿宋_GBK"/>
          <w:color w:val="000000" w:themeColor="text1"/>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增加购买服务人员经费补差</w:t>
      </w:r>
      <w:r>
        <w:rPr>
          <w:rFonts w:ascii="方正仿宋_GBK" w:eastAsia="方正仿宋_GBK" w:hAnsi="方正仿宋_GBK" w:cs="方正仿宋_GBK"/>
          <w:color w:val="000000" w:themeColor="text1"/>
          <w:sz w:val="32"/>
          <w:szCs w:val="32"/>
          <w:shd w:val="clear" w:color="auto" w:fill="FFFFFF"/>
        </w:rPr>
        <w:t>25.73</w:t>
      </w:r>
      <w:r>
        <w:rPr>
          <w:rFonts w:ascii="方正仿宋_GBK" w:eastAsia="方正仿宋_GBK" w:hAnsi="方正仿宋_GBK" w:cs="方正仿宋_GBK"/>
          <w:color w:val="000000" w:themeColor="text1"/>
          <w:sz w:val="32"/>
          <w:szCs w:val="32"/>
          <w:shd w:val="clear" w:color="auto" w:fill="FFFFFF"/>
        </w:rPr>
        <w:t>万元及新增防护网整治项目</w:t>
      </w:r>
      <w:r>
        <w:rPr>
          <w:rFonts w:ascii="方正仿宋_GBK" w:eastAsia="方正仿宋_GBK" w:hAnsi="方正仿宋_GBK" w:cs="方正仿宋_GBK"/>
          <w:color w:val="000000" w:themeColor="text1"/>
          <w:sz w:val="32"/>
          <w:szCs w:val="32"/>
          <w:shd w:val="clear" w:color="auto" w:fill="FFFFFF"/>
        </w:rPr>
        <w:t>150</w:t>
      </w:r>
      <w:r>
        <w:rPr>
          <w:rFonts w:ascii="方正仿宋_GBK" w:eastAsia="方正仿宋_GBK" w:hAnsi="方正仿宋_GBK" w:cs="方正仿宋_GBK"/>
          <w:color w:val="000000" w:themeColor="text1"/>
          <w:sz w:val="32"/>
          <w:szCs w:val="32"/>
          <w:shd w:val="clear" w:color="auto" w:fill="FFFFFF"/>
        </w:rPr>
        <w:t>万元</w:t>
      </w:r>
      <w:r>
        <w:rPr>
          <w:rFonts w:ascii="方正仿宋_GBK" w:eastAsia="方正仿宋_GBK" w:hAnsi="方正仿宋_GBK" w:cs="方正仿宋_GBK"/>
          <w:color w:val="000000" w:themeColor="text1"/>
          <w:sz w:val="32"/>
          <w:szCs w:val="32"/>
          <w:shd w:val="clear" w:color="auto" w:fill="FFFFFF"/>
        </w:rPr>
        <w:t>。</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万元，较上年决算数无增减，主要原因是按财政预决算合理规划本单位收支，无结转结余。</w:t>
      </w:r>
    </w:p>
    <w:p w:rsidR="00574960" w:rsidRDefault="008B607D">
      <w:pPr>
        <w:pStyle w:val="a8"/>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w:t>
      </w:r>
      <w:r>
        <w:rPr>
          <w:rStyle w:val="a9"/>
          <w:rFonts w:ascii="方正仿宋_GBK" w:eastAsia="方正仿宋_GBK" w:hAnsi="方正仿宋_GBK" w:cs="方正仿宋_GBK"/>
          <w:sz w:val="32"/>
          <w:szCs w:val="32"/>
          <w:shd w:val="clear" w:color="auto" w:fill="FFFFFF"/>
        </w:rPr>
        <w:t xml:space="preserve"> 4.</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1.73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，较年初预算数无增减，主要原因是</w:t>
      </w:r>
      <w:r>
        <w:rPr>
          <w:rFonts w:ascii="方正仿宋_GBK" w:eastAsia="方正仿宋_GBK" w:hAnsi="方正仿宋_GBK" w:cs="方正仿宋_GBK"/>
          <w:sz w:val="32"/>
          <w:szCs w:val="32"/>
          <w:shd w:val="clear" w:color="auto" w:fill="FFFFFF"/>
        </w:rPr>
        <w:t>按财政预算合理计划支出。</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113.00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6.50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18.34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基本养老保险、工伤保险、职业年金基数增加。</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25.13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1.45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3.42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15.75%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医疗保险基数调整导致缴存增加</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color w:val="000000" w:themeColor="text1"/>
          <w:sz w:val="32"/>
          <w:szCs w:val="32"/>
          <w:shd w:val="clear" w:color="auto" w:fill="FFFFFF"/>
        </w:rPr>
        <w:t xml:space="preserve"> </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1561.18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89.82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167.85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12.05%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增加购买服务人员经费补差及新增防护网整治项目</w:t>
      </w:r>
      <w:r>
        <w:rPr>
          <w:rFonts w:ascii="方正仿宋_GBK" w:eastAsia="方正仿宋_GBK" w:hAnsi="方正仿宋_GBK" w:cs="方正仿宋_GBK"/>
          <w:color w:val="000000" w:themeColor="text1"/>
          <w:sz w:val="32"/>
          <w:szCs w:val="32"/>
          <w:shd w:val="clear" w:color="auto" w:fill="FFFFFF"/>
        </w:rPr>
        <w:t>。</w:t>
      </w:r>
    </w:p>
    <w:p w:rsidR="00574960" w:rsidRDefault="008B607D">
      <w:pPr>
        <w:ind w:firstLineChars="200" w:firstLine="640"/>
        <w:rPr>
          <w:rFonts w:ascii="方正仿宋_GBK" w:eastAsia="方正仿宋_GBK" w:hAnsi="方正仿宋_GBK" w:cs="方正仿宋_GBK" w:hint="default"/>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37.14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2.14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8.80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19.16%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住房公积金基数调整导致缴存减少。</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574960" w:rsidRDefault="008B607D">
      <w:pPr>
        <w:pStyle w:val="Char"/>
        <w:autoSpaceDE w:val="0"/>
        <w:spacing w:before="0" w:beforeAutospacing="0" w:line="597"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1115.65</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615.45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36.49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6.30%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本年人员预算增加，费用相应增加。人员经费主要用于人员工资、津贴补贴、奖金、社保、住房公积金等费用。</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500.20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367.38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276.60%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临时工工资在项目经费中列支。公用经费主要用于办公费、邮电费、差旅费、劳务费、委托业务费、公务用车运行维护费等费用。</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rPr>
        <w:t>0.40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500.05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83.33%</w:t>
      </w:r>
      <w:r>
        <w:rPr>
          <w:rFonts w:ascii="方正仿宋_GBK" w:eastAsia="方正仿宋_GBK" w:hAnsi="方正仿宋_GBK" w:cs="方正仿宋_GBK"/>
          <w:sz w:val="32"/>
          <w:szCs w:val="32"/>
          <w:shd w:val="clear" w:color="auto" w:fill="FFFFFF"/>
        </w:rPr>
        <w:t>，主要原</w:t>
      </w:r>
      <w:r>
        <w:rPr>
          <w:rFonts w:ascii="方正仿宋_GBK" w:eastAsia="方正仿宋_GBK" w:hAnsi="方正仿宋_GBK" w:cs="方正仿宋_GBK"/>
          <w:sz w:val="32"/>
          <w:szCs w:val="32"/>
          <w:shd w:val="clear" w:color="auto" w:fill="FFFFFF"/>
        </w:rPr>
        <w:t>因是本年</w:t>
      </w:r>
      <w:r>
        <w:rPr>
          <w:rFonts w:ascii="方正仿宋_GBK" w:eastAsia="方正仿宋_GBK" w:hAnsi="方正仿宋_GBK" w:cs="方正仿宋_GBK"/>
          <w:sz w:val="32"/>
          <w:szCs w:val="32"/>
          <w:shd w:val="clear" w:color="auto" w:fill="FFFFFF"/>
        </w:rPr>
        <w:lastRenderedPageBreak/>
        <w:t>购买服务人员补差在一般公共预算列支</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100.40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499.77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83.27%</w:t>
      </w:r>
      <w:r>
        <w:rPr>
          <w:rFonts w:ascii="方正仿宋_GBK" w:eastAsia="方正仿宋_GBK" w:hAnsi="方正仿宋_GBK" w:cs="方正仿宋_GBK"/>
          <w:sz w:val="32"/>
          <w:szCs w:val="32"/>
          <w:shd w:val="clear" w:color="auto" w:fill="FFFFFF"/>
        </w:rPr>
        <w:t>，主要原因是本年购买服务人员补差在一般公共预算列支</w:t>
      </w:r>
      <w:r>
        <w:rPr>
          <w:rFonts w:ascii="方正仿宋_GBK" w:eastAsia="方正仿宋_GBK" w:hAnsi="方正仿宋_GBK" w:cs="方正仿宋_GBK"/>
          <w:sz w:val="32"/>
          <w:szCs w:val="32"/>
          <w:shd w:val="clear" w:color="auto" w:fill="FFFFFF"/>
        </w:rPr>
        <w:t>。</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574960" w:rsidRDefault="008B607D">
      <w:pPr>
        <w:pStyle w:val="a8"/>
        <w:shd w:val="clear" w:color="auto" w:fill="FFFFFF"/>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三、“三公”经费情况说明</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11.00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sz w:val="32"/>
          <w:szCs w:val="32"/>
          <w:shd w:val="clear" w:color="auto" w:fill="FFFFFF"/>
        </w:rPr>
        <w:t>厉行节约，加强管理，从严控制“三公”经费。</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0.63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5.42%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厉行节约，加强管理，从严控制“三公”经费。</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5B72EE" w:rsidRPr="002528F8" w:rsidRDefault="005B72EE" w:rsidP="005B72EE">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574960" w:rsidRDefault="005B72EE" w:rsidP="005B72EE">
      <w:pPr>
        <w:pStyle w:val="Char"/>
        <w:autoSpaceDE w:val="0"/>
        <w:spacing w:before="0" w:beforeAutospacing="0" w:after="0" w:afterAutospacing="0" w:line="600" w:lineRule="exact"/>
        <w:ind w:firstLineChars="200" w:firstLine="640"/>
        <w:jc w:val="both"/>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574960" w:rsidRDefault="008B607D">
      <w:pPr>
        <w:pStyle w:val="Char"/>
        <w:spacing w:before="0" w:beforeAutospacing="0" w:after="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hint="eastAsia"/>
          <w:sz w:val="32"/>
          <w:szCs w:val="32"/>
          <w:shd w:val="clear" w:color="auto" w:fill="FFFFFF"/>
        </w:rPr>
        <w:t>业务检查等工作所需车辆的燃料费、维修费、过桥过路费、保险费。</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hint="eastAsia"/>
          <w:color w:val="000000" w:themeColor="text1"/>
          <w:sz w:val="32"/>
          <w:szCs w:val="32"/>
          <w:shd w:val="clear" w:color="auto" w:fill="FFFFFF"/>
        </w:rPr>
        <w:t>严格落实公务用车管理，厉行节约。</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0.36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8.26%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公车运行维护本年度年初预算只有</w:t>
      </w:r>
      <w:r>
        <w:rPr>
          <w:rFonts w:ascii="方正仿宋_GBK" w:eastAsia="方正仿宋_GBK" w:hAnsi="方正仿宋_GBK" w:cs="方正仿宋_GBK" w:hint="eastAsia"/>
          <w:sz w:val="32"/>
          <w:szCs w:val="32"/>
          <w:shd w:val="clear" w:color="auto" w:fill="FFFFFF"/>
        </w:rPr>
        <w:t>1</w:t>
      </w:r>
      <w:r>
        <w:rPr>
          <w:rFonts w:ascii="方正仿宋_GBK" w:eastAsia="方正仿宋_GBK" w:hAnsi="方正仿宋_GBK" w:cs="方正仿宋_GBK" w:hint="eastAsia"/>
          <w:sz w:val="32"/>
          <w:szCs w:val="32"/>
          <w:shd w:val="clear" w:color="auto" w:fill="FFFFFF"/>
        </w:rPr>
        <w:t>辆公务用车经费，实有公务车</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hint="eastAsia"/>
          <w:sz w:val="32"/>
          <w:szCs w:val="32"/>
          <w:shd w:val="clear" w:color="auto" w:fill="FFFFFF"/>
        </w:rPr>
        <w:t>辆，不足部分在项目经费中列支。</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7.00</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考察学习调研工作，接受相关部门检查指导工作所发生的公务接待支出。</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color w:val="000000" w:themeColor="text1"/>
          <w:sz w:val="32"/>
          <w:szCs w:val="32"/>
          <w:shd w:val="clear" w:color="auto" w:fill="FFFFFF"/>
        </w:rPr>
        <w:t>严格控制公务接待开支。</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0.27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3.71%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themeColor="text1"/>
          <w:sz w:val="32"/>
          <w:szCs w:val="32"/>
          <w:shd w:val="clear" w:color="auto" w:fill="FFFFFF"/>
        </w:rPr>
        <w:t>严格控制公务接待开支。</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9</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98</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683</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102.49</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0.44</w:t>
      </w:r>
      <w:r>
        <w:rPr>
          <w:rFonts w:ascii="方正仿宋_GBK" w:eastAsia="方正仿宋_GBK" w:hAnsi="方正仿宋_GBK" w:cs="方正仿宋_GBK"/>
          <w:sz w:val="32"/>
          <w:szCs w:val="32"/>
          <w:shd w:val="clear" w:color="auto" w:fill="FFFFFF"/>
        </w:rPr>
        <w:t>万元。</w:t>
      </w:r>
    </w:p>
    <w:p w:rsidR="00574960" w:rsidRDefault="008B607D">
      <w:pPr>
        <w:pStyle w:val="a8"/>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较上年决算数无增减</w:t>
      </w:r>
      <w:r>
        <w:rPr>
          <w:rFonts w:ascii="方正仿宋_GBK" w:eastAsia="方正仿宋_GBK" w:hAnsi="方正仿宋_GBK" w:cs="方正仿宋_GBK"/>
          <w:color w:val="000000"/>
          <w:sz w:val="32"/>
          <w:szCs w:val="32"/>
          <w:shd w:val="clear" w:color="auto" w:fill="FFFFFF"/>
        </w:rPr>
        <w:t>，</w:t>
      </w:r>
      <w:r>
        <w:rPr>
          <w:rFonts w:ascii="方正仿宋_GBK" w:eastAsia="方正仿宋_GBK" w:hAnsi="方正仿宋_GBK" w:cs="方正仿宋_GBK"/>
          <w:sz w:val="32"/>
          <w:szCs w:val="32"/>
          <w:shd w:val="clear" w:color="auto" w:fill="FFFFFF"/>
        </w:rPr>
        <w:t>主要原因是本年度我单位未发生会议费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lastRenderedPageBreak/>
        <w:t>1.73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0.57%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减少培训开支</w:t>
      </w:r>
      <w:r>
        <w:rPr>
          <w:rFonts w:ascii="方正仿宋_GBK" w:eastAsia="方正仿宋_GBK" w:hAnsi="方正仿宋_GBK" w:cs="方正仿宋_GBK"/>
          <w:sz w:val="32"/>
          <w:szCs w:val="32"/>
          <w:shd w:val="clear" w:color="auto" w:fill="FFFFFF"/>
        </w:rPr>
        <w:t>。</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574960" w:rsidRDefault="008B607D">
      <w:pPr>
        <w:pStyle w:val="Char"/>
        <w:spacing w:before="0" w:beforeAutospacing="0"/>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500.20</w:t>
      </w:r>
      <w:r>
        <w:rPr>
          <w:rFonts w:ascii="方正仿宋_GBK" w:eastAsia="方正仿宋_GBK" w:hAnsi="方正仿宋_GBK" w:cs="方正仿宋_GBK"/>
          <w:sz w:val="32"/>
          <w:szCs w:val="32"/>
          <w:shd w:val="clear" w:color="auto" w:fill="FFFFFF"/>
        </w:rPr>
        <w:t>万元，机关运行经费</w:t>
      </w:r>
      <w:r>
        <w:rPr>
          <w:rFonts w:ascii="方正仿宋_GBK" w:eastAsia="方正仿宋_GBK" w:hAnsi="方正仿宋_GBK" w:cs="方正仿宋_GBK" w:hint="eastAsia"/>
          <w:color w:val="000000"/>
          <w:sz w:val="32"/>
          <w:szCs w:val="32"/>
          <w:shd w:val="clear" w:color="auto" w:fill="FFFFFF"/>
        </w:rPr>
        <w:t>主要用于开支办公费、公务车运行维护费、接待费、差旅费、培训费、邮电费、误餐费及购买服务人员工资等。</w:t>
      </w:r>
      <w:r>
        <w:rPr>
          <w:rFonts w:ascii="方正仿宋_GBK" w:eastAsia="方正仿宋_GBK" w:hAnsi="方正仿宋_GBK" w:cs="方正仿宋_GBK"/>
          <w:sz w:val="32"/>
          <w:szCs w:val="32"/>
          <w:shd w:val="clear" w:color="auto" w:fill="FFFFFF"/>
        </w:rPr>
        <w:t>机关运行经费较上年支出数增加</w:t>
      </w:r>
      <w:r>
        <w:rPr>
          <w:rFonts w:ascii="方正仿宋_GBK" w:eastAsia="方正仿宋_GBK" w:hAnsi="方正仿宋_GBK" w:cs="方正仿宋_GBK"/>
          <w:sz w:val="32"/>
          <w:szCs w:val="32"/>
          <w:shd w:val="clear" w:color="auto" w:fill="FFFFFF"/>
        </w:rPr>
        <w:t>367.38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276.60%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hint="eastAsia"/>
          <w:sz w:val="32"/>
          <w:szCs w:val="32"/>
          <w:shd w:val="clear" w:color="auto" w:fill="FFFFFF"/>
        </w:rPr>
        <w:t>本年度劳务费增加</w:t>
      </w:r>
      <w:r>
        <w:rPr>
          <w:rFonts w:ascii="方正仿宋_GBK" w:eastAsia="方正仿宋_GBK" w:hAnsi="方正仿宋_GBK" w:cs="方正仿宋_GBK" w:hint="eastAsia"/>
          <w:color w:val="000000"/>
          <w:sz w:val="32"/>
          <w:szCs w:val="32"/>
          <w:shd w:val="clear" w:color="auto" w:fill="FFFFFF"/>
        </w:rPr>
        <w:t>。</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574960" w:rsidRDefault="008B607D">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9</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9</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574960" w:rsidRDefault="008B607D">
      <w:pPr>
        <w:pStyle w:val="a8"/>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w:t>
      </w:r>
      <w:r w:rsidR="005B72EE">
        <w:rPr>
          <w:rFonts w:ascii="方正仿宋_GBK" w:eastAsia="方正仿宋_GBK" w:hAnsi="方正仿宋_GBK" w:cs="方正仿宋_GBK" w:hint="default"/>
          <w:sz w:val="32"/>
          <w:szCs w:val="32"/>
          <w:shd w:val="clear" w:color="auto" w:fill="FFFFFF"/>
        </w:rPr>
        <w:t xml:space="preserve">  </w:t>
      </w:r>
      <w:r w:rsidR="005B72EE">
        <w:rPr>
          <w:rFonts w:ascii="方正仿宋_GBK" w:eastAsia="方正仿宋_GBK" w:hAnsi="方正仿宋_GBK" w:cs="方正仿宋_GBK"/>
          <w:sz w:val="32"/>
          <w:szCs w:val="32"/>
          <w:shd w:val="clear" w:color="auto" w:fill="FFFFFF"/>
        </w:rPr>
        <w:t>2023年度本部门政府采购支出总额</w:t>
      </w:r>
      <w:r w:rsidR="005B72EE">
        <w:rPr>
          <w:rFonts w:ascii="方正仿宋_GBK" w:eastAsia="方正仿宋_GBK" w:hAnsi="方正仿宋_GBK" w:cs="方正仿宋_GBK"/>
          <w:sz w:val="32"/>
          <w:szCs w:val="32"/>
        </w:rPr>
        <w:t>0.00</w:t>
      </w:r>
      <w:r w:rsidR="005B72EE">
        <w:rPr>
          <w:rFonts w:ascii="方正仿宋_GBK" w:eastAsia="方正仿宋_GBK" w:hAnsi="方正仿宋_GBK" w:cs="方正仿宋_GBK"/>
          <w:sz w:val="32"/>
          <w:szCs w:val="32"/>
          <w:shd w:val="clear" w:color="auto" w:fill="FFFFFF"/>
        </w:rPr>
        <w:t>万元，其中：政府采购货物支出</w:t>
      </w:r>
      <w:r w:rsidR="005B72EE">
        <w:rPr>
          <w:rFonts w:ascii="方正仿宋_GBK" w:eastAsia="方正仿宋_GBK" w:hAnsi="方正仿宋_GBK" w:cs="方正仿宋_GBK"/>
          <w:sz w:val="32"/>
          <w:szCs w:val="32"/>
        </w:rPr>
        <w:t>0.00</w:t>
      </w:r>
      <w:r w:rsidR="005B72EE">
        <w:rPr>
          <w:rFonts w:ascii="方正仿宋_GBK" w:eastAsia="方正仿宋_GBK" w:hAnsi="方正仿宋_GBK" w:cs="方正仿宋_GBK"/>
          <w:sz w:val="32"/>
          <w:szCs w:val="32"/>
          <w:shd w:val="clear" w:color="auto" w:fill="FFFFFF"/>
        </w:rPr>
        <w:t>万元、政府采购工程支出</w:t>
      </w:r>
      <w:r w:rsidR="005B72EE">
        <w:rPr>
          <w:rFonts w:ascii="方正仿宋_GBK" w:eastAsia="方正仿宋_GBK" w:hAnsi="方正仿宋_GBK" w:cs="方正仿宋_GBK"/>
          <w:sz w:val="32"/>
          <w:szCs w:val="32"/>
        </w:rPr>
        <w:t>0.00</w:t>
      </w:r>
      <w:r w:rsidR="005B72EE">
        <w:rPr>
          <w:rFonts w:ascii="方正仿宋_GBK" w:eastAsia="方正仿宋_GBK" w:hAnsi="方正仿宋_GBK" w:cs="方正仿宋_GBK"/>
          <w:sz w:val="32"/>
          <w:szCs w:val="32"/>
          <w:shd w:val="clear" w:color="auto" w:fill="FFFFFF"/>
        </w:rPr>
        <w:t>万元、政府采购服务支出</w:t>
      </w:r>
      <w:r w:rsidR="005B72EE">
        <w:rPr>
          <w:rFonts w:ascii="方正仿宋_GBK" w:eastAsia="方正仿宋_GBK" w:hAnsi="方正仿宋_GBK" w:cs="方正仿宋_GBK"/>
          <w:sz w:val="32"/>
          <w:szCs w:val="32"/>
        </w:rPr>
        <w:t>0.00</w:t>
      </w:r>
      <w:r w:rsidR="005B72EE">
        <w:rPr>
          <w:rFonts w:ascii="方正仿宋_GBK" w:eastAsia="方正仿宋_GBK" w:hAnsi="方正仿宋_GBK" w:cs="方正仿宋_GBK"/>
          <w:sz w:val="32"/>
          <w:szCs w:val="32"/>
          <w:shd w:val="clear" w:color="auto" w:fill="FFFFFF"/>
        </w:rPr>
        <w:t>万元。授予中小企业合同金额</w:t>
      </w:r>
      <w:r w:rsidR="005B72EE">
        <w:rPr>
          <w:rFonts w:ascii="方正仿宋_GBK" w:eastAsia="方正仿宋_GBK" w:hAnsi="方正仿宋_GBK" w:cs="方正仿宋_GBK"/>
          <w:sz w:val="32"/>
          <w:szCs w:val="32"/>
        </w:rPr>
        <w:t>0.00万</w:t>
      </w:r>
      <w:r w:rsidR="005B72EE">
        <w:rPr>
          <w:rFonts w:ascii="方正仿宋_GBK" w:eastAsia="方正仿宋_GBK" w:hAnsi="方正仿宋_GBK" w:cs="方正仿宋_GBK"/>
          <w:sz w:val="32"/>
          <w:szCs w:val="32"/>
          <w:shd w:val="clear" w:color="auto" w:fill="FFFFFF"/>
        </w:rPr>
        <w:t>元，占政府采购支出总额的</w:t>
      </w:r>
      <w:r w:rsidR="005B72EE">
        <w:rPr>
          <w:rFonts w:ascii="方正仿宋_GBK" w:eastAsia="方正仿宋_GBK" w:hAnsi="方正仿宋_GBK" w:cs="方正仿宋_GBK"/>
          <w:sz w:val="32"/>
          <w:szCs w:val="32"/>
        </w:rPr>
        <w:t>0</w:t>
      </w:r>
      <w:r w:rsidR="005B72EE">
        <w:rPr>
          <w:rFonts w:ascii="方正仿宋_GBK" w:eastAsia="方正仿宋_GBK" w:hAnsi="方正仿宋_GBK" w:cs="方正仿宋_GBK"/>
          <w:sz w:val="32"/>
          <w:szCs w:val="32"/>
          <w:shd w:val="clear" w:color="auto" w:fill="FFFFFF"/>
        </w:rPr>
        <w:t>%，其中：授予小微企业合同金额</w:t>
      </w:r>
      <w:r w:rsidR="005B72EE">
        <w:rPr>
          <w:rFonts w:ascii="方正仿宋_GBK" w:eastAsia="方正仿宋_GBK" w:hAnsi="方正仿宋_GBK" w:cs="方正仿宋_GBK"/>
          <w:sz w:val="32"/>
          <w:szCs w:val="32"/>
        </w:rPr>
        <w:t>0.00</w:t>
      </w:r>
      <w:r w:rsidR="005B72EE">
        <w:rPr>
          <w:rFonts w:ascii="方正仿宋_GBK" w:eastAsia="方正仿宋_GBK" w:hAnsi="方正仿宋_GBK" w:cs="方正仿宋_GBK"/>
          <w:sz w:val="32"/>
          <w:szCs w:val="32"/>
          <w:shd w:val="clear" w:color="auto" w:fill="FFFFFF"/>
        </w:rPr>
        <w:t>万元，占政府采购支出总额的</w:t>
      </w:r>
      <w:r w:rsidR="005B72EE">
        <w:rPr>
          <w:rFonts w:ascii="方正仿宋_GBK" w:eastAsia="方正仿宋_GBK" w:hAnsi="方正仿宋_GBK" w:cs="方正仿宋_GBK"/>
          <w:sz w:val="32"/>
          <w:szCs w:val="32"/>
        </w:rPr>
        <w:t>0</w:t>
      </w:r>
      <w:r w:rsidR="005B72EE">
        <w:rPr>
          <w:rFonts w:ascii="方正仿宋_GBK" w:eastAsia="方正仿宋_GBK" w:hAnsi="方正仿宋_GBK" w:cs="方正仿宋_GBK"/>
          <w:sz w:val="32"/>
          <w:szCs w:val="32"/>
          <w:shd w:val="clear" w:color="auto" w:fill="FFFFFF"/>
        </w:rPr>
        <w:t xml:space="preserve"> %。</w:t>
      </w:r>
      <w:r w:rsidR="005B72EE" w:rsidRPr="000862B1">
        <w:rPr>
          <w:rFonts w:ascii="方正仿宋_GBK" w:eastAsia="方正仿宋_GBK" w:hAnsi="方正仿宋_GBK" w:cs="方正仿宋_GBK"/>
          <w:sz w:val="32"/>
          <w:szCs w:val="32"/>
          <w:shd w:val="clear" w:color="auto" w:fill="FFFFFF"/>
        </w:rPr>
        <w:t>2023年度我单位未发生政府采购事项，无相关经费支出。</w:t>
      </w:r>
    </w:p>
    <w:p w:rsidR="00574960" w:rsidRDefault="008B607D">
      <w:pPr>
        <w:pStyle w:val="a8"/>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（一）单位自评情况</w:t>
      </w:r>
    </w:p>
    <w:p w:rsidR="00574960" w:rsidRDefault="008B607D">
      <w:pPr>
        <w:pStyle w:val="1"/>
        <w:autoSpaceDE w:val="0"/>
        <w:ind w:firstLine="64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t xml:space="preserve">  </w:t>
      </w:r>
      <w:r>
        <w:rPr>
          <w:rFonts w:ascii="方正仿宋_GBK" w:eastAsia="方正仿宋_GBK" w:hAnsi="方正仿宋_GBK" w:cs="方正仿宋_GBK" w:hint="eastAsia"/>
          <w:color w:val="000000" w:themeColor="text1"/>
          <w:sz w:val="32"/>
          <w:szCs w:val="32"/>
          <w:shd w:val="clear" w:color="auto" w:fill="FFFFFF"/>
        </w:rPr>
        <w:t>根据预算绩效管理要求，我单位对</w:t>
      </w:r>
      <w:r>
        <w:rPr>
          <w:rFonts w:ascii="方正仿宋_GBK" w:eastAsia="方正仿宋_GBK" w:hAnsi="方正仿宋_GBK" w:cs="方正仿宋_GBK" w:hint="eastAsia"/>
          <w:color w:val="000000" w:themeColor="text1"/>
          <w:sz w:val="32"/>
          <w:szCs w:val="32"/>
          <w:shd w:val="clear" w:color="auto" w:fill="FFFFFF"/>
        </w:rPr>
        <w:t>5</w:t>
      </w:r>
      <w:r>
        <w:rPr>
          <w:rFonts w:ascii="方正仿宋_GBK" w:eastAsia="方正仿宋_GBK" w:hAnsi="方正仿宋_GBK" w:cs="方正仿宋_GBK" w:hint="eastAsia"/>
          <w:color w:val="000000" w:themeColor="text1"/>
          <w:sz w:val="32"/>
          <w:szCs w:val="32"/>
          <w:shd w:val="clear" w:color="auto" w:fill="FFFFFF"/>
        </w:rPr>
        <w:t>个项目开展了绩效自评，其中，以填报自评表形式开展自评</w:t>
      </w:r>
      <w:r>
        <w:rPr>
          <w:rFonts w:ascii="方正仿宋_GBK" w:eastAsia="方正仿宋_GBK" w:hAnsi="方正仿宋_GBK" w:cs="方正仿宋_GBK" w:hint="eastAsia"/>
          <w:color w:val="000000" w:themeColor="text1"/>
          <w:sz w:val="32"/>
          <w:szCs w:val="32"/>
          <w:shd w:val="clear" w:color="auto" w:fill="FFFFFF"/>
        </w:rPr>
        <w:t>5</w:t>
      </w:r>
      <w:r>
        <w:rPr>
          <w:rFonts w:ascii="方正仿宋_GBK" w:eastAsia="方正仿宋_GBK" w:hAnsi="方正仿宋_GBK" w:cs="方正仿宋_GBK" w:hint="eastAsia"/>
          <w:color w:val="000000" w:themeColor="text1"/>
          <w:sz w:val="32"/>
          <w:szCs w:val="32"/>
          <w:shd w:val="clear" w:color="auto" w:fill="FFFFFF"/>
        </w:rPr>
        <w:t>项，涉及资金</w:t>
      </w:r>
      <w:r>
        <w:rPr>
          <w:rFonts w:ascii="方正仿宋_GBK" w:eastAsia="方正仿宋_GBK" w:hAnsi="方正仿宋_GBK" w:cs="方正仿宋_GBK" w:hint="eastAsia"/>
          <w:color w:val="000000" w:themeColor="text1"/>
          <w:sz w:val="32"/>
          <w:szCs w:val="32"/>
          <w:shd w:val="clear" w:color="auto" w:fill="FFFFFF"/>
        </w:rPr>
        <w:t>722.53</w:t>
      </w:r>
      <w:r>
        <w:rPr>
          <w:rFonts w:ascii="方正仿宋_GBK" w:eastAsia="方正仿宋_GBK" w:hAnsi="方正仿宋_GBK" w:cs="方正仿宋_GBK" w:hint="eastAsia"/>
          <w:color w:val="000000" w:themeColor="text1"/>
          <w:sz w:val="32"/>
          <w:szCs w:val="32"/>
          <w:shd w:val="clear" w:color="auto" w:fill="FFFFFF"/>
        </w:rPr>
        <w:t>万元。</w:t>
      </w:r>
      <w:r>
        <w:rPr>
          <w:rFonts w:ascii="方正仿宋_GBK" w:eastAsia="方正仿宋_GBK" w:hAnsi="方正仿宋_GBK" w:cs="方正仿宋_GBK" w:hint="eastAsia"/>
          <w:color w:val="000000" w:themeColor="text1"/>
          <w:sz w:val="32"/>
          <w:szCs w:val="32"/>
          <w:shd w:val="clear" w:color="auto" w:fill="FFFFFF"/>
        </w:rPr>
        <w:t>对购买服务人员经费补差开展了绩效评价，涉及财政拨款项目资金</w:t>
      </w:r>
      <w:r>
        <w:rPr>
          <w:rFonts w:ascii="方正仿宋_GBK" w:eastAsia="方正仿宋_GBK" w:hAnsi="方正仿宋_GBK" w:cs="方正仿宋_GBK" w:hint="eastAsia"/>
          <w:color w:val="000000" w:themeColor="text1"/>
          <w:sz w:val="32"/>
          <w:szCs w:val="32"/>
          <w:shd w:val="clear" w:color="auto" w:fill="FFFFFF"/>
        </w:rPr>
        <w:t>455.73</w:t>
      </w:r>
      <w:r>
        <w:rPr>
          <w:rFonts w:ascii="方正仿宋_GBK" w:eastAsia="方正仿宋_GBK" w:hAnsi="方正仿宋_GBK" w:cs="方正仿宋_GBK" w:hint="eastAsia"/>
          <w:color w:val="000000" w:themeColor="text1"/>
          <w:sz w:val="32"/>
          <w:szCs w:val="32"/>
          <w:shd w:val="clear" w:color="auto" w:fill="FFFFFF"/>
        </w:rPr>
        <w:t>万元，评价得分</w:t>
      </w:r>
      <w:r>
        <w:rPr>
          <w:rFonts w:ascii="方正仿宋_GBK" w:eastAsia="方正仿宋_GBK" w:hAnsi="方正仿宋_GBK" w:cs="方正仿宋_GBK" w:hint="eastAsia"/>
          <w:color w:val="000000" w:themeColor="text1"/>
          <w:sz w:val="32"/>
          <w:szCs w:val="32"/>
          <w:shd w:val="clear" w:color="auto" w:fill="FFFFFF"/>
        </w:rPr>
        <w:t>93.42</w:t>
      </w:r>
      <w:r>
        <w:rPr>
          <w:rFonts w:ascii="方正仿宋_GBK" w:eastAsia="方正仿宋_GBK" w:hAnsi="方正仿宋_GBK" w:cs="方正仿宋_GBK" w:hint="eastAsia"/>
          <w:color w:val="000000" w:themeColor="text1"/>
          <w:sz w:val="32"/>
          <w:szCs w:val="32"/>
          <w:shd w:val="clear" w:color="auto" w:fill="FFFFFF"/>
        </w:rPr>
        <w:t>分，评价等次为优，</w:t>
      </w:r>
      <w:r>
        <w:rPr>
          <w:rFonts w:ascii="方正仿宋_GBK" w:eastAsia="方正仿宋_GBK" w:hAnsi="方正仿宋_GBK" w:cs="方正仿宋_GBK" w:hint="eastAsia"/>
          <w:color w:val="000000" w:themeColor="text1"/>
          <w:sz w:val="32"/>
          <w:szCs w:val="32"/>
          <w:shd w:val="clear" w:color="auto" w:fill="FFFFFF"/>
        </w:rPr>
        <w:t>从评价情况来看，我单位项目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w:t>
      </w:r>
      <w:r>
        <w:rPr>
          <w:rFonts w:ascii="方正仿宋_GBK" w:eastAsia="方正仿宋_GBK" w:hAnsi="方正仿宋_GBK" w:cs="方正仿宋_GBK" w:hint="eastAsia"/>
          <w:color w:val="000000" w:themeColor="text1"/>
          <w:sz w:val="32"/>
          <w:szCs w:val="32"/>
          <w:shd w:val="clear" w:color="auto" w:fill="FFFFFF"/>
        </w:rPr>
        <w:t>。</w:t>
      </w:r>
    </w:p>
    <w:p w:rsidR="00574960" w:rsidRDefault="00574960">
      <w:pPr>
        <w:pStyle w:val="1"/>
        <w:autoSpaceDE w:val="0"/>
        <w:ind w:firstLine="64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574960">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p>
    <w:p w:rsidR="00574960" w:rsidRDefault="008B607D">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r>
        <w:rPr>
          <w:noProof/>
        </w:rPr>
        <w:lastRenderedPageBreak/>
        <w:drawing>
          <wp:inline distT="0" distB="0" distL="114300" distR="114300">
            <wp:extent cx="5760085" cy="7200265"/>
            <wp:effectExtent l="0" t="0" r="12065" b="635"/>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8"/>
                    <a:srcRect/>
                    <a:stretch>
                      <a:fillRect/>
                    </a:stretch>
                  </pic:blipFill>
                  <pic:spPr>
                    <a:xfrm>
                      <a:off x="0" y="0"/>
                      <a:ext cx="5760085" cy="7200265"/>
                    </a:xfrm>
                    <a:prstGeom prst="rect">
                      <a:avLst/>
                    </a:prstGeom>
                    <a:noFill/>
                    <a:ln w="9525">
                      <a:noFill/>
                    </a:ln>
                  </pic:spPr>
                </pic:pic>
              </a:graphicData>
            </a:graphic>
          </wp:inline>
        </w:drawing>
      </w:r>
    </w:p>
    <w:p w:rsidR="00574960" w:rsidRDefault="00574960">
      <w:pPr>
        <w:pStyle w:val="1"/>
        <w:autoSpaceDE w:val="0"/>
        <w:ind w:firstLine="643"/>
        <w:rPr>
          <w:rFonts w:ascii="楷体" w:eastAsia="楷体" w:hAnsi="楷体" w:cs="楷体"/>
          <w:b/>
          <w:bCs/>
          <w:sz w:val="32"/>
          <w:szCs w:val="32"/>
          <w:shd w:val="clear" w:color="auto" w:fill="FFFFFF"/>
          <w:lang w:bidi="ar"/>
        </w:rPr>
      </w:pP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574960" w:rsidRDefault="008B607D">
      <w:pPr>
        <w:pStyle w:val="1"/>
        <w:autoSpaceDE w:val="0"/>
        <w:ind w:firstLine="640"/>
        <w:rPr>
          <w:rFonts w:ascii="楷体" w:eastAsia="楷体" w:hAnsi="楷体" w:cs="楷体"/>
          <w:b/>
          <w:bCs/>
          <w:sz w:val="32"/>
          <w:szCs w:val="32"/>
          <w:shd w:val="clear" w:color="auto" w:fill="FFFFFF"/>
          <w:lang w:bidi="ar"/>
        </w:rPr>
      </w:pPr>
      <w:r>
        <w:rPr>
          <w:rFonts w:ascii="方正仿宋_GBK" w:eastAsia="方正仿宋_GBK" w:hAnsi="方正仿宋_GBK" w:cs="方正仿宋_GBK" w:hint="eastAsia"/>
          <w:sz w:val="32"/>
          <w:szCs w:val="32"/>
          <w:shd w:val="clear" w:color="auto" w:fill="FFFFFF"/>
        </w:rPr>
        <w:t>我单位未组织开展绩效评价。</w:t>
      </w:r>
    </w:p>
    <w:p w:rsidR="00574960" w:rsidRDefault="008B607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574960" w:rsidRDefault="005B72EE">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lastRenderedPageBreak/>
        <w:t>县</w:t>
      </w:r>
      <w:r w:rsidR="008B607D">
        <w:rPr>
          <w:rFonts w:ascii="方正仿宋_GBK" w:eastAsia="方正仿宋_GBK" w:hAnsi="方正仿宋_GBK" w:cs="方正仿宋_GBK" w:hint="eastAsia"/>
          <w:sz w:val="32"/>
          <w:szCs w:val="32"/>
          <w:shd w:val="clear" w:color="auto" w:fill="FFFFFF"/>
          <w:lang w:bidi="ar"/>
        </w:rPr>
        <w:t>财政局</w:t>
      </w:r>
      <w:r w:rsidR="008B607D">
        <w:rPr>
          <w:rFonts w:ascii="方正仿宋_GBK" w:eastAsia="方正仿宋_GBK" w:hAnsi="方正仿宋_GBK" w:cs="方正仿宋_GBK" w:hint="eastAsia"/>
          <w:sz w:val="32"/>
          <w:szCs w:val="32"/>
          <w:shd w:val="clear" w:color="auto" w:fill="FFFFFF"/>
          <w:lang w:bidi="ar"/>
        </w:rPr>
        <w:t>未</w:t>
      </w:r>
      <w:r w:rsidR="008B607D">
        <w:rPr>
          <w:rFonts w:ascii="方正仿宋_GBK" w:eastAsia="方正仿宋_GBK" w:hAnsi="方正仿宋_GBK" w:cs="方正仿宋_GBK" w:hint="eastAsia"/>
          <w:sz w:val="32"/>
          <w:szCs w:val="32"/>
          <w:shd w:val="clear" w:color="auto" w:fill="FFFFFF"/>
          <w:lang w:bidi="ar"/>
        </w:rPr>
        <w:t>委托第三方对</w:t>
      </w:r>
      <w:r w:rsidR="008B607D">
        <w:rPr>
          <w:rFonts w:ascii="方正仿宋_GBK" w:eastAsia="方正仿宋_GBK" w:hAnsi="方正仿宋_GBK" w:cs="方正仿宋_GBK" w:hint="eastAsia"/>
          <w:sz w:val="32"/>
          <w:szCs w:val="32"/>
          <w:shd w:val="clear" w:color="auto" w:fill="FFFFFF"/>
          <w:lang w:bidi="ar"/>
        </w:rPr>
        <w:t>我单位</w:t>
      </w:r>
      <w:r w:rsidR="008B607D">
        <w:rPr>
          <w:rFonts w:ascii="方正仿宋_GBK" w:eastAsia="方正仿宋_GBK" w:hAnsi="方正仿宋_GBK" w:cs="方正仿宋_GBK" w:hint="eastAsia"/>
          <w:sz w:val="32"/>
          <w:szCs w:val="32"/>
          <w:shd w:val="clear" w:color="auto" w:fill="FFFFFF"/>
          <w:lang w:bidi="ar"/>
        </w:rPr>
        <w:t>开展绩效评价</w:t>
      </w:r>
      <w:r w:rsidR="008B607D">
        <w:rPr>
          <w:rFonts w:ascii="方正仿宋_GBK" w:eastAsia="方正仿宋_GBK" w:hAnsi="方正仿宋_GBK" w:cs="方正仿宋_GBK" w:hint="eastAsia"/>
          <w:sz w:val="32"/>
          <w:szCs w:val="32"/>
          <w:shd w:val="clear" w:color="auto" w:fill="FFFFFF"/>
          <w:lang w:bidi="ar"/>
        </w:rPr>
        <w:t>。</w:t>
      </w:r>
    </w:p>
    <w:p w:rsidR="00574960" w:rsidRDefault="008B607D">
      <w:pPr>
        <w:pStyle w:val="a8"/>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Style w:val="a9"/>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574960" w:rsidRDefault="008B607D">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574960" w:rsidRDefault="008B607D">
      <w:pPr>
        <w:pStyle w:val="a8"/>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574960" w:rsidRDefault="008B607D">
      <w:pPr>
        <w:pStyle w:val="1"/>
        <w:autoSpaceDE w:val="0"/>
        <w:ind w:firstLineChars="0" w:firstLine="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rPr>
        <w:t>单位</w:t>
      </w:r>
      <w:r>
        <w:rPr>
          <w:rFonts w:ascii="方正仿宋_GBK" w:eastAsia="方正仿宋_GBK" w:hAnsi="方正仿宋_GBK" w:cs="方正仿宋_GBK" w:hint="eastAsia"/>
          <w:sz w:val="32"/>
        </w:rPr>
        <w:t>预算公开联系方式：</w:t>
      </w:r>
      <w:r>
        <w:rPr>
          <w:rFonts w:ascii="方正仿宋_GBK" w:eastAsia="方正仿宋_GBK" w:hAnsi="方正仿宋_GBK" w:cs="方正仿宋_GBK" w:hint="eastAsia"/>
          <w:sz w:val="32"/>
        </w:rPr>
        <w:t>023-</w:t>
      </w:r>
      <w:r>
        <w:rPr>
          <w:rFonts w:ascii="方正仿宋_GBK" w:eastAsia="方正仿宋_GBK" w:hAnsi="方正仿宋_GBK" w:cs="方正仿宋_GBK" w:hint="eastAsia"/>
          <w:sz w:val="32"/>
        </w:rPr>
        <w:t>74513038</w:t>
      </w:r>
      <w:r>
        <w:rPr>
          <w:rFonts w:ascii="方正仿宋_GBK" w:eastAsia="方正仿宋_GBK" w:hAnsi="方正仿宋_GBK" w:cs="方正仿宋_GBK" w:hint="eastAsia"/>
          <w:sz w:val="32"/>
        </w:rPr>
        <w:t xml:space="preserve"> </w:t>
      </w:r>
    </w:p>
    <w:p w:rsidR="00574960" w:rsidRDefault="00574960">
      <w:pPr>
        <w:pStyle w:val="1"/>
        <w:autoSpaceDE w:val="0"/>
        <w:ind w:firstLineChars="0" w:firstLine="0"/>
        <w:rPr>
          <w:rStyle w:val="a9"/>
          <w:rFonts w:ascii="方正仿宋_GBK" w:eastAsia="方正仿宋_GBK" w:hAnsi="方正仿宋_GBK" w:cs="方正仿宋_GBK"/>
          <w:sz w:val="32"/>
          <w:szCs w:val="32"/>
          <w:shd w:val="clear" w:color="auto" w:fill="FFFF00"/>
        </w:rPr>
        <w:sectPr w:rsidR="00574960">
          <w:footerReference w:type="default" r:id="rId9"/>
          <w:pgSz w:w="11915" w:h="16840"/>
          <w:pgMar w:top="1440" w:right="1800" w:bottom="1440" w:left="1800" w:header="851" w:footer="992" w:gutter="0"/>
          <w:pgNumType w:fmt="numberInDash"/>
          <w:cols w:space="720"/>
          <w:docGrid w:type="lines" w:linePitch="312"/>
        </w:sectPr>
      </w:pPr>
    </w:p>
    <w:p w:rsidR="00574960" w:rsidRDefault="00574960">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574960">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574960">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574960">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574960" w:rsidRDefault="008B607D">
            <w:pPr>
              <w:textAlignment w:val="bottom"/>
              <w:rPr>
                <w:rFonts w:cs="宋体" w:hint="default"/>
                <w:color w:val="000000"/>
              </w:rPr>
            </w:pPr>
            <w:r>
              <w:rPr>
                <w:rFonts w:cs="宋体"/>
              </w:rPr>
              <w:t>公开单位</w:t>
            </w:r>
            <w:r>
              <w:rPr>
                <w:rFonts w:cs="宋体"/>
              </w:rPr>
              <w:t>：</w:t>
            </w:r>
            <w:r>
              <w:rPr>
                <w:rFonts w:cs="宋体"/>
              </w:rPr>
              <w:t>垫江县城市管理综合行政执法支队</w:t>
            </w:r>
          </w:p>
        </w:tc>
        <w:tc>
          <w:tcPr>
            <w:tcW w:w="4358" w:type="dxa"/>
            <w:tcBorders>
              <w:top w:val="nil"/>
              <w:left w:val="nil"/>
              <w:bottom w:val="nil"/>
              <w:right w:val="nil"/>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支出</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决算数</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1,738.18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100.00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113.00</w:t>
            </w: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25.13</w:t>
            </w: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1,661.58</w:t>
            </w: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37.14</w:t>
            </w: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1,838.18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1,838.58</w:t>
            </w: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0.40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1,838.58</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0"/>
                <w:szCs w:val="20"/>
              </w:rPr>
            </w:pPr>
            <w:r>
              <w:rPr>
                <w:rFonts w:cs="宋体"/>
                <w:color w:val="000000"/>
                <w:sz w:val="21"/>
                <w:szCs w:val="21"/>
                <w:lang w:bidi="ar"/>
              </w:rPr>
              <w:t>1,838.58</w:t>
            </w:r>
            <w:r>
              <w:rPr>
                <w:rFonts w:cs="宋体"/>
                <w:color w:val="000000"/>
                <w:sz w:val="21"/>
                <w:szCs w:val="21"/>
                <w:lang w:bidi="ar"/>
              </w:rPr>
              <w:t xml:space="preserve"> </w:t>
            </w:r>
          </w:p>
        </w:tc>
      </w:tr>
    </w:tbl>
    <w:p w:rsidR="00574960" w:rsidRDefault="008B607D">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74960" w:rsidRDefault="008B607D">
      <w:pPr>
        <w:rPr>
          <w:rFonts w:cs="宋体" w:hint="default"/>
          <w:sz w:val="21"/>
          <w:szCs w:val="21"/>
          <w:lang w:bidi="ar"/>
        </w:rPr>
      </w:pPr>
      <w:r>
        <w:rPr>
          <w:rFonts w:cs="宋体"/>
          <w:sz w:val="21"/>
          <w:szCs w:val="21"/>
          <w:lang w:bidi="ar"/>
        </w:rPr>
        <w:br w:type="page"/>
      </w:r>
    </w:p>
    <w:p w:rsidR="00574960" w:rsidRDefault="00574960">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574960">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t>收入决算表</w:t>
            </w:r>
          </w:p>
        </w:tc>
      </w:tr>
      <w:tr w:rsidR="00574960">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574960" w:rsidRDefault="008B607D">
            <w:pPr>
              <w:rPr>
                <w:rFonts w:ascii="Arial" w:hAnsi="Arial" w:cs="Arial" w:hint="default"/>
                <w:color w:val="000000"/>
                <w:sz w:val="22"/>
                <w:szCs w:val="22"/>
              </w:rPr>
            </w:pPr>
            <w:r>
              <w:rPr>
                <w:rFonts w:cs="宋体"/>
              </w:rPr>
              <w:t>公开单位</w:t>
            </w:r>
            <w:r>
              <w:rPr>
                <w:rFonts w:cs="宋体"/>
              </w:rPr>
              <w:t>：</w:t>
            </w:r>
            <w:r>
              <w:rPr>
                <w:rFonts w:cs="宋体"/>
              </w:rPr>
              <w:t>垫江县城市管理综合行政执法支队</w:t>
            </w:r>
          </w:p>
        </w:tc>
        <w:tc>
          <w:tcPr>
            <w:tcW w:w="241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574960">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574960" w:rsidRDefault="008B607D">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8B607D">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其他收入</w:t>
            </w:r>
          </w:p>
        </w:tc>
      </w:tr>
      <w:tr w:rsidR="0057496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1,838.18</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1,838.18</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113.00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113.00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96.20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96.20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54.09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54.09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27.05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27.05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20809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退役安置</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16.80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16.80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其他退役安置支出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16.80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16.80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25.13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25.13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1,661.18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1,661.18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1,411.18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1,411.18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955.45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955.45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455.73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455.73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城市基础设施配套费安排的支出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100.00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100.00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2121399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其他城市基础设施配套费安排的支出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100.00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100.00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其他城乡社区支出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150.00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150.00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37.14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37.14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574960" w:rsidRDefault="008B607D">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574960" w:rsidRDefault="008B607D">
      <w:pPr>
        <w:rPr>
          <w:rFonts w:cs="宋体" w:hint="default"/>
          <w:sz w:val="21"/>
          <w:szCs w:val="21"/>
          <w:lang w:bidi="ar"/>
        </w:rPr>
      </w:pPr>
      <w:r>
        <w:rPr>
          <w:rFonts w:cs="宋体"/>
          <w:sz w:val="21"/>
          <w:szCs w:val="21"/>
          <w:lang w:bidi="ar"/>
        </w:rPr>
        <w:br w:type="page"/>
      </w:r>
    </w:p>
    <w:p w:rsidR="00574960" w:rsidRDefault="00574960">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574960">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t>支出决算表</w:t>
            </w:r>
          </w:p>
        </w:tc>
      </w:tr>
      <w:tr w:rsidR="00574960">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574960" w:rsidRDefault="008B60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垫江县城市管理综合行政执法支队</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574960">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8B607D">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57496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1,838.58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1,115.65</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722.93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113.00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96.20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96.20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96.20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54.09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54.09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27.05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27.05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15.07</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20809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退役安置</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16.80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其他退役安置支出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16.80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16.80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25.13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25.13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25.13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1,661.58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955.45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706.13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1,411.18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955.45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455.73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955.45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955.45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455.73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455.73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城市基础设施配套费安排的支出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100.40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100.40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2121399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其他城市基础设施配套费安排的支出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100.40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100.40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其他城乡社区支出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150.00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150.00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150.00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b/>
                <w:color w:val="000000"/>
                <w:sz w:val="21"/>
                <w:szCs w:val="21"/>
                <w:lang w:bidi="ar"/>
              </w:rPr>
              <w:t>37.14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57496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37.14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37.14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574960" w:rsidRDefault="008B60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74960" w:rsidRDefault="008B607D">
      <w:pPr>
        <w:rPr>
          <w:rFonts w:cs="宋体" w:hint="default"/>
          <w:sz w:val="21"/>
          <w:szCs w:val="21"/>
          <w:lang w:bidi="ar"/>
        </w:rPr>
      </w:pPr>
      <w:r>
        <w:rPr>
          <w:rFonts w:cs="宋体"/>
          <w:sz w:val="21"/>
          <w:szCs w:val="21"/>
          <w:lang w:bidi="ar"/>
        </w:rPr>
        <w:br w:type="page"/>
      </w:r>
    </w:p>
    <w:p w:rsidR="00574960" w:rsidRDefault="00574960">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574960">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574960">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574960" w:rsidRDefault="008B607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垫江县城市管理综合行政执法支队</w:t>
            </w:r>
          </w:p>
        </w:tc>
        <w:tc>
          <w:tcPr>
            <w:tcW w:w="37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574960">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57496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决算数</w:t>
            </w:r>
          </w:p>
        </w:tc>
      </w:tr>
      <w:tr w:rsidR="0057496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1,738.18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100.00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113.00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113.00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25.13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25.13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1,661.58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1,561.18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100.40</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37.14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37.14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1,838.18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1,838.58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1,738.18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100.40</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0.40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0.40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r>
      <w:tr w:rsidR="0057496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1,838.58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0"/>
                <w:szCs w:val="20"/>
              </w:rPr>
            </w:pPr>
            <w:r>
              <w:rPr>
                <w:rFonts w:cs="宋体"/>
                <w:color w:val="000000"/>
                <w:sz w:val="21"/>
                <w:szCs w:val="21"/>
                <w:lang w:bidi="ar"/>
              </w:rPr>
              <w:t>1,838.58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0"/>
                <w:szCs w:val="20"/>
              </w:rPr>
            </w:pPr>
            <w:r>
              <w:rPr>
                <w:rFonts w:cs="宋体"/>
                <w:color w:val="000000"/>
                <w:sz w:val="21"/>
                <w:szCs w:val="21"/>
                <w:lang w:bidi="ar"/>
              </w:rPr>
              <w:t>1,738.18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0"/>
                <w:szCs w:val="20"/>
              </w:rPr>
            </w:pPr>
            <w:r>
              <w:rPr>
                <w:rFonts w:cs="宋体"/>
                <w:color w:val="000000"/>
                <w:sz w:val="21"/>
                <w:szCs w:val="21"/>
                <w:lang w:bidi="ar"/>
              </w:rPr>
              <w:t>100.40</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574960" w:rsidRDefault="008B60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74960" w:rsidRDefault="008B607D">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574960">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574960">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574960" w:rsidRDefault="008B60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垫江县城市管理综合行政执法支队</w:t>
            </w:r>
          </w:p>
        </w:tc>
        <w:tc>
          <w:tcPr>
            <w:tcW w:w="4817"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574960">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本年支出</w:t>
            </w:r>
          </w:p>
        </w:tc>
      </w:tr>
      <w:tr w:rsidR="0057496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项目支出</w:t>
            </w:r>
          </w:p>
        </w:tc>
      </w:tr>
      <w:tr w:rsidR="0057496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1,738.18</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1,115.65</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622.53</w:t>
            </w:r>
            <w:r>
              <w:rPr>
                <w:rFonts w:cs="宋体"/>
                <w:b/>
                <w:bCs/>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113.00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96.20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16.80</w:t>
            </w:r>
            <w:r>
              <w:rPr>
                <w:rFonts w:cs="宋体"/>
                <w:b/>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96.20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96.20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54.09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54.09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27.05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27.05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15.07</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15.07</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20809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退役安置</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16.80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16.80</w:t>
            </w:r>
            <w:r>
              <w:rPr>
                <w:rFonts w:cs="宋体"/>
                <w:b/>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2080999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其他退役安置支出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16.80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16.80</w:t>
            </w: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25.13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25.13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25.13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25.13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25.13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25.13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1,561.18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955.45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605.73</w:t>
            </w:r>
            <w:r>
              <w:rPr>
                <w:rFonts w:cs="宋体"/>
                <w:b/>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城乡社区管理事务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1,411.18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955.45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455.73</w:t>
            </w:r>
            <w:r>
              <w:rPr>
                <w:rFonts w:cs="宋体"/>
                <w:b/>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955.45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955.45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455.73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455.73</w:t>
            </w: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21299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其他城乡社区支出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150.00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150.00</w:t>
            </w:r>
            <w:r>
              <w:rPr>
                <w:rFonts w:cs="宋体"/>
                <w:b/>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2129999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其他城乡社区支出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150.00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150.00</w:t>
            </w: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37.14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37.14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37.14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37.14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37.14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37.14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574960" w:rsidRDefault="008B60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74960" w:rsidRDefault="008B607D">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574960">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574960">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574960" w:rsidRDefault="008B607D">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垫江县城市管理综合行政执法支队</w:t>
            </w:r>
          </w:p>
        </w:tc>
        <w:tc>
          <w:tcPr>
            <w:tcW w:w="2829"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574960">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公用经费</w:t>
            </w:r>
          </w:p>
        </w:tc>
      </w:tr>
      <w:tr w:rsidR="0057496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金额</w:t>
            </w:r>
          </w:p>
        </w:tc>
      </w:tr>
      <w:tr w:rsidR="0057496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600.38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500.20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120.53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6.75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93.70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216.17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0.29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54.09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27.05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9.35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25.13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0.88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31.14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37.14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12.34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0.54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13.35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15.07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7.00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11.97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384.90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1.00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2.61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2.10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4.00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4.00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22.12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25.77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r>
      <w:tr w:rsidR="0057496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color w:val="000000"/>
                <w:sz w:val="22"/>
                <w:szCs w:val="22"/>
              </w:rPr>
            </w:pPr>
          </w:p>
        </w:tc>
      </w:tr>
      <w:tr w:rsidR="0057496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615.45</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color w:val="000000"/>
                <w:sz w:val="22"/>
                <w:szCs w:val="22"/>
              </w:rPr>
            </w:pPr>
            <w:r>
              <w:rPr>
                <w:rFonts w:cs="宋体"/>
                <w:color w:val="000000"/>
                <w:sz w:val="21"/>
                <w:szCs w:val="21"/>
                <w:lang w:bidi="ar"/>
              </w:rPr>
              <w:t>500.20</w:t>
            </w:r>
            <w:r>
              <w:rPr>
                <w:rFonts w:cs="宋体"/>
                <w:color w:val="000000"/>
                <w:sz w:val="21"/>
                <w:szCs w:val="21"/>
                <w:lang w:bidi="ar"/>
              </w:rPr>
              <w:t xml:space="preserve"> </w:t>
            </w:r>
          </w:p>
        </w:tc>
      </w:tr>
    </w:tbl>
    <w:p w:rsidR="00574960" w:rsidRDefault="008B60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74960" w:rsidRDefault="008B607D">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574960">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574960">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574960" w:rsidRDefault="008B60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垫江县城市管理综合行政执法支队</w:t>
            </w: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574960">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57496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0.40</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100.00</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100.40</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100.40</w:t>
            </w: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574960">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both"/>
              <w:textAlignment w:val="center"/>
              <w:rPr>
                <w:rFonts w:cs="宋体" w:hint="default"/>
                <w:color w:val="000000"/>
                <w:sz w:val="22"/>
                <w:szCs w:val="22"/>
              </w:rPr>
            </w:pPr>
            <w:r>
              <w:rPr>
                <w:rFonts w:cs="宋体"/>
                <w:b/>
                <w:color w:val="000000"/>
                <w:sz w:val="21"/>
                <w:szCs w:val="21"/>
                <w:lang w:bidi="ar"/>
              </w:rPr>
              <w:t>212</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both"/>
              <w:textAlignment w:val="center"/>
              <w:rPr>
                <w:rFonts w:cs="宋体" w:hint="default"/>
                <w:color w:val="000000"/>
                <w:sz w:val="22"/>
                <w:szCs w:val="22"/>
              </w:rPr>
            </w:pPr>
            <w:r>
              <w:rPr>
                <w:rFonts w:cs="宋体"/>
                <w:b/>
                <w:color w:val="000000"/>
                <w:sz w:val="21"/>
                <w:szCs w:val="21"/>
                <w:lang w:bidi="ar"/>
              </w:rPr>
              <w:t>城乡社区支出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0.40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100.00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100.40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100.40</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both"/>
              <w:textAlignment w:val="center"/>
              <w:rPr>
                <w:rFonts w:cs="宋体" w:hint="default"/>
                <w:color w:val="000000"/>
                <w:sz w:val="22"/>
                <w:szCs w:val="22"/>
              </w:rPr>
            </w:pPr>
            <w:r>
              <w:rPr>
                <w:rFonts w:cs="宋体"/>
                <w:b/>
                <w:color w:val="000000"/>
                <w:sz w:val="21"/>
                <w:szCs w:val="21"/>
                <w:lang w:bidi="ar"/>
              </w:rPr>
              <w:t>21213</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both"/>
              <w:textAlignment w:val="center"/>
              <w:rPr>
                <w:rFonts w:cs="宋体" w:hint="default"/>
                <w:color w:val="000000"/>
                <w:sz w:val="22"/>
                <w:szCs w:val="22"/>
              </w:rPr>
            </w:pPr>
            <w:r>
              <w:rPr>
                <w:rFonts w:cs="宋体"/>
                <w:b/>
                <w:color w:val="000000"/>
                <w:sz w:val="21"/>
                <w:szCs w:val="21"/>
                <w:lang w:bidi="ar"/>
              </w:rPr>
              <w:t>城市基础设施配套费安排的支出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0.40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100.00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100.40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color w:val="000000"/>
                <w:sz w:val="21"/>
                <w:szCs w:val="21"/>
                <w:lang w:bidi="ar"/>
              </w:rPr>
              <w:t>100.40</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574960">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both"/>
              <w:textAlignment w:val="center"/>
              <w:rPr>
                <w:rFonts w:cs="宋体" w:hint="default"/>
                <w:color w:val="000000"/>
                <w:sz w:val="22"/>
                <w:szCs w:val="22"/>
              </w:rPr>
            </w:pPr>
            <w:r>
              <w:rPr>
                <w:rFonts w:cs="宋体"/>
                <w:color w:val="000000"/>
                <w:sz w:val="21"/>
                <w:szCs w:val="21"/>
                <w:lang w:bidi="ar"/>
              </w:rPr>
              <w:t>2121399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both"/>
              <w:textAlignment w:val="center"/>
              <w:rPr>
                <w:rFonts w:cs="宋体" w:hint="default"/>
                <w:color w:val="000000"/>
                <w:sz w:val="22"/>
                <w:szCs w:val="22"/>
              </w:rPr>
            </w:pPr>
            <w:r>
              <w:rPr>
                <w:rFonts w:cs="宋体"/>
                <w:color w:val="000000"/>
                <w:sz w:val="21"/>
                <w:szCs w:val="21"/>
                <w:lang w:bidi="ar"/>
              </w:rPr>
              <w:t>其他城市基础设施配套费安排的支出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0.40</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100.00</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100.40</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100.40</w:t>
            </w: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574960" w:rsidRDefault="008B60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本表反映单位本年度政府性基金预算财政拨款收入支出及结转和结余情况。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74960" w:rsidRDefault="008B607D">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574960">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574960">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574960" w:rsidRDefault="008B607D">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垫江县城市管理综合行政执法支队</w:t>
            </w:r>
          </w:p>
        </w:tc>
        <w:tc>
          <w:tcPr>
            <w:tcW w:w="4736"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574960">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8B607D">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574960" w:rsidRDefault="008B607D">
            <w:pPr>
              <w:jc w:val="center"/>
              <w:textAlignment w:val="bottom"/>
              <w:rPr>
                <w:rFonts w:cs="宋体" w:hint="default"/>
                <w:b/>
                <w:color w:val="000000"/>
                <w:sz w:val="22"/>
                <w:szCs w:val="22"/>
              </w:rPr>
            </w:pPr>
            <w:r>
              <w:rPr>
                <w:rFonts w:cs="宋体"/>
                <w:b/>
                <w:color w:val="000000"/>
                <w:sz w:val="22"/>
                <w:szCs w:val="22"/>
                <w:lang w:bidi="ar"/>
              </w:rPr>
              <w:t>本年支出</w:t>
            </w:r>
          </w:p>
        </w:tc>
      </w:tr>
      <w:tr w:rsidR="0057496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项目支出</w:t>
            </w:r>
          </w:p>
        </w:tc>
      </w:tr>
      <w:tr w:rsidR="0057496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jc w:val="center"/>
              <w:rPr>
                <w:rFonts w:cs="宋体" w:hint="default"/>
                <w:b/>
                <w:color w:val="000000"/>
                <w:sz w:val="22"/>
                <w:szCs w:val="22"/>
              </w:rPr>
            </w:pPr>
          </w:p>
        </w:tc>
      </w:tr>
      <w:tr w:rsidR="0057496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57496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574960" w:rsidRDefault="008B607D">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574960" w:rsidRDefault="008B607D">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574960">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574960" w:rsidRDefault="008B607D">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574960">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574960" w:rsidRDefault="00574960">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574960">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574960" w:rsidRDefault="008B607D">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垫江县城市管理综合行政执法支队</w:t>
            </w:r>
          </w:p>
        </w:tc>
        <w:tc>
          <w:tcPr>
            <w:tcW w:w="3822" w:type="dxa"/>
            <w:tcBorders>
              <w:top w:val="nil"/>
              <w:left w:val="nil"/>
              <w:bottom w:val="nil"/>
              <w:right w:val="nil"/>
            </w:tcBorders>
            <w:shd w:val="clear" w:color="auto" w:fill="auto"/>
            <w:tcMar>
              <w:top w:w="15" w:type="dxa"/>
              <w:left w:w="15" w:type="dxa"/>
              <w:right w:w="15" w:type="dxa"/>
            </w:tcMar>
            <w:vAlign w:val="bottom"/>
          </w:tcPr>
          <w:p w:rsidR="00574960" w:rsidRDefault="00574960">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574960" w:rsidRDefault="00574960">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574960" w:rsidRDefault="008B607D">
            <w:pPr>
              <w:jc w:val="right"/>
              <w:textAlignment w:val="bottom"/>
              <w:rPr>
                <w:rFonts w:cs="宋体" w:hint="default"/>
                <w:color w:val="000000"/>
              </w:rPr>
            </w:pPr>
            <w:r>
              <w:rPr>
                <w:rFonts w:cs="宋体"/>
                <w:color w:val="000000"/>
                <w:lang w:bidi="ar"/>
              </w:rPr>
              <w:t>单位：</w:t>
            </w:r>
            <w:r>
              <w:rPr>
                <w:rFonts w:cs="宋体"/>
              </w:rPr>
              <w:t>万元</w:t>
            </w:r>
          </w:p>
        </w:tc>
      </w:tr>
      <w:tr w:rsidR="00574960">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574960" w:rsidRDefault="008B607D">
            <w:pPr>
              <w:jc w:val="center"/>
              <w:textAlignment w:val="center"/>
              <w:rPr>
                <w:rFonts w:cs="宋体" w:hint="default"/>
                <w:b/>
                <w:color w:val="000000"/>
                <w:sz w:val="22"/>
                <w:szCs w:val="22"/>
              </w:rPr>
            </w:pPr>
            <w:r>
              <w:rPr>
                <w:rFonts w:cs="宋体"/>
                <w:b/>
                <w:color w:val="000000"/>
                <w:sz w:val="22"/>
                <w:szCs w:val="22"/>
                <w:lang w:bidi="ar"/>
              </w:rPr>
              <w:t>决算数</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500.20</w:t>
            </w: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11.00</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11.00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500.20</w:t>
            </w: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4.00</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4.00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9</w:t>
            </w: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4.00</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4.00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7.00</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7.00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7.00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9</w:t>
            </w: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9</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98</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683</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r>
      <w:tr w:rsidR="0057496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574960" w:rsidRDefault="008B607D">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574960" w:rsidRDefault="008B607D">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574960" w:rsidRDefault="008B607D">
            <w:pPr>
              <w:wordWrap w:val="0"/>
              <w:jc w:val="right"/>
              <w:textAlignment w:val="bottom"/>
              <w:rPr>
                <w:rFonts w:ascii="Arial" w:hAnsi="Arial" w:cs="Arial" w:hint="default"/>
                <w:color w:val="000000"/>
                <w:sz w:val="20"/>
                <w:szCs w:val="20"/>
              </w:rPr>
            </w:pPr>
            <w:r>
              <w:rPr>
                <w:rFonts w:cs="宋体"/>
                <w:color w:val="000000"/>
                <w:sz w:val="21"/>
                <w:szCs w:val="21"/>
                <w:lang w:bidi="ar"/>
              </w:rPr>
              <w:t>1.73</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74960" w:rsidRDefault="0057496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574960" w:rsidRDefault="00574960">
            <w:pPr>
              <w:jc w:val="right"/>
              <w:rPr>
                <w:rFonts w:ascii="Arial" w:hAnsi="Arial" w:cs="Arial" w:hint="default"/>
                <w:color w:val="000000"/>
                <w:sz w:val="20"/>
                <w:szCs w:val="20"/>
              </w:rPr>
            </w:pPr>
          </w:p>
        </w:tc>
      </w:tr>
    </w:tbl>
    <w:p w:rsidR="00574960" w:rsidRDefault="008B607D">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rPr>
          <w:rFonts w:cs="宋体" w:hint="default"/>
          <w:color w:val="000000"/>
          <w:sz w:val="21"/>
          <w:szCs w:val="21"/>
          <w:lang w:bidi="ar"/>
        </w:rPr>
      </w:pPr>
    </w:p>
    <w:p w:rsidR="00574960" w:rsidRDefault="00574960">
      <w:pPr>
        <w:pStyle w:val="1"/>
        <w:autoSpaceDE w:val="0"/>
        <w:ind w:firstLineChars="0" w:firstLine="0"/>
        <w:rPr>
          <w:rFonts w:cs="宋体"/>
          <w:sz w:val="21"/>
          <w:szCs w:val="21"/>
        </w:rPr>
      </w:pPr>
    </w:p>
    <w:sectPr w:rsidR="00574960">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7D" w:rsidRDefault="008B607D">
      <w:pPr>
        <w:rPr>
          <w:rFonts w:hint="default"/>
        </w:rPr>
      </w:pPr>
      <w:r>
        <w:separator/>
      </w:r>
    </w:p>
  </w:endnote>
  <w:endnote w:type="continuationSeparator" w:id="0">
    <w:p w:rsidR="008B607D" w:rsidRDefault="008B607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0" w:rsidRDefault="008B607D">
    <w:pPr>
      <w:pStyle w:val="a6"/>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4960" w:rsidRDefault="008B607D">
                          <w:pPr>
                            <w:pStyle w:val="a6"/>
                            <w:rPr>
                              <w:rFonts w:hint="default"/>
                            </w:rPr>
                          </w:pPr>
                          <w:r>
                            <w:fldChar w:fldCharType="begin"/>
                          </w:r>
                          <w:r>
                            <w:instrText xml:space="preserve"> PAGE  \* MERGEFORMAT </w:instrText>
                          </w:r>
                          <w:r>
                            <w:fldChar w:fldCharType="separate"/>
                          </w:r>
                          <w:r w:rsidR="005B72EE">
                            <w:rPr>
                              <w:rFonts w:hint="default"/>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4960" w:rsidRDefault="008B607D">
                    <w:pPr>
                      <w:pStyle w:val="a6"/>
                      <w:rPr>
                        <w:rFonts w:hint="default"/>
                      </w:rPr>
                    </w:pPr>
                    <w:r>
                      <w:fldChar w:fldCharType="begin"/>
                    </w:r>
                    <w:r>
                      <w:instrText xml:space="preserve"> PAGE  \* MERGEFORMAT </w:instrText>
                    </w:r>
                    <w:r>
                      <w:fldChar w:fldCharType="separate"/>
                    </w:r>
                    <w:r w:rsidR="005B72EE">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0" w:rsidRDefault="008B607D">
    <w:pPr>
      <w:pStyle w:val="a6"/>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74960" w:rsidRDefault="008B607D">
                          <w:pPr>
                            <w:pStyle w:val="a6"/>
                            <w:rPr>
                              <w:rFonts w:hint="default"/>
                            </w:rPr>
                          </w:pPr>
                          <w:r>
                            <w:t xml:space="preserve"> </w:t>
                          </w:r>
                          <w:r>
                            <w:fldChar w:fldCharType="begin"/>
                          </w:r>
                          <w:r>
                            <w:instrText>PAGE   \* MERGEFORMAT</w:instrText>
                          </w:r>
                          <w:r>
                            <w:fldChar w:fldCharType="separate"/>
                          </w:r>
                          <w:r w:rsidR="005B72EE" w:rsidRPr="005B72EE">
                            <w:rPr>
                              <w:rFonts w:hint="default"/>
                              <w:noProof/>
                              <w:lang w:val="zh-CN"/>
                            </w:rPr>
                            <w:t>-</w:t>
                          </w:r>
                          <w:r w:rsidR="005B72EE">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574960" w:rsidRDefault="008B607D">
                    <w:pPr>
                      <w:pStyle w:val="a6"/>
                      <w:rPr>
                        <w:rFonts w:hint="default"/>
                      </w:rPr>
                    </w:pPr>
                    <w:r>
                      <w:t xml:space="preserve"> </w:t>
                    </w:r>
                    <w:r>
                      <w:fldChar w:fldCharType="begin"/>
                    </w:r>
                    <w:r>
                      <w:instrText>PAGE   \* MERGEFORMAT</w:instrText>
                    </w:r>
                    <w:r>
                      <w:fldChar w:fldCharType="separate"/>
                    </w:r>
                    <w:r w:rsidR="005B72EE" w:rsidRPr="005B72EE">
                      <w:rPr>
                        <w:rFonts w:hint="default"/>
                        <w:noProof/>
                        <w:lang w:val="zh-CN"/>
                      </w:rPr>
                      <w:t>-</w:t>
                    </w:r>
                    <w:r w:rsidR="005B72EE">
                      <w:rPr>
                        <w:rFonts w:hint="default"/>
                        <w:noProof/>
                      </w:rPr>
                      <w:t xml:space="preserve"> 15 -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574960" w:rsidRDefault="008B607D">
                          <w:pPr>
                            <w:pStyle w:val="a6"/>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574960" w:rsidRDefault="008B607D">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7D" w:rsidRDefault="008B607D">
      <w:pPr>
        <w:rPr>
          <w:rFonts w:hint="default"/>
        </w:rPr>
      </w:pPr>
      <w:r>
        <w:separator/>
      </w:r>
    </w:p>
  </w:footnote>
  <w:footnote w:type="continuationSeparator" w:id="0">
    <w:p w:rsidR="008B607D" w:rsidRDefault="008B607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60" w:rsidRDefault="00574960">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416985"/>
    <w:rsid w:val="00550ABE"/>
    <w:rsid w:val="00574960"/>
    <w:rsid w:val="005B72EE"/>
    <w:rsid w:val="007B419D"/>
    <w:rsid w:val="008B607D"/>
    <w:rsid w:val="009B67B8"/>
    <w:rsid w:val="00B03CCD"/>
    <w:rsid w:val="00F73F90"/>
    <w:rsid w:val="01474EBF"/>
    <w:rsid w:val="01F3521E"/>
    <w:rsid w:val="027A1A5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014941"/>
    <w:rsid w:val="0C6A2998"/>
    <w:rsid w:val="0C7927C4"/>
    <w:rsid w:val="0C9B098C"/>
    <w:rsid w:val="0D673E11"/>
    <w:rsid w:val="0DDA54E4"/>
    <w:rsid w:val="0E3A5F83"/>
    <w:rsid w:val="0F836721"/>
    <w:rsid w:val="0FA25D96"/>
    <w:rsid w:val="100C07CB"/>
    <w:rsid w:val="107B59E5"/>
    <w:rsid w:val="10EC0126"/>
    <w:rsid w:val="10F70B9A"/>
    <w:rsid w:val="111445C7"/>
    <w:rsid w:val="114278C6"/>
    <w:rsid w:val="1158083A"/>
    <w:rsid w:val="11643A4B"/>
    <w:rsid w:val="11ED0F98"/>
    <w:rsid w:val="11F03528"/>
    <w:rsid w:val="12A3311A"/>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6A7D8F"/>
    <w:rsid w:val="24B92327"/>
    <w:rsid w:val="24C14514"/>
    <w:rsid w:val="2533755C"/>
    <w:rsid w:val="25791755"/>
    <w:rsid w:val="26396DF4"/>
    <w:rsid w:val="27167136"/>
    <w:rsid w:val="27B23302"/>
    <w:rsid w:val="29310A5F"/>
    <w:rsid w:val="29C37A35"/>
    <w:rsid w:val="2A076083"/>
    <w:rsid w:val="2A73162E"/>
    <w:rsid w:val="2AD53040"/>
    <w:rsid w:val="2B167953"/>
    <w:rsid w:val="2B200583"/>
    <w:rsid w:val="2B8209DE"/>
    <w:rsid w:val="2C636760"/>
    <w:rsid w:val="2C6762A3"/>
    <w:rsid w:val="2F5173C7"/>
    <w:rsid w:val="2FCA4B37"/>
    <w:rsid w:val="2FE029D7"/>
    <w:rsid w:val="2FF06E00"/>
    <w:rsid w:val="30586FEC"/>
    <w:rsid w:val="315F0B22"/>
    <w:rsid w:val="31D84415"/>
    <w:rsid w:val="32285F6F"/>
    <w:rsid w:val="32770556"/>
    <w:rsid w:val="329C0913"/>
    <w:rsid w:val="32AA0460"/>
    <w:rsid w:val="32F94CC4"/>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5F36094"/>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670953"/>
    <w:rsid w:val="50F06B6E"/>
    <w:rsid w:val="51D21804"/>
    <w:rsid w:val="52234D33"/>
    <w:rsid w:val="522F6E0C"/>
    <w:rsid w:val="52463BA1"/>
    <w:rsid w:val="524E47DF"/>
    <w:rsid w:val="52CD651D"/>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AD3078"/>
    <w:rsid w:val="5DFF130D"/>
    <w:rsid w:val="5F2D4A41"/>
    <w:rsid w:val="60A704B6"/>
    <w:rsid w:val="60C74F6C"/>
    <w:rsid w:val="61025A59"/>
    <w:rsid w:val="613D5BBC"/>
    <w:rsid w:val="61536C39"/>
    <w:rsid w:val="62944DD7"/>
    <w:rsid w:val="6319381F"/>
    <w:rsid w:val="63C25DC5"/>
    <w:rsid w:val="63C62057"/>
    <w:rsid w:val="64571EF5"/>
    <w:rsid w:val="64FB113D"/>
    <w:rsid w:val="656152C6"/>
    <w:rsid w:val="6587477F"/>
    <w:rsid w:val="65896338"/>
    <w:rsid w:val="658C3A08"/>
    <w:rsid w:val="65C031CA"/>
    <w:rsid w:val="65CE6852"/>
    <w:rsid w:val="66267C04"/>
    <w:rsid w:val="663F505A"/>
    <w:rsid w:val="66EE5541"/>
    <w:rsid w:val="674A6347"/>
    <w:rsid w:val="67924660"/>
    <w:rsid w:val="68407834"/>
    <w:rsid w:val="6883293E"/>
    <w:rsid w:val="688412AD"/>
    <w:rsid w:val="68EB1B71"/>
    <w:rsid w:val="6931459F"/>
    <w:rsid w:val="69467CC9"/>
    <w:rsid w:val="6AAD2300"/>
    <w:rsid w:val="6B474EF5"/>
    <w:rsid w:val="6B9C5719"/>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DE19C7"/>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B419F4"/>
    <w:rsid w:val="7EEE4A7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45FD6"/>
  <w15:docId w15:val="{68008DA6-38D1-4881-9BC6-D8E5C0B1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pPr>
      <w:ind w:firstLine="567"/>
    </w:pPr>
  </w:style>
  <w:style w:type="paragraph" w:styleId="a4">
    <w:name w:val="Body Text First Indent"/>
    <w:basedOn w:val="a5"/>
    <w:qFormat/>
    <w:pPr>
      <w:spacing w:line="360" w:lineRule="auto"/>
      <w:ind w:firstLine="420"/>
    </w:pPr>
    <w:rPr>
      <w:rFonts w:eastAsia="仿宋"/>
      <w:sz w:val="24"/>
      <w:szCs w:val="24"/>
    </w:rPr>
  </w:style>
  <w:style w:type="paragraph" w:styleId="a5">
    <w:name w:val="Body Text"/>
    <w:basedOn w:val="a"/>
    <w:next w:val="53"/>
    <w:qFormat/>
    <w:rPr>
      <w:sz w:val="28"/>
      <w:szCs w:val="28"/>
    </w:rPr>
  </w:style>
  <w:style w:type="paragraph" w:customStyle="1" w:styleId="53">
    <w:name w:val="目录 53"/>
    <w:basedOn w:val="a"/>
    <w:next w:val="a"/>
    <w:qFormat/>
    <w:pPr>
      <w:wordWrap w:val="0"/>
      <w:ind w:left="1275"/>
      <w:jc w:val="both"/>
    </w:pPr>
    <w:rPr>
      <w:rFonts w:ascii="Times New Roman" w:hAnsi="Times New Roman" w:hint="default"/>
      <w:sz w:val="21"/>
      <w:szCs w:val="21"/>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character" w:styleId="a9">
    <w:name w:val="Strong"/>
    <w:qFormat/>
    <w:rPr>
      <w:b/>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2268</Words>
  <Characters>12928</Characters>
  <Application>Microsoft Office Word</Application>
  <DocSecurity>0</DocSecurity>
  <Lines>107</Lines>
  <Paragraphs>30</Paragraphs>
  <ScaleCrop>false</ScaleCrop>
  <Company>微软中国</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BB46EABDBB2749749395447164B066B3_12</vt:lpwstr>
  </property>
</Properties>
</file>