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垫江县住房和城乡建设委员会（本级）</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hint="default" w:ascii="楷体" w:hAnsi="楷体" w:eastAsia="楷体" w:cs="楷体"/>
          <w:sz w:val="32"/>
          <w:szCs w:val="32"/>
        </w:rPr>
      </w:pPr>
      <w:r>
        <w:rPr>
          <w:rStyle w:val="10"/>
          <w:rFonts w:ascii="楷体" w:hAnsi="楷体" w:eastAsia="楷体" w:cs="楷体"/>
          <w:sz w:val="32"/>
          <w:szCs w:val="32"/>
        </w:rPr>
        <w:t>（一）职能职责</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负责推进住房和城乡建设事业改革发展。贯彻执行住房和城乡建设法律、法规、规章和方针政策。拟订相关发展战略、改革方案、发展规划、专项规划和年度计划并监督实施。负责规范住房和城乡建设管理秩序。指导乡镇（街道）住房和城乡建设工作。</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负责住房和城乡建设财政性资金的监督管理。负责城市建设配套费等的征收和管理。会同县财政部门筹集住房和城乡建设财政性资金，编制收支年度计划，经县政府审批后安排下达。监督管理城乡建设财政性资金的使用。</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3.负责房地产行业的监督管理。贯彻执行全县房地产调控政策、行业发展规划。负责规范房地产开发建设市场秩序、房地产交易市场秩序。拟订房屋面积管理、交易管理的规章制度并监督执行。负责房地产开发企业资质管理和房地产估价机构管理。</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4.负责建筑行业的监督管理。负责规范建筑市场秩序。负责房屋建筑和市政基础设施工程质量、安全的监督管理，负责或参与工程质量安全事故的调查处理和突发事件应急处置，负责建筑企业及从业人员的资质资格管理。监督实施地方工程造价定额。负责新型建筑材料、建筑机械与设备的应用管理。</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5.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6.负责住房保障工作。监督实施住房保障、住房改革政策。负责保障性住房建设的监督管理和协调推进。指导全县公有房屋改革和管理。组织实施住房公积金缴存、使用和管理的监督制度。负责住房公积金的监督管理。</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7.统筹推进城市基础设施建设工作。组织实施城市道路桥梁隧道及其附属设施等城市基础设施建设政策、规划，负责项目的储备、前期工作和协调推进。协调推进房屋建筑和市政基础设施重点项目建设。负责历史文化名城、名镇、名村、街区和传统风貌区的保护建设管理工作。指导历史建筑、传统风貌建筑的修复建设。</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8.负责统筹推进城市提升相关工作。监督实施城市提升相关政策、规范、标准。牵头推进城市提升相关前期工作和项目协调。统筹城市提升建设项目进度安排、推进实施、监督检查、效果评价等工作。</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9.统筹城市人居环境改善工作。负责城市管线的综合管理，建立城市管线综合管理协调机制，统筹城市综合管廊建设与管理。牵头协调推进海绵城市建设等工作。</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10.负责城镇排水与污水处理的监督管理。负责监督实施城镇排水与污水处理政策、标准、规划。负责城市污水处理厂建设运行管理和城市排水（雨水、污水）管网建设维护管理。负责城镇污水处理费征收的管理工作。负责城镇排水监测的监督管理。牵头负责城市排水防涝工作。指导乡镇污水处理管理工作。</w:t>
      </w:r>
    </w:p>
    <w:p>
      <w:pPr>
        <w:pStyle w:val="12"/>
        <w:shd w:val="clear" w:color="auto" w:fill="FFFFFF"/>
        <w:autoSpaceDE w:val="0"/>
        <w:spacing w:line="594" w:lineRule="exact"/>
        <w:ind w:firstLine="480" w:firstLineChars="15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11.负责推进城市修补和有机更新。指导城市老旧功能片区和老旧小区改造提升工作。统筹推进城市棚户区改造。监督指导城市既有建筑保留利用、更新改造工作。负责国有土地上房屋征收工作。负责房屋使用安全、物业管理活动的监督管理。</w:t>
      </w:r>
    </w:p>
    <w:p>
      <w:pPr>
        <w:pStyle w:val="12"/>
        <w:shd w:val="clear" w:color="auto" w:fill="FFFFFF"/>
        <w:autoSpaceDE w:val="0"/>
        <w:spacing w:line="594" w:lineRule="exact"/>
        <w:ind w:firstLine="320" w:firstLineChars="1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12.指导村镇建设。贯彻执行村镇建设政策。负责指导村镇建设管理工作，组织村镇专项建设示范。指导特色景观旅游名镇名村管理工作。指导农村住房建设和农村危房改造工作。</w:t>
      </w:r>
    </w:p>
    <w:p>
      <w:pPr>
        <w:pStyle w:val="12"/>
        <w:shd w:val="clear" w:color="auto" w:fill="FFFFFF"/>
        <w:autoSpaceDE w:val="0"/>
        <w:spacing w:line="594"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13.负责建设科技推广应用。推进住房和城乡建设科技研究开发与成果转化。指导住房城乡建设新技术示范、推广、应用。承担行业信息化、智能化等管理工作。监督实施工程建设地方标准。推进建筑产业现代化，负责工程建设标准化工作。</w:t>
      </w:r>
    </w:p>
    <w:p>
      <w:pPr>
        <w:pStyle w:val="12"/>
        <w:shd w:val="clear" w:color="auto" w:fill="FFFFFF"/>
        <w:autoSpaceDE w:val="0"/>
        <w:spacing w:line="594"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14.负责绿色建筑与建筑节能管理。贯彻执行绿色建筑与建筑节能政策并监督实施。承担绿色建筑评价及建筑能效测评标识管理。推进建筑节能发展。</w:t>
      </w:r>
    </w:p>
    <w:p>
      <w:pPr>
        <w:pStyle w:val="12"/>
        <w:shd w:val="clear" w:color="auto" w:fill="FFFFFF"/>
        <w:autoSpaceDE w:val="0"/>
        <w:spacing w:line="594"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15.负责建设工程消防设计审查验收相关工作。贯彻执行建设工程消防设计审查验收政策。负责建设工程消防设计审查验收工作。</w:t>
      </w:r>
    </w:p>
    <w:p>
      <w:pPr>
        <w:pStyle w:val="12"/>
        <w:shd w:val="clear" w:color="auto" w:fill="FFFFFF"/>
        <w:autoSpaceDE w:val="0"/>
        <w:spacing w:line="594"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16.负责住房城乡建设领域相关综合行政执法工作。</w:t>
      </w:r>
    </w:p>
    <w:p>
      <w:pPr>
        <w:pStyle w:val="12"/>
        <w:shd w:val="clear" w:color="auto" w:fill="FFFFFF"/>
        <w:autoSpaceDE w:val="0"/>
        <w:spacing w:line="594"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17、负责住房和城建档案管理，指导行业人才队伍建设，承担全县住房和城乡建设档案专项管理工作。开展相关领域交流合作。</w:t>
      </w:r>
    </w:p>
    <w:p>
      <w:pPr>
        <w:pStyle w:val="12"/>
        <w:shd w:val="clear" w:color="auto" w:fill="FFFFFF"/>
        <w:autoSpaceDE w:val="0"/>
        <w:spacing w:line="594"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18.贯彻执行《中华人民共和国</w:t>
      </w:r>
      <w:r>
        <w:rPr>
          <w:rFonts w:hint="eastAsia" w:ascii="Times New Roman" w:hAnsi="Times New Roman" w:eastAsia="方正仿宋_GBK"/>
          <w:sz w:val="32"/>
          <w:szCs w:val="32"/>
          <w:shd w:val="clear" w:color="auto" w:fill="FFFFFF"/>
          <w:lang w:eastAsia="zh-CN"/>
        </w:rPr>
        <w:t>人民</w:t>
      </w:r>
      <w:r>
        <w:rPr>
          <w:rFonts w:hint="eastAsia" w:ascii="Times New Roman" w:hAnsi="Times New Roman" w:eastAsia="方正仿宋_GBK"/>
          <w:sz w:val="32"/>
          <w:szCs w:val="32"/>
          <w:shd w:val="clear" w:color="auto" w:fill="FFFFFF"/>
        </w:rPr>
        <w:t>防空法》《重庆市人民防空条例》和国家关于人防工作的方针、政策以及与人防有关的法律、法规和规章。负责全县人防工作的统筹、协调和执法管理工作。</w:t>
      </w:r>
    </w:p>
    <w:p>
      <w:pPr>
        <w:pStyle w:val="12"/>
        <w:shd w:val="clear" w:color="auto" w:fill="FFFFFF"/>
        <w:autoSpaceDE w:val="0"/>
        <w:spacing w:line="594" w:lineRule="exact"/>
        <w:rPr>
          <w:rFonts w:eastAsia="方正仿宋_GBK" w:cs="宋体"/>
          <w:sz w:val="32"/>
        </w:rPr>
      </w:pPr>
      <w:r>
        <w:rPr>
          <w:rFonts w:hint="eastAsia" w:ascii="Times New Roman" w:hAnsi="Times New Roman" w:eastAsia="方正仿宋_GBK"/>
          <w:sz w:val="32"/>
          <w:szCs w:val="32"/>
          <w:shd w:val="clear" w:color="auto" w:fill="FFFFFF"/>
        </w:rPr>
        <w:t>19.完成县委、县政府交办的其他任务。</w:t>
      </w:r>
      <w:r>
        <w:rPr>
          <w:rFonts w:hint="eastAsia" w:eastAsia="方正仿宋_GBK" w:cs="宋体"/>
          <w:sz w:val="32"/>
        </w:rPr>
        <w:t xml:space="preserve"> </w:t>
      </w:r>
    </w:p>
    <w:p>
      <w:pPr>
        <w:pStyle w:val="6"/>
        <w:shd w:val="clear" w:color="auto" w:fill="FFFFFF"/>
        <w:ind w:firstLine="420"/>
        <w:rPr>
          <w:rStyle w:val="10"/>
          <w:rFonts w:hint="default" w:ascii="楷体" w:hAnsi="楷体" w:eastAsia="楷体" w:cs="楷体"/>
          <w:sz w:val="32"/>
          <w:szCs w:val="32"/>
        </w:rPr>
      </w:pPr>
      <w:r>
        <w:rPr>
          <w:rStyle w:val="10"/>
          <w:rFonts w:ascii="楷体" w:hAnsi="楷体" w:eastAsia="楷体" w:cs="楷体"/>
          <w:sz w:val="32"/>
          <w:szCs w:val="32"/>
        </w:rPr>
        <w:t>（二）机构设置</w:t>
      </w:r>
    </w:p>
    <w:p>
      <w:pPr>
        <w:spacing w:line="600" w:lineRule="exact"/>
        <w:ind w:firstLine="640" w:firstLineChars="200"/>
        <w:rPr>
          <w:rFonts w:eastAsia="方正仿宋_GBK" w:cs="宋体"/>
          <w:sz w:val="32"/>
          <w:szCs w:val="27"/>
          <w:shd w:val="clear" w:color="auto" w:fill="FFFFFF"/>
        </w:rPr>
      </w:pPr>
      <w:r>
        <w:rPr>
          <w:rFonts w:eastAsia="方正仿宋_GBK" w:cs="宋体"/>
          <w:sz w:val="32"/>
          <w:szCs w:val="27"/>
          <w:shd w:val="clear" w:color="auto" w:fill="FFFFFF"/>
        </w:rPr>
        <w:t>垫江县住房和城乡建设委员会设9个内设机构：办公室、城市建设科、行政许可服务科、勘察设计科（消防科）、建设管理科、人防科、房政科、村镇建设科、物业监管科。</w:t>
      </w:r>
    </w:p>
    <w:p>
      <w:pPr>
        <w:pStyle w:val="6"/>
        <w:shd w:val="clear" w:color="auto" w:fill="FFFFFF"/>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2023年度收入总计17559.09万元，支出总计</w:t>
      </w:r>
      <w:r>
        <w:rPr>
          <w:rFonts w:ascii="方正仿宋_GBK" w:hAnsi="方正仿宋_GBK" w:eastAsia="方正仿宋_GBK" w:cs="方正仿宋_GBK"/>
          <w:sz w:val="32"/>
          <w:szCs w:val="32"/>
        </w:rPr>
        <w:t>17559.09</w:t>
      </w:r>
      <w:r>
        <w:rPr>
          <w:rFonts w:ascii="方正仿宋_GBK" w:hAnsi="方正仿宋_GBK" w:eastAsia="方正仿宋_GBK" w:cs="方正仿宋_GBK"/>
          <w:sz w:val="32"/>
          <w:szCs w:val="32"/>
          <w:shd w:val="clear" w:color="auto" w:fill="FFFFFF"/>
        </w:rPr>
        <w:t>万元。收支较上年决算数减少28956.72万元，下降62.25%，主要原因是</w:t>
      </w:r>
      <w:r>
        <w:rPr>
          <w:rFonts w:ascii="方正仿宋_GBK" w:hAnsi="方正仿宋_GBK" w:eastAsia="方正仿宋_GBK" w:cs="方正仿宋_GBK"/>
          <w:sz w:val="32"/>
          <w:szCs w:val="32"/>
        </w:rPr>
        <w:t>本年减少基本农田有偿调剂，棚户区改造，南阳大道地下管廊工程，污染治理和节能减碳专项中央基建投资等项目经费。</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2023年度收入合计17493.80万元，较上年决算数减少28876.13万元，下降62.27%，主要原因是</w:t>
      </w:r>
      <w:r>
        <w:rPr>
          <w:rFonts w:ascii="方正仿宋_GBK" w:hAnsi="方正仿宋_GBK" w:eastAsia="方正仿宋_GBK" w:cs="方正仿宋_GBK"/>
          <w:sz w:val="32"/>
          <w:szCs w:val="32"/>
        </w:rPr>
        <w:t>本年减少基本农田有偿调剂，棚户区改造，南阳大道地下管廊工程，污染治理和节能减碳专项中央基建投资等项目经费。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17493.80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65.29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17553.44</w:t>
      </w:r>
      <w:r>
        <w:rPr>
          <w:rFonts w:ascii="方正仿宋_GBK" w:hAnsi="方正仿宋_GBK" w:eastAsia="方正仿宋_GBK" w:cs="方正仿宋_GBK"/>
          <w:sz w:val="32"/>
          <w:szCs w:val="32"/>
          <w:shd w:val="clear" w:color="auto" w:fill="FFFFFF"/>
        </w:rPr>
        <w:t>万元，较上年决算数减少28937.08万元，下降62.24%，主要原因是</w:t>
      </w:r>
      <w:r>
        <w:rPr>
          <w:rFonts w:ascii="方正仿宋_GBK" w:hAnsi="方正仿宋_GBK" w:eastAsia="方正仿宋_GBK" w:cs="方正仿宋_GBK"/>
          <w:sz w:val="32"/>
          <w:szCs w:val="32"/>
        </w:rPr>
        <w:t>本年减少基本农田有偿调剂，棚户区改造，南阳大道地下管廊工程，污染治理和节能减碳专项中央基建投资等项目经费。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482.97</w:t>
      </w:r>
      <w:r>
        <w:rPr>
          <w:rFonts w:ascii="方正仿宋_GBK" w:hAnsi="方正仿宋_GBK" w:eastAsia="方正仿宋_GBK" w:cs="方正仿宋_GBK"/>
          <w:sz w:val="32"/>
          <w:szCs w:val="32"/>
          <w:shd w:val="clear" w:color="auto" w:fill="FFFFFF"/>
        </w:rPr>
        <w:t>万元，占2.75%；项目支出</w:t>
      </w:r>
      <w:r>
        <w:rPr>
          <w:rFonts w:ascii="方正仿宋_GBK" w:hAnsi="方正仿宋_GBK" w:eastAsia="方正仿宋_GBK" w:cs="方正仿宋_GBK"/>
          <w:sz w:val="32"/>
          <w:szCs w:val="32"/>
        </w:rPr>
        <w:t>17070.47</w:t>
      </w:r>
      <w:r>
        <w:rPr>
          <w:rFonts w:ascii="方正仿宋_GBK" w:hAnsi="方正仿宋_GBK" w:eastAsia="方正仿宋_GBK" w:cs="方正仿宋_GBK"/>
          <w:sz w:val="32"/>
          <w:szCs w:val="32"/>
          <w:shd w:val="clear" w:color="auto" w:fill="FFFFFF"/>
        </w:rPr>
        <w:t>万元，占97.25%；经营支出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5.66</w:t>
      </w:r>
      <w:r>
        <w:rPr>
          <w:rFonts w:ascii="方正仿宋_GBK" w:hAnsi="方正仿宋_GBK" w:eastAsia="方正仿宋_GBK" w:cs="方正仿宋_GBK"/>
          <w:sz w:val="32"/>
          <w:szCs w:val="32"/>
          <w:shd w:val="clear" w:color="auto" w:fill="FFFFFF"/>
        </w:rPr>
        <w:t>万元，较上年决算数减少19.63万元，下降77.62%，主要原因是非财政结转结余支出减少。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2023年度财政拨款收、支总计17533.80万元。与2022年相比，财政拨款收、支总计各减少28853.01万元，下降62.20%。主要原因是</w:t>
      </w:r>
      <w:r>
        <w:rPr>
          <w:rFonts w:ascii="方正仿宋_GBK" w:hAnsi="方正仿宋_GBK" w:eastAsia="方正仿宋_GBK" w:cs="方正仿宋_GBK"/>
          <w:sz w:val="32"/>
          <w:szCs w:val="32"/>
        </w:rPr>
        <w:t>本年减少基本农田有偿调剂，棚户区改造，南阳大道地下管廊工程，污染治理和节能减碳专项中央基建投资等项目经费。</w:t>
      </w:r>
    </w:p>
    <w:p>
      <w:pPr>
        <w:pStyle w:val="6"/>
        <w:shd w:val="clear" w:color="auto" w:fill="FFFFFF"/>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6"/>
        <w:shd w:val="clear" w:color="auto" w:fill="FFFFFF"/>
        <w:ind w:firstLine="643" w:firstLineChars="200"/>
        <w:rPr>
          <w:rFonts w:hint="default" w:ascii="楷体" w:hAnsi="楷体" w:eastAsia="楷体" w:cs="楷体"/>
          <w:b/>
          <w:bCs/>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17260.82</w:t>
      </w:r>
      <w:r>
        <w:rPr>
          <w:rFonts w:ascii="方正仿宋_GBK" w:hAnsi="方正仿宋_GBK" w:eastAsia="方正仿宋_GBK" w:cs="方正仿宋_GBK"/>
          <w:sz w:val="32"/>
          <w:szCs w:val="32"/>
          <w:shd w:val="clear" w:color="auto" w:fill="FFFFFF"/>
        </w:rPr>
        <w:t>万元，较上年决算数增加8100.79万元，增长88.44%。主要原因是老旧小区改造等项目经费增加。较年初预算数增加11499.17万元，增长199.58%。主要原因是老旧小区改造项目经费、房交会契税补贴资金增加。此外，年初财政拨款结转和结余</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17300.82</w:t>
      </w:r>
      <w:r>
        <w:rPr>
          <w:rFonts w:ascii="方正仿宋_GBK" w:hAnsi="方正仿宋_GBK" w:eastAsia="方正仿宋_GBK" w:cs="方正仿宋_GBK"/>
          <w:sz w:val="32"/>
          <w:szCs w:val="32"/>
          <w:shd w:val="clear" w:color="auto" w:fill="FFFFFF"/>
        </w:rPr>
        <w:t>万元，较上年决算数增加7994.91万元，增长85.91%。主要原因是老旧小区改造等项目经费增加。较年初预算数增加11539.17万元，增长200.28%。主要原因是老旧小区改造项目经费、房交会契税补贴等项目资金增加。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万元，较上年决算数无增减，主要原因是年末财政收回结存资金，收支平衡。</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%，较年初预算数增加0.44万元，增长100.00%，主要原因是增加非党组织工作经费。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%，较年初预算数无增减。主要原因是按财政预算合理支出。</w:t>
      </w:r>
    </w:p>
    <w:p>
      <w:pPr>
        <w:pStyle w:val="6"/>
        <w:snapToGrid w:val="0"/>
        <w:spacing w:beforeAutospacing="0" w:line="594" w:lineRule="exact"/>
        <w:ind w:firstLine="640" w:firstLineChars="200"/>
        <w:jc w:val="both"/>
        <w:rPr>
          <w:rFonts w:hint="default" w:eastAsia="方正仿宋_GBK" w:cs="宋体"/>
          <w:sz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107.07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0.62</w:t>
      </w:r>
      <w:r>
        <w:rPr>
          <w:rFonts w:ascii="方正仿宋_GBK" w:hAnsi="方正仿宋_GBK" w:eastAsia="方正仿宋_GBK" w:cs="方正仿宋_GBK"/>
          <w:sz w:val="32"/>
          <w:szCs w:val="32"/>
          <w:shd w:val="clear" w:color="auto" w:fill="FFFFFF"/>
        </w:rPr>
        <w:t>%，较年初预算数增加2.35万元，增长2.24%，主要原因是人员工资调整，</w:t>
      </w:r>
      <w:r>
        <w:rPr>
          <w:rFonts w:eastAsia="方正仿宋_GBK" w:cs="宋体"/>
          <w:sz w:val="32"/>
          <w:shd w:val="clear" w:color="auto" w:fill="FFFFFF"/>
        </w:rPr>
        <w:t>社保基数调增。</w:t>
      </w:r>
    </w:p>
    <w:p>
      <w:pPr>
        <w:pStyle w:val="6"/>
        <w:snapToGrid w:val="0"/>
        <w:spacing w:before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22.47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%，较年初预算数增加11.66万元，增长107.86%，主要原因是</w:t>
      </w:r>
      <w:r>
        <w:rPr>
          <w:rFonts w:eastAsia="方正仿宋_GBK" w:cs="宋体"/>
          <w:sz w:val="32"/>
          <w:shd w:val="clear" w:color="auto" w:fill="FFFFFF"/>
        </w:rPr>
        <w:t>社保基数调增。</w:t>
      </w:r>
    </w:p>
    <w:p>
      <w:pPr>
        <w:pStyle w:val="6"/>
        <w:snapToGrid w:val="0"/>
        <w:spacing w:before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（5）城乡社区支出</w:t>
      </w:r>
      <w:r>
        <w:rPr>
          <w:rFonts w:ascii="方正仿宋_GBK" w:hAnsi="方正仿宋_GBK" w:eastAsia="方正仿宋_GBK" w:cs="方正仿宋_GBK"/>
          <w:sz w:val="32"/>
          <w:szCs w:val="32"/>
        </w:rPr>
        <w:t>2789.36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16.12</w:t>
      </w:r>
      <w:r>
        <w:rPr>
          <w:rFonts w:ascii="方正仿宋_GBK" w:hAnsi="方正仿宋_GBK" w:eastAsia="方正仿宋_GBK" w:cs="方正仿宋_GBK"/>
          <w:sz w:val="32"/>
          <w:szCs w:val="32"/>
          <w:shd w:val="clear" w:color="auto" w:fill="FFFFFF"/>
        </w:rPr>
        <w:t>%，较年初预算数增加487.80万元，增长21.19%，主要原因是</w:t>
      </w:r>
      <w:r>
        <w:rPr>
          <w:rFonts w:eastAsia="方正仿宋_GBK" w:cs="宋体"/>
          <w:color w:val="000000" w:themeColor="text1"/>
          <w:sz w:val="32"/>
          <w:shd w:val="clear" w:color="auto" w:fill="FFFFFF"/>
        </w:rPr>
        <w:t>行政运行、一般行政管理事务、其他城乡社区管理事务支出增加。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（6）资源勘探信息等支出</w:t>
      </w:r>
      <w:r>
        <w:rPr>
          <w:rFonts w:ascii="方正仿宋_GBK" w:hAnsi="方正仿宋_GBK" w:eastAsia="方正仿宋_GBK" w:cs="方正仿宋_GBK"/>
          <w:sz w:val="32"/>
          <w:szCs w:val="32"/>
        </w:rPr>
        <w:t>1185.92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6.85</w:t>
      </w:r>
      <w:r>
        <w:rPr>
          <w:rFonts w:ascii="方正仿宋_GBK" w:hAnsi="方正仿宋_GBK" w:eastAsia="方正仿宋_GBK" w:cs="方正仿宋_GBK"/>
          <w:sz w:val="32"/>
          <w:szCs w:val="32"/>
          <w:shd w:val="clear" w:color="auto" w:fill="FFFFFF"/>
        </w:rPr>
        <w:t>%，较年初预算数增加1185.92万元，增长100.00%，主要原因是增加</w:t>
      </w:r>
      <w:r>
        <w:rPr>
          <w:rFonts w:hint="default" w:ascii="方正仿宋_GBK" w:hAnsi="方正仿宋_GBK" w:eastAsia="方正仿宋_GBK" w:cs="方正仿宋_GBK"/>
          <w:sz w:val="32"/>
          <w:szCs w:val="32"/>
          <w:shd w:val="clear" w:color="auto" w:fill="FFFFFF"/>
        </w:rPr>
        <w:t>2022年秋季房交会契税补贴资金</w:t>
      </w:r>
      <w:r>
        <w:rPr>
          <w:rFonts w:ascii="方正仿宋_GBK" w:hAnsi="方正仿宋_GBK" w:eastAsia="方正仿宋_GBK" w:cs="方正仿宋_GBK"/>
          <w:sz w:val="32"/>
          <w:szCs w:val="32"/>
          <w:shd w:val="clear" w:color="auto" w:fill="FFFFFF"/>
        </w:rPr>
        <w:t>。</w:t>
      </w:r>
    </w:p>
    <w:p>
      <w:pPr>
        <w:pStyle w:val="6"/>
        <w:shd w:val="clear" w:color="auto" w:fill="FFFFFF"/>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（7）</w:t>
      </w:r>
      <w:r>
        <w:rPr>
          <w:rFonts w:ascii="方正仿宋_GBK" w:hAnsi="方正仿宋_GBK" w:eastAsia="方正仿宋_GBK" w:cs="方正仿宋_GBK"/>
          <w:sz w:val="32"/>
          <w:szCs w:val="32"/>
        </w:rPr>
        <w:t>住房保障支出13194.63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76.27</w:t>
      </w:r>
      <w:r>
        <w:rPr>
          <w:rFonts w:ascii="方正仿宋_GBK" w:hAnsi="方正仿宋_GBK" w:eastAsia="方正仿宋_GBK" w:cs="方正仿宋_GBK"/>
          <w:sz w:val="32"/>
          <w:szCs w:val="32"/>
          <w:shd w:val="clear" w:color="auto" w:fill="FFFFFF"/>
        </w:rPr>
        <w:t>%，较年初预算数增加9851.00万元，增长294.62%，主要原因是</w:t>
      </w:r>
      <w:r>
        <w:rPr>
          <w:rFonts w:eastAsia="方正仿宋_GBK" w:cs="宋体"/>
          <w:color w:val="000000" w:themeColor="text1"/>
          <w:sz w:val="32"/>
        </w:rPr>
        <w:t>老旧小区改造项目资金增加。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482.97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366.54</w:t>
      </w:r>
      <w:r>
        <w:rPr>
          <w:rFonts w:ascii="方正仿宋_GBK" w:hAnsi="方正仿宋_GBK" w:eastAsia="方正仿宋_GBK" w:cs="方正仿宋_GBK"/>
          <w:sz w:val="32"/>
          <w:szCs w:val="32"/>
          <w:shd w:val="clear" w:color="auto" w:fill="FFFFFF"/>
        </w:rPr>
        <w:t>万元，较上年决算数减少9.28万元，下降2.47%，主要原因是</w:t>
      </w:r>
      <w:r>
        <w:rPr>
          <w:rFonts w:hint="eastAsia" w:eastAsia="方正仿宋_GBK" w:cs="宋体"/>
          <w:sz w:val="32"/>
          <w:shd w:val="clear" w:color="auto" w:fill="FFFFFF"/>
        </w:rPr>
        <w:t>在职人员</w:t>
      </w:r>
      <w:r>
        <w:rPr>
          <w:rFonts w:eastAsia="方正仿宋_GBK" w:cs="宋体"/>
          <w:sz w:val="32"/>
          <w:shd w:val="clear" w:color="auto" w:fill="FFFFFF"/>
        </w:rPr>
        <w:t>基本</w:t>
      </w:r>
      <w:r>
        <w:rPr>
          <w:rFonts w:hint="eastAsia" w:eastAsia="方正仿宋_GBK" w:cs="宋体"/>
          <w:sz w:val="32"/>
          <w:shd w:val="clear" w:color="auto" w:fill="FFFFFF"/>
        </w:rPr>
        <w:t>工资</w:t>
      </w:r>
      <w:r>
        <w:rPr>
          <w:rFonts w:eastAsia="方正仿宋_GBK" w:cs="宋体"/>
          <w:sz w:val="32"/>
          <w:shd w:val="clear" w:color="auto" w:fill="FFFFFF"/>
        </w:rPr>
        <w:t>总额有所减少</w:t>
      </w:r>
      <w:r>
        <w:rPr>
          <w:rFonts w:hint="eastAsia" w:eastAsia="方正仿宋_GBK" w:cs="宋体"/>
          <w:sz w:val="32"/>
          <w:shd w:val="clear" w:color="auto" w:fill="FFFFFF"/>
        </w:rPr>
        <w:t>。人员经费用途主要包括基本工资、津贴补贴、奖金、社会保障缴费等。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116.43</w:t>
      </w:r>
      <w:r>
        <w:rPr>
          <w:rFonts w:ascii="方正仿宋_GBK" w:hAnsi="方正仿宋_GBK" w:eastAsia="方正仿宋_GBK" w:cs="方正仿宋_GBK"/>
          <w:sz w:val="32"/>
          <w:szCs w:val="32"/>
          <w:shd w:val="clear" w:color="auto" w:fill="FFFFFF"/>
        </w:rPr>
        <w:t>万元，较上年决算数增加62.31万元，增长115.13%，主要原因使工作计划安排使委托业务费等比上年有所增加，所以公用经费支出相比上年度增加。</w:t>
      </w:r>
      <w:r>
        <w:rPr>
          <w:rFonts w:hint="eastAsia" w:eastAsia="方正仿宋_GBK" w:cs="宋体"/>
          <w:sz w:val="32"/>
          <w:shd w:val="clear" w:color="auto" w:fill="FFFFFF"/>
        </w:rPr>
        <w:t>公用经费用途主要包括办公费、差旅费、印刷费、水电费、劳务费、委托业务费等公用经费。</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232.98</w:t>
      </w:r>
      <w:r>
        <w:rPr>
          <w:rFonts w:ascii="方正仿宋_GBK" w:hAnsi="方正仿宋_GBK" w:eastAsia="方正仿宋_GBK" w:cs="方正仿宋_GBK"/>
          <w:sz w:val="32"/>
          <w:szCs w:val="32"/>
          <w:shd w:val="clear" w:color="auto" w:fill="FFFFFF"/>
        </w:rPr>
        <w:t>万元，较上年决算数减少36847.92万元，下降99.37%，主要原因是本年减</w:t>
      </w:r>
      <w:r>
        <w:rPr>
          <w:rFonts w:ascii="方正仿宋_GBK" w:hAnsi="方正仿宋_GBK" w:eastAsia="方正仿宋_GBK" w:cs="方正仿宋_GBK"/>
          <w:sz w:val="32"/>
          <w:szCs w:val="32"/>
        </w:rPr>
        <w:t>少</w:t>
      </w:r>
      <w:r>
        <w:rPr>
          <w:rFonts w:hint="default" w:ascii="方正仿宋_GBK" w:hAnsi="方正仿宋_GBK" w:eastAsia="方正仿宋_GBK" w:cs="方正仿宋_GBK"/>
          <w:sz w:val="32"/>
          <w:szCs w:val="32"/>
        </w:rPr>
        <w:t>2020年城市品质提升基础设施整治工程</w:t>
      </w:r>
      <w:r>
        <w:rPr>
          <w:rFonts w:ascii="方正仿宋_GBK" w:hAnsi="方正仿宋_GBK" w:eastAsia="方正仿宋_GBK" w:cs="方正仿宋_GBK"/>
          <w:sz w:val="32"/>
          <w:szCs w:val="32"/>
        </w:rPr>
        <w:t>、南阳大道地下管廊工程、装配式农房试点建设项目资金。本</w:t>
      </w:r>
      <w:r>
        <w:rPr>
          <w:rFonts w:ascii="方正仿宋_GBK" w:hAnsi="方正仿宋_GBK" w:eastAsia="方正仿宋_GBK" w:cs="方正仿宋_GBK"/>
          <w:sz w:val="32"/>
          <w:szCs w:val="32"/>
          <w:shd w:val="clear" w:color="auto" w:fill="FFFFFF"/>
        </w:rPr>
        <w:t>年支出</w:t>
      </w:r>
      <w:r>
        <w:rPr>
          <w:rFonts w:ascii="方正仿宋_GBK" w:hAnsi="方正仿宋_GBK" w:eastAsia="方正仿宋_GBK" w:cs="方正仿宋_GBK"/>
          <w:sz w:val="32"/>
          <w:szCs w:val="32"/>
        </w:rPr>
        <w:t>232.98</w:t>
      </w:r>
      <w:r>
        <w:rPr>
          <w:rFonts w:ascii="方正仿宋_GBK" w:hAnsi="方正仿宋_GBK" w:eastAsia="方正仿宋_GBK" w:cs="方正仿宋_GBK"/>
          <w:sz w:val="32"/>
          <w:szCs w:val="32"/>
          <w:shd w:val="clear" w:color="auto" w:fill="FFFFFF"/>
        </w:rPr>
        <w:t>万元，较上年决算数减少36847.92万元，下降99.37%，主要原因是本年减少</w:t>
      </w:r>
      <w:r>
        <w:rPr>
          <w:rFonts w:hint="default" w:ascii="方正仿宋_GBK" w:hAnsi="方正仿宋_GBK" w:eastAsia="方正仿宋_GBK" w:cs="方正仿宋_GBK"/>
          <w:sz w:val="32"/>
          <w:szCs w:val="32"/>
        </w:rPr>
        <w:t>2020年城市品质提升基础设施整治工程</w:t>
      </w:r>
      <w:r>
        <w:rPr>
          <w:rFonts w:ascii="方正仿宋_GBK" w:hAnsi="方正仿宋_GBK" w:eastAsia="方正仿宋_GBK" w:cs="方正仿宋_GBK"/>
          <w:sz w:val="32"/>
          <w:szCs w:val="32"/>
        </w:rPr>
        <w:t>、南阳大道地下管廊工程支出。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napToGrid w:val="0"/>
        <w:spacing w:beforeAutospacing="0" w:line="594" w:lineRule="exact"/>
        <w:ind w:firstLine="640" w:firstLineChars="200"/>
        <w:jc w:val="both"/>
        <w:rPr>
          <w:rFonts w:hint="default" w:eastAsia="方正仿宋_GBK" w:cs="宋体"/>
          <w:sz w:val="32"/>
        </w:rPr>
      </w:pPr>
      <w:r>
        <w:rPr>
          <w:rFonts w:eastAsia="方正仿宋_GBK" w:cs="宋体"/>
          <w:sz w:val="32"/>
          <w:shd w:val="clear" w:color="auto" w:fill="FFFFFF"/>
        </w:rPr>
        <w:t>本部门2023年度无国有资本经营预算财政拨</w:t>
      </w:r>
      <w:r>
        <w:rPr>
          <w:rFonts w:hint="eastAsia" w:eastAsia="方正仿宋_GBK" w:cs="宋体"/>
          <w:sz w:val="32"/>
          <w:shd w:val="clear" w:color="auto" w:fill="FFFFFF"/>
          <w:lang w:eastAsia="zh-CN"/>
        </w:rPr>
        <w:t>款</w:t>
      </w:r>
      <w:bookmarkStart w:id="0" w:name="_GoBack"/>
      <w:bookmarkEnd w:id="0"/>
      <w:r>
        <w:rPr>
          <w:rFonts w:eastAsia="方正仿宋_GBK" w:cs="宋体"/>
          <w:sz w:val="32"/>
          <w:shd w:val="clear" w:color="auto" w:fill="FFFFFF"/>
        </w:rPr>
        <w:t>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24.00</w:t>
      </w:r>
      <w:r>
        <w:rPr>
          <w:rFonts w:ascii="方正仿宋_GBK" w:hAnsi="方正仿宋_GBK" w:eastAsia="方正仿宋_GBK" w:cs="方正仿宋_GBK"/>
          <w:sz w:val="32"/>
          <w:szCs w:val="32"/>
          <w:shd w:val="clear" w:color="auto" w:fill="FFFFFF"/>
        </w:rPr>
        <w:t>万元，较年初预算数无增减。主要原因是按财政计划合理支出，与上年持平。较上年支出数增加1.50万元，增长6.67%，主要原因是公务接待费用有所增加。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万元，主要</w:t>
      </w:r>
      <w:r>
        <w:rPr>
          <w:rFonts w:eastAsia="方正仿宋_GBK" w:cs="宋体"/>
          <w:sz w:val="32"/>
          <w:shd w:val="clear" w:color="auto" w:fill="FFFFFF"/>
        </w:rPr>
        <w:t>用于日常公务发生的燃料费、维修费、过路过桥、保险费用等。</w:t>
      </w:r>
      <w:r>
        <w:rPr>
          <w:rFonts w:ascii="方正仿宋_GBK" w:hAnsi="方正仿宋_GBK" w:eastAsia="方正仿宋_GBK" w:cs="方正仿宋_GBK"/>
          <w:sz w:val="32"/>
          <w:szCs w:val="32"/>
          <w:shd w:val="clear" w:color="auto" w:fill="FFFFFF"/>
        </w:rPr>
        <w:t>费用支出较年初预算数无增减，较上年支出数无增减，主要原因是车辆未增减变动，保持稳定支出，与上年持平。</w:t>
      </w:r>
    </w:p>
    <w:p>
      <w:pPr>
        <w:pStyle w:val="6"/>
        <w:snapToGrid w:val="0"/>
        <w:spacing w:before="0" w:beforeAutospacing="0" w:after="0" w:afterAutospacing="0" w:line="600" w:lineRule="exact"/>
        <w:ind w:firstLine="640" w:firstLineChars="200"/>
        <w:jc w:val="both"/>
        <w:rPr>
          <w:rFonts w:hint="default" w:eastAsia="方正仿宋_GBK" w:cs="宋体"/>
          <w:sz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19.00</w:t>
      </w:r>
      <w:r>
        <w:rPr>
          <w:rFonts w:ascii="方正仿宋_GBK" w:hAnsi="方正仿宋_GBK" w:eastAsia="方正仿宋_GBK" w:cs="方正仿宋_GBK"/>
          <w:sz w:val="32"/>
          <w:szCs w:val="32"/>
          <w:shd w:val="clear" w:color="auto" w:fill="FFFFFF"/>
        </w:rPr>
        <w:t>万元，主要</w:t>
      </w:r>
      <w:r>
        <w:rPr>
          <w:rFonts w:eastAsia="方正仿宋_GBK" w:cs="宋体"/>
          <w:sz w:val="32"/>
          <w:shd w:val="clear" w:color="auto" w:fill="FFFFFF"/>
        </w:rPr>
        <w:t>用于接待上级相关单位检查及有关单位业务联系等工作接待。</w:t>
      </w:r>
      <w:r>
        <w:rPr>
          <w:rFonts w:ascii="方正仿宋_GBK" w:hAnsi="方正仿宋_GBK" w:eastAsia="方正仿宋_GBK" w:cs="方正仿宋_GBK"/>
          <w:sz w:val="32"/>
          <w:szCs w:val="32"/>
          <w:shd w:val="clear" w:color="auto" w:fill="FFFFFF"/>
        </w:rPr>
        <w:t>费用支出较年初预算数无增减，主要原因按财政预算合理计划支出</w:t>
      </w:r>
      <w:r>
        <w:rPr>
          <w:rFonts w:eastAsia="方正仿宋_GBK" w:cs="宋体"/>
          <w:sz w:val="32"/>
          <w:shd w:val="clear" w:color="auto" w:fill="FFFFFF"/>
        </w:rPr>
        <w:t>。</w:t>
      </w:r>
      <w:r>
        <w:rPr>
          <w:rFonts w:ascii="方正仿宋_GBK" w:hAnsi="方正仿宋_GBK" w:eastAsia="方正仿宋_GBK" w:cs="方正仿宋_GBK"/>
          <w:sz w:val="32"/>
          <w:szCs w:val="32"/>
          <w:shd w:val="clear" w:color="auto" w:fill="FFFFFF"/>
        </w:rPr>
        <w:t>较上年支出数增加1.50万元，增长8.57%，主要原因是</w:t>
      </w:r>
      <w:r>
        <w:rPr>
          <w:rFonts w:eastAsia="方正仿宋_GBK" w:cs="宋体"/>
          <w:sz w:val="32"/>
          <w:shd w:val="clear" w:color="auto" w:fill="FFFFFF"/>
        </w:rPr>
        <w:t>接待上级相关单位检查及有关单位业务联系等工作接待有所增加。</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2900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65.52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20.00</w:t>
      </w:r>
      <w:r>
        <w:rPr>
          <w:rFonts w:ascii="方正仿宋_GBK" w:hAnsi="方正仿宋_GBK" w:eastAsia="方正仿宋_GBK" w:cs="方正仿宋_GBK"/>
          <w:sz w:val="32"/>
          <w:szCs w:val="32"/>
          <w:shd w:val="clear" w:color="auto" w:fill="FFFFFF"/>
        </w:rPr>
        <w:t>万元，较上年决算数增加20.00万元，增长100.00%，主要原因是建筑产业工业化、数字化、绿色化发展论坛会议费。本年度培训费支出</w:t>
      </w:r>
      <w:r>
        <w:rPr>
          <w:rFonts w:ascii="方正仿宋_GBK" w:hAnsi="方正仿宋_GBK" w:eastAsia="方正仿宋_GBK" w:cs="方正仿宋_GBK"/>
          <w:sz w:val="32"/>
          <w:szCs w:val="32"/>
        </w:rPr>
        <w:t>0.92</w:t>
      </w:r>
      <w:r>
        <w:rPr>
          <w:rFonts w:ascii="方正仿宋_GBK" w:hAnsi="方正仿宋_GBK" w:eastAsia="方正仿宋_GBK" w:cs="方正仿宋_GBK"/>
          <w:sz w:val="32"/>
          <w:szCs w:val="32"/>
          <w:shd w:val="clear" w:color="auto" w:fill="FFFFFF"/>
        </w:rPr>
        <w:t>万元，较上年决算数增加0.07万元，增长8.24%，主要原因是增加培训经费。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Autospacing="0" w:line="594" w:lineRule="exact"/>
        <w:ind w:firstLine="640" w:firstLineChars="200"/>
        <w:jc w:val="both"/>
        <w:rPr>
          <w:rFonts w:hint="default" w:eastAsia="方正仿宋_GBK" w:cs="宋体"/>
          <w:sz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116.43</w:t>
      </w:r>
      <w:r>
        <w:rPr>
          <w:rFonts w:ascii="方正仿宋_GBK" w:hAnsi="方正仿宋_GBK" w:eastAsia="方正仿宋_GBK" w:cs="方正仿宋_GBK"/>
          <w:sz w:val="32"/>
          <w:szCs w:val="32"/>
          <w:shd w:val="clear" w:color="auto" w:fill="FFFFFF"/>
        </w:rPr>
        <w:t>万元，机关运行经费主要用于开支</w:t>
      </w:r>
      <w:r>
        <w:rPr>
          <w:rFonts w:eastAsia="方正仿宋_GBK" w:cs="宋体"/>
          <w:sz w:val="32"/>
          <w:shd w:val="clear" w:color="auto" w:fill="FFFFFF"/>
        </w:rPr>
        <w:t>办公费、水电费、邮电费、差旅费、维护费、会议费、劳务费、公务用车运行维护费、公务接待等费用。</w:t>
      </w:r>
      <w:r>
        <w:rPr>
          <w:rFonts w:ascii="方正仿宋_GBK" w:hAnsi="方正仿宋_GBK" w:eastAsia="方正仿宋_GBK" w:cs="方正仿宋_GBK"/>
          <w:sz w:val="32"/>
          <w:szCs w:val="32"/>
          <w:shd w:val="clear" w:color="auto" w:fill="FFFFFF"/>
        </w:rPr>
        <w:t>机关运行经费较上年支出数增加62.31万元，增长115.13%，主要原因是</w:t>
      </w:r>
      <w:r>
        <w:rPr>
          <w:rFonts w:eastAsia="方正仿宋_GBK" w:cs="宋体"/>
          <w:sz w:val="32"/>
          <w:shd w:val="clear" w:color="auto" w:fill="FFFFFF"/>
        </w:rPr>
        <w:t>上年度机关运行经费在项目列支，所以本年度机关运行经费支出也相比上年度增加。</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根据预算绩效管理要求，我委对24个二级项目开展了绩效自评，其中，以填报自评表形式开展自评24项，涉及资金17050.83万元。</w:t>
      </w:r>
    </w:p>
    <w:p>
      <w:pPr>
        <w:pStyle w:val="11"/>
        <w:autoSpaceDE w:val="0"/>
        <w:ind w:firstLine="0" w:firstLineChars="0"/>
        <w:rPr>
          <w:rFonts w:ascii="方正仿宋_GBK" w:hAnsi="方正仿宋_GBK" w:eastAsia="方正仿宋_GBK" w:cs="方正仿宋_GBK"/>
          <w:sz w:val="32"/>
          <w:szCs w:val="32"/>
        </w:rPr>
      </w:pPr>
      <w:r>
        <w:rPr>
          <w:rFonts w:ascii="Times New Roman" w:hAnsi="Times New Roman" w:eastAsia="方正仿宋_GBK"/>
          <w:b/>
          <w:sz w:val="32"/>
          <w:szCs w:val="32"/>
        </w:rPr>
        <w:drawing>
          <wp:inline distT="0" distB="0" distL="0" distR="0">
            <wp:extent cx="5280025" cy="5252720"/>
            <wp:effectExtent l="0" t="0" r="0" b="0"/>
            <wp:docPr id="4" name="图片 2" descr="C:\Users\Administrator\Desktop\2024082211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20240822112745.jpg"/>
                    <pic:cNvPicPr>
                      <a:picLocks noChangeAspect="1" noChangeArrowheads="1"/>
                    </pic:cNvPicPr>
                  </pic:nvPicPr>
                  <pic:blipFill>
                    <a:blip r:embed="rId7" cstate="print"/>
                    <a:srcRect/>
                    <a:stretch>
                      <a:fillRect/>
                    </a:stretch>
                  </pic:blipFill>
                  <pic:spPr>
                    <a:xfrm>
                      <a:off x="0" y="0"/>
                      <a:ext cx="5280025" cy="5253107"/>
                    </a:xfrm>
                    <a:prstGeom prst="rect">
                      <a:avLst/>
                    </a:prstGeom>
                    <a:noFill/>
                    <a:ln w="9525">
                      <a:noFill/>
                      <a:miter lim="800000"/>
                      <a:headEnd/>
                      <a:tailEnd/>
                    </a:ln>
                  </pic:spPr>
                </pic:pic>
              </a:graphicData>
            </a:graphic>
          </wp:inline>
        </w:drawing>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中央财政城镇保障性安居工程（老旧小区改造）</w:t>
      </w:r>
      <w:r>
        <w:rPr>
          <w:rFonts w:hint="eastAsia" w:ascii="方正仿宋_GBK" w:hAnsi="方正仿宋_GBK" w:eastAsia="方正仿宋_GBK" w:cs="方正仿宋_GBK"/>
          <w:sz w:val="32"/>
          <w:szCs w:val="32"/>
          <w:shd w:val="clear" w:color="auto" w:fill="FFFFFF"/>
        </w:rPr>
        <w:t>开展了绩效评价，涉及财政拨款项目资金10868万元，评价得分100分，评价等次为优，从评价情况来看，我委项目专项工作均已完成当年计划，完成了年度绩效目标。所有项目的日常管理工作均按照我委相关管理制度执行，建立了工作有计划、实施有方案、日常有监督的管理机制，工作取得了较好的成效，效能得到了提高。下一步加大项目绩效目标管理，合理提高资金使用效率。</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rPr>
          <w:rFonts w:ascii="方正仿宋_GBK" w:hAnsi="方正仿宋_GBK" w:eastAsia="方正仿宋_GBK" w:cs="方正仿宋_GBK"/>
          <w:b/>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2"/>
        <w:shd w:val="clear" w:color="auto" w:fill="FFFFFF"/>
        <w:autoSpaceDE w:val="0"/>
        <w:spacing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本单位决算公开信息反馈和联系方式：联系人：杨琴，联系电话023-74513038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公开单位：垫江县住房和城乡建设委员会（本级）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17,260.82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0.44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232.98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0.92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107.07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22.47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3,041.98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1,185.92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13,194.63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17,493.80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17,553.44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65.29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5.66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17,559.09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17,559.09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公开单位：垫江县住房和城乡建设委员会（本级）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17,493.80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17,493.80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107.07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107.07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25.96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25.96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伤残抚恤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2,982.35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2,982.35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2,749.36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2,749.36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324.50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324.50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71.04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71.04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2,353.82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2,353.82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147.84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147.84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147.84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147.84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1,185.92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13,194.63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13,194.63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13,173.00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13,173.00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棚户区改造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老旧小区改造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11,387.00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11,387.00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保障性租赁住房</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1,711.00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1,711.00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 xml:space="preserve">垫江县住房和城乡建设委员会（本级）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17,553.44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482.97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17,070.47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104.72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25.96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25.96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伤残抚恤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3,041.98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2,697.48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2,809.00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2,464.49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344.50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344.50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2,373.82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2,373.82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13,194.63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13,173.00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13,173.00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13,173.00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棚户区改造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老旧小区改造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11,387.00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11,387.00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保障性租赁住房</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1,711.00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1,711.00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垫江县住房和城乡建设委员会（本级）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17,260.82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232.98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107.07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107.07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3,022.35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2,789.36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232.98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13,194.63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13,194.63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17,493.80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17,533.80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17,300.82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232.98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17,533.80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17,533.80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17,300.82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232.98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垫江县住房和城乡建设委员会（本级）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17,300.82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482.97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16,817.85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0.44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107.07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105.10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104.72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104.72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25.96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25.96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12.98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65.78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65.78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伤残抚恤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10.81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11.66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11.66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11.66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11.66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11.66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10.81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10.81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2,789.36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344.50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2,444.86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2,789.36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344.50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2,444.86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344.50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344.50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71.04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71.04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2,373.82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2,373.82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1,185.92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1,185.92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1,185.92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1,185.92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1,185.92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1,185.92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13,194.63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13,173.00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13,173.00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13,173.00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棚户区改造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75.00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老旧小区改造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11,387.00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11,387.00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保障性租赁住房</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1,711.00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1,711.00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垫江县住房和城乡建设委员会（本级）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295.64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116.43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60.26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44.50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109.19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10.81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61.18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366.54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116.43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垫江县住房和城乡建设委员会（本级）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232.98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232.98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232.98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232.98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232.98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232.98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85.14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85.14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85.14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21213</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城市基础设施配套费安排的支出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147.84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147.84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147.84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2121399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其他城市基础设施配套费安排的支出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147.84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147.84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147.84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垫江县住房和城乡建设委员会（本级）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垫江县住房和城乡建设委员会（本级）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116.43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116.43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2,900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20.00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0.92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- 13 -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22 -</w:t>
                </w:r>
                <w:r>
                  <w:rPr>
                    <w:rFonts w:hint="default"/>
                  </w:rP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4114"/>
    <w:rsid w:val="00194114"/>
    <w:rsid w:val="00246EA9"/>
    <w:rsid w:val="003248F6"/>
    <w:rsid w:val="00692ACC"/>
    <w:rsid w:val="00917FB4"/>
    <w:rsid w:val="00997C38"/>
    <w:rsid w:val="00A62A9C"/>
    <w:rsid w:val="00C926EC"/>
    <w:rsid w:val="00D5387B"/>
    <w:rsid w:val="00FD66FC"/>
    <w:rsid w:val="05DC1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7"/>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8"/>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22"/>
    <w:basedOn w:val="9"/>
    <w:qFormat/>
    <w:uiPriority w:val="0"/>
    <w:rPr>
      <w:rFonts w:hint="default" w:ascii="Times New Roman" w:hAnsi="Times New Roman" w:cs="Times New Roman"/>
      <w:b/>
    </w:rPr>
  </w:style>
  <w:style w:type="character" w:customStyle="1" w:styleId="16">
    <w:name w:val="16"/>
    <w:basedOn w:val="9"/>
    <w:qFormat/>
    <w:uiPriority w:val="0"/>
    <w:rPr>
      <w:rFonts w:hint="default" w:ascii="Times New Roman" w:hAnsi="Times New Roman" w:cs="Times New Roman"/>
      <w:b/>
    </w:rPr>
  </w:style>
  <w:style w:type="character" w:customStyle="1" w:styleId="17">
    <w:name w:val="批注框文本 字符"/>
    <w:basedOn w:val="9"/>
    <w:link w:val="2"/>
    <w:uiPriority w:val="0"/>
    <w:rPr>
      <w:rFonts w:ascii="宋体" w:hAnsi="宋体"/>
      <w:sz w:val="18"/>
      <w:szCs w:val="18"/>
    </w:rPr>
  </w:style>
  <w:style w:type="character" w:customStyle="1" w:styleId="18">
    <w:name w:val="页眉 字符"/>
    <w:basedOn w:val="9"/>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11366</Words>
  <Characters>14688</Characters>
  <Lines>132</Lines>
  <Paragraphs>37</Paragraphs>
  <TotalTime>16</TotalTime>
  <ScaleCrop>false</ScaleCrop>
  <LinksUpToDate>false</LinksUpToDate>
  <CharactersWithSpaces>16189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2024-08-21T17:00:00Z</dcterms:created>
  <dc:creator>Administrator</dc:creator>
  <cp:lastModifiedBy>Administrator</cp:lastModifiedBy>
  <dcterms:modified xsi:type="dcterms:W3CDTF">2024-09-18T07:24:41Z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BB46EABDBB2749749395447164B066B3_12</vt:lpwstr>
  </property>
</Properties>
</file>