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垫江县建设工程施工安全管理站</w:t>
      </w:r>
      <w:r>
        <w:rPr>
          <w:rFonts w:ascii="方正小标宋_GBK" w:hAnsi="方正小标宋_GBK" w:eastAsia="方正小标宋_GBK" w:cs="方正小标宋_GBK"/>
          <w:sz w:val="36"/>
          <w:szCs w:val="36"/>
          <w:shd w:val="clear" w:color="auto" w:fill="FFFFFF"/>
        </w:rPr>
        <w:t>2023年度决算公开说明</w:t>
      </w:r>
    </w:p>
    <w:p>
      <w:pPr>
        <w:pStyle w:val="8"/>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spacing w:line="600"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1.负责对全县建筑安全生产形势进行分析，总结制定相应的管理办法。</w:t>
      </w:r>
    </w:p>
    <w:p>
      <w:pPr>
        <w:spacing w:line="600"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2.负责全县已办理施工许可证的建筑工程项目实施施工安全监督管理。</w:t>
      </w:r>
    </w:p>
    <w:p>
      <w:pPr>
        <w:spacing w:line="600"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3.负责全县建筑施工企业的安全管理和执法工作以及对全县建筑企业安全生产许可证的初审和动态管理。</w:t>
      </w:r>
    </w:p>
    <w:p>
      <w:pPr>
        <w:spacing w:line="600"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4.负责建设工程安全阶段性评价和竣工验收工作及全县安全文明示范工地、先进集体、先进个人的评选工作。</w:t>
      </w:r>
    </w:p>
    <w:p>
      <w:pPr>
        <w:spacing w:line="600"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5.负责对全县建筑安全生产事故及人员伤亡情况的统计、上报及调查处理，依法查处建设工程施工安全生产违法、违规行为。</w:t>
      </w:r>
    </w:p>
    <w:p>
      <w:pPr>
        <w:spacing w:line="600"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6.负责对全县建筑工地安全文明施工标准化评价、施工扬尘治理及投诉处理工作。</w:t>
      </w:r>
    </w:p>
    <w:p>
      <w:pPr>
        <w:spacing w:line="600"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7.负责对安全防护用品及起重机械设备备案及技术咨询工作。</w:t>
      </w:r>
    </w:p>
    <w:p>
      <w:pPr>
        <w:spacing w:line="600"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8.负责制定建筑安全生产教育培训制度，对全县安全监督员再教育培训工作，开展全行业“三类”人员教育培训工作，对建筑从业人员是否持证上岗进行检查，对未持证上岗人员进行查处。</w:t>
      </w:r>
    </w:p>
    <w:p>
      <w:pPr>
        <w:spacing w:line="600"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9.负责指导全县建筑职工人身意外伤害保险工作。</w:t>
      </w:r>
    </w:p>
    <w:p>
      <w:pPr>
        <w:pStyle w:val="8"/>
        <w:shd w:val="clear" w:color="auto" w:fill="FFFFFF"/>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10.指导乡镇建设工程施工安全监督管理工作。</w:t>
      </w:r>
    </w:p>
    <w:p>
      <w:pPr>
        <w:pStyle w:val="8"/>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8"/>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垫江县建设工程施工安全管理站内设机构为3个：办公室、监督科、企业管理科。</w:t>
      </w:r>
    </w:p>
    <w:p>
      <w:pPr>
        <w:pStyle w:val="8"/>
        <w:shd w:val="clear" w:color="auto" w:fill="FFFFFF"/>
        <w:rPr>
          <w:rFonts w:hint="default" w:ascii="方正仿宋_GBK" w:hAnsi="方正仿宋_GBK" w:eastAsia="方正仿宋_GBK" w:cs="方正仿宋_GBK"/>
          <w:sz w:val="32"/>
          <w:szCs w:val="32"/>
        </w:rPr>
      </w:pPr>
      <w:r>
        <w:rPr>
          <w:rStyle w:val="12"/>
          <w:rFonts w:ascii="黑体" w:hAnsi="黑体" w:eastAsia="黑体" w:cs="黑体"/>
          <w:sz w:val="32"/>
          <w:szCs w:val="32"/>
          <w:shd w:val="clear" w:color="auto" w:fill="FFFFFF"/>
        </w:rPr>
        <w:t>二、部门决算情况说明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2023年度收入总计384.07万元，支出总计</w:t>
      </w:r>
      <w:r>
        <w:rPr>
          <w:rFonts w:ascii="方正仿宋_GBK" w:hAnsi="方正仿宋_GBK" w:eastAsia="方正仿宋_GBK" w:cs="方正仿宋_GBK"/>
          <w:sz w:val="32"/>
          <w:szCs w:val="32"/>
        </w:rPr>
        <w:t>384.07</w:t>
      </w:r>
      <w:r>
        <w:rPr>
          <w:rFonts w:ascii="方正仿宋_GBK" w:hAnsi="方正仿宋_GBK" w:eastAsia="方正仿宋_GBK" w:cs="方正仿宋_GBK"/>
          <w:sz w:val="32"/>
          <w:szCs w:val="32"/>
          <w:shd w:val="clear" w:color="auto" w:fill="FFFFFF"/>
        </w:rPr>
        <w:t>万元。收支较上年决算数减少4.52万元，下降1.16%，主要原因是人员发生变动，经费减少。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2023年度收入合计384.07万元，较上年决算数减少4.52万元，下降1.16%，主要原因是人员发生变动，经费减少。其中：财政拨款收入</w:t>
      </w:r>
      <w:r>
        <w:rPr>
          <w:rFonts w:ascii="方正仿宋_GBK" w:hAnsi="方正仿宋_GBK" w:eastAsia="方正仿宋_GBK" w:cs="方正仿宋_GBK"/>
          <w:sz w:val="32"/>
          <w:szCs w:val="32"/>
        </w:rPr>
        <w:t>384.07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384.07</w:t>
      </w:r>
      <w:r>
        <w:rPr>
          <w:rFonts w:ascii="方正仿宋_GBK" w:hAnsi="方正仿宋_GBK" w:eastAsia="方正仿宋_GBK" w:cs="方正仿宋_GBK"/>
          <w:sz w:val="32"/>
          <w:szCs w:val="32"/>
          <w:shd w:val="clear" w:color="auto" w:fill="FFFFFF"/>
        </w:rPr>
        <w:t>万元，较上年决算数减少4.52万元，下降1.16%，主要原因是人员发生变动，支出减少。其中：基本支出</w:t>
      </w:r>
      <w:r>
        <w:rPr>
          <w:rFonts w:ascii="方正仿宋_GBK" w:hAnsi="方正仿宋_GBK" w:eastAsia="方正仿宋_GBK" w:cs="方正仿宋_GBK"/>
          <w:sz w:val="32"/>
          <w:szCs w:val="32"/>
        </w:rPr>
        <w:t>354.07</w:t>
      </w:r>
      <w:r>
        <w:rPr>
          <w:rFonts w:ascii="方正仿宋_GBK" w:hAnsi="方正仿宋_GBK" w:eastAsia="方正仿宋_GBK" w:cs="方正仿宋_GBK"/>
          <w:sz w:val="32"/>
          <w:szCs w:val="32"/>
          <w:shd w:val="clear" w:color="auto" w:fill="FFFFFF"/>
        </w:rPr>
        <w:t>万元，占92.19%；项目支出</w:t>
      </w:r>
      <w:r>
        <w:rPr>
          <w:rFonts w:ascii="方正仿宋_GBK" w:hAnsi="方正仿宋_GBK" w:eastAsia="方正仿宋_GBK" w:cs="方正仿宋_GBK"/>
          <w:sz w:val="32"/>
          <w:szCs w:val="32"/>
        </w:rPr>
        <w:t>30.00</w:t>
      </w:r>
      <w:r>
        <w:rPr>
          <w:rFonts w:ascii="方正仿宋_GBK" w:hAnsi="方正仿宋_GBK" w:eastAsia="方正仿宋_GBK" w:cs="方正仿宋_GBK"/>
          <w:sz w:val="32"/>
          <w:szCs w:val="32"/>
          <w:shd w:val="clear" w:color="auto" w:fill="FFFFFF"/>
        </w:rPr>
        <w:t>万元，占7.81%；经营支出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年末财政收回结存资金，收支平衡。</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2023年度财政拨款收、支总计384.07万元。与2022年相比，财政拨款收、支总计各减少4.52万元，下降1.16%。主要原因是人员发生变动，经费减少。</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384.07</w:t>
      </w:r>
      <w:r>
        <w:rPr>
          <w:rFonts w:ascii="方正仿宋_GBK" w:hAnsi="方正仿宋_GBK" w:eastAsia="方正仿宋_GBK" w:cs="方正仿宋_GBK"/>
          <w:sz w:val="32"/>
          <w:szCs w:val="32"/>
          <w:shd w:val="clear" w:color="auto" w:fill="FFFFFF"/>
        </w:rPr>
        <w:t>万元，较上年决算数减少4.52万元，下降1.16%。主要原因是人员发生变动，经费减少。较年初预算数增加44.29万元，增长13.03%。主要原因是职工</w:t>
      </w:r>
      <w:r>
        <w:rPr>
          <w:rFonts w:ascii="Times New Roman" w:hAnsi="Times New Roman" w:eastAsia="方正仿宋_GBK"/>
          <w:sz w:val="32"/>
          <w:szCs w:val="32"/>
          <w:shd w:val="clear" w:color="auto" w:fill="FFFFFF"/>
        </w:rPr>
        <w:t>工资</w:t>
      </w:r>
      <w:r>
        <w:rPr>
          <w:rFonts w:hint="default" w:ascii="Times New Roman" w:hAnsi="Times New Roman" w:eastAsia="方正仿宋_GBK"/>
          <w:sz w:val="32"/>
          <w:szCs w:val="32"/>
          <w:shd w:val="clear" w:color="auto" w:fill="FFFFFF"/>
        </w:rPr>
        <w:t>晋级晋档</w:t>
      </w:r>
      <w:r>
        <w:rPr>
          <w:rFonts w:ascii="Times New Roman" w:hAnsi="Times New Roman" w:eastAsia="方正仿宋_GBK"/>
          <w:sz w:val="32"/>
          <w:szCs w:val="32"/>
          <w:shd w:val="clear" w:color="auto" w:fill="FFFFFF"/>
        </w:rPr>
        <w:t>导致公积金、社保</w:t>
      </w:r>
      <w:r>
        <w:rPr>
          <w:rFonts w:hint="default" w:ascii="Times New Roman" w:hAnsi="Times New Roman" w:eastAsia="方正仿宋_GBK"/>
          <w:sz w:val="32"/>
          <w:szCs w:val="32"/>
          <w:shd w:val="clear" w:color="auto" w:fill="FFFFFF"/>
        </w:rPr>
        <w:t>缴费基数调整，相应费用</w:t>
      </w:r>
      <w:r>
        <w:rPr>
          <w:rFonts w:ascii="Times New Roman" w:hAnsi="Times New Roman" w:eastAsia="方正仿宋_GBK"/>
          <w:sz w:val="32"/>
          <w:szCs w:val="32"/>
          <w:shd w:val="clear" w:color="auto" w:fill="FFFFFF"/>
        </w:rPr>
        <w:t>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384.07</w:t>
      </w:r>
      <w:r>
        <w:rPr>
          <w:rFonts w:ascii="方正仿宋_GBK" w:hAnsi="方正仿宋_GBK" w:eastAsia="方正仿宋_GBK" w:cs="方正仿宋_GBK"/>
          <w:sz w:val="32"/>
          <w:szCs w:val="32"/>
          <w:shd w:val="clear" w:color="auto" w:fill="FFFFFF"/>
        </w:rPr>
        <w:t>万元，较上年决算数减少4.52万元，下降1.16%。主要原因是人员发生变动，支出减少。较年初预算数增加44.29万元，增长13.03%。主要原因是职工</w:t>
      </w:r>
      <w:r>
        <w:rPr>
          <w:rFonts w:ascii="Times New Roman" w:hAnsi="Times New Roman" w:eastAsia="方正仿宋_GBK"/>
          <w:sz w:val="32"/>
          <w:szCs w:val="32"/>
          <w:shd w:val="clear" w:color="auto" w:fill="FFFFFF"/>
        </w:rPr>
        <w:t>工资</w:t>
      </w:r>
      <w:r>
        <w:rPr>
          <w:rFonts w:hint="default" w:ascii="Times New Roman" w:hAnsi="Times New Roman" w:eastAsia="方正仿宋_GBK"/>
          <w:sz w:val="32"/>
          <w:szCs w:val="32"/>
          <w:shd w:val="clear" w:color="auto" w:fill="FFFFFF"/>
        </w:rPr>
        <w:t>晋级晋档</w:t>
      </w:r>
      <w:r>
        <w:rPr>
          <w:rFonts w:ascii="Times New Roman" w:hAnsi="Times New Roman" w:eastAsia="方正仿宋_GBK"/>
          <w:sz w:val="32"/>
          <w:szCs w:val="32"/>
          <w:shd w:val="clear" w:color="auto" w:fill="FFFFFF"/>
        </w:rPr>
        <w:t>导致公积金、社保</w:t>
      </w:r>
      <w:r>
        <w:rPr>
          <w:rFonts w:hint="default" w:ascii="Times New Roman" w:hAnsi="Times New Roman" w:eastAsia="方正仿宋_GBK"/>
          <w:sz w:val="32"/>
          <w:szCs w:val="32"/>
          <w:shd w:val="clear" w:color="auto" w:fill="FFFFFF"/>
        </w:rPr>
        <w:t>缴费基数调整，相应费用</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w:t>
      </w:r>
    </w:p>
    <w:p>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年末财政收回结存资金，收支平衡。</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%，较年初预算数无增减，主要原因是单位在职人员培训费支出。</w:t>
      </w:r>
    </w:p>
    <w:p>
      <w:pPr>
        <w:pStyle w:val="14"/>
        <w:shd w:val="clear" w:color="auto" w:fill="FFFFFF"/>
        <w:autoSpaceDE w:val="0"/>
        <w:spacing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35.59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9.27</w:t>
      </w:r>
      <w:r>
        <w:rPr>
          <w:rFonts w:ascii="方正仿宋_GBK" w:hAnsi="方正仿宋_GBK" w:eastAsia="方正仿宋_GBK" w:cs="方正仿宋_GBK"/>
          <w:sz w:val="32"/>
          <w:szCs w:val="32"/>
          <w:shd w:val="clear" w:color="auto" w:fill="FFFFFF"/>
        </w:rPr>
        <w:t>%，较年初预算数增加5.62万元，增长18.75%，主要原因是职工</w:t>
      </w:r>
      <w:r>
        <w:rPr>
          <w:rFonts w:hint="eastAsia" w:ascii="Times New Roman" w:hAnsi="Times New Roman" w:eastAsia="方正仿宋_GBK"/>
          <w:sz w:val="32"/>
          <w:szCs w:val="32"/>
          <w:shd w:val="clear" w:color="auto" w:fill="FFFFFF"/>
        </w:rPr>
        <w:t>工资</w:t>
      </w:r>
      <w:r>
        <w:rPr>
          <w:rFonts w:ascii="Times New Roman" w:hAnsi="Times New Roman" w:eastAsia="方正仿宋_GBK"/>
          <w:sz w:val="32"/>
          <w:szCs w:val="32"/>
          <w:shd w:val="clear" w:color="auto" w:fill="FFFFFF"/>
        </w:rPr>
        <w:t>晋级晋档</w:t>
      </w:r>
      <w:r>
        <w:rPr>
          <w:rFonts w:hint="eastAsia" w:ascii="Times New Roman" w:hAnsi="Times New Roman" w:eastAsia="方正仿宋_GBK"/>
          <w:sz w:val="32"/>
          <w:szCs w:val="32"/>
          <w:shd w:val="clear" w:color="auto" w:fill="FFFFFF"/>
        </w:rPr>
        <w:t>导致社保</w:t>
      </w:r>
      <w:r>
        <w:rPr>
          <w:rFonts w:ascii="Times New Roman" w:hAnsi="Times New Roman" w:eastAsia="方正仿宋_GBK"/>
          <w:sz w:val="32"/>
          <w:szCs w:val="32"/>
          <w:shd w:val="clear" w:color="auto" w:fill="FFFFFF"/>
        </w:rPr>
        <w:t>缴费基数调整，相应费用</w:t>
      </w:r>
      <w:r>
        <w:rPr>
          <w:rFonts w:hint="eastAsia" w:ascii="Times New Roman" w:hAnsi="Times New Roman" w:eastAsia="方正仿宋_GBK"/>
          <w:sz w:val="32"/>
          <w:szCs w:val="32"/>
          <w:shd w:val="clear" w:color="auto" w:fill="FFFFFF"/>
        </w:rPr>
        <w:t>增加</w:t>
      </w:r>
      <w:r>
        <w:rPr>
          <w:rFonts w:ascii="Times New Roman" w:hAnsi="Times New Roman" w:eastAsia="方正仿宋_GBK"/>
          <w:sz w:val="32"/>
          <w:szCs w:val="32"/>
          <w:shd w:val="clear" w:color="auto" w:fill="FFFFFF"/>
        </w:rPr>
        <w:t>。</w:t>
      </w:r>
    </w:p>
    <w:p>
      <w:pPr>
        <w:pStyle w:val="14"/>
        <w:shd w:val="clear" w:color="auto" w:fill="FFFFFF"/>
        <w:autoSpaceDE w:val="0"/>
        <w:spacing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%，较年初预算数增加1.00万元，增长8.85%，主要原因是职工</w:t>
      </w:r>
      <w:r>
        <w:rPr>
          <w:rFonts w:hint="eastAsia" w:ascii="Times New Roman" w:hAnsi="Times New Roman" w:eastAsia="方正仿宋_GBK"/>
          <w:sz w:val="32"/>
          <w:szCs w:val="32"/>
          <w:shd w:val="clear" w:color="auto" w:fill="FFFFFF"/>
        </w:rPr>
        <w:t>工资</w:t>
      </w:r>
      <w:r>
        <w:rPr>
          <w:rFonts w:ascii="Times New Roman" w:hAnsi="Times New Roman" w:eastAsia="方正仿宋_GBK"/>
          <w:sz w:val="32"/>
          <w:szCs w:val="32"/>
          <w:shd w:val="clear" w:color="auto" w:fill="FFFFFF"/>
        </w:rPr>
        <w:t>晋级晋档</w:t>
      </w:r>
      <w:r>
        <w:rPr>
          <w:rFonts w:hint="eastAsia" w:ascii="Times New Roman" w:hAnsi="Times New Roman" w:eastAsia="方正仿宋_GBK"/>
          <w:sz w:val="32"/>
          <w:szCs w:val="32"/>
          <w:shd w:val="clear" w:color="auto" w:fill="FFFFFF"/>
        </w:rPr>
        <w:t>导致社保</w:t>
      </w:r>
      <w:r>
        <w:rPr>
          <w:rFonts w:ascii="Times New Roman" w:hAnsi="Times New Roman" w:eastAsia="方正仿宋_GBK"/>
          <w:sz w:val="32"/>
          <w:szCs w:val="32"/>
          <w:shd w:val="clear" w:color="auto" w:fill="FFFFFF"/>
        </w:rPr>
        <w:t>缴费基数调整，相应费用</w:t>
      </w:r>
      <w:r>
        <w:rPr>
          <w:rFonts w:hint="eastAsia" w:ascii="Times New Roman" w:hAnsi="Times New Roman" w:eastAsia="方正仿宋_GBK"/>
          <w:sz w:val="32"/>
          <w:szCs w:val="32"/>
          <w:shd w:val="clear" w:color="auto" w:fill="FFFFFF"/>
        </w:rPr>
        <w:t>增加</w:t>
      </w:r>
      <w:r>
        <w:rPr>
          <w:rFonts w:ascii="Times New Roman" w:hAnsi="Times New Roman" w:eastAsia="方正仿宋_GBK"/>
          <w:sz w:val="32"/>
          <w:szCs w:val="32"/>
          <w:shd w:val="clear" w:color="auto" w:fill="FFFFFF"/>
        </w:rPr>
        <w:t>。</w:t>
      </w:r>
    </w:p>
    <w:p>
      <w:pPr>
        <w:pStyle w:val="8"/>
        <w:shd w:val="clear" w:color="auto" w:fill="FFFFFF"/>
        <w:ind w:firstLine="480" w:firstLineChars="15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316.09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82.30</w:t>
      </w:r>
      <w:r>
        <w:rPr>
          <w:rFonts w:ascii="方正仿宋_GBK" w:hAnsi="方正仿宋_GBK" w:eastAsia="方正仿宋_GBK" w:cs="方正仿宋_GBK"/>
          <w:sz w:val="32"/>
          <w:szCs w:val="32"/>
          <w:shd w:val="clear" w:color="auto" w:fill="FFFFFF"/>
        </w:rPr>
        <w:t>%，较年初预算数增加31.99万元，增长11.26%，主要原因是年中追加工资、绩效和人员经费等，用于保障在职人员工资福利及社会保险缴费，退休人员补助等，保障单位正常运转的各项商品服务支出。</w:t>
      </w:r>
    </w:p>
    <w:p>
      <w:pPr>
        <w:pStyle w:val="14"/>
        <w:shd w:val="clear" w:color="auto" w:fill="FFFFFF"/>
        <w:autoSpaceDE w:val="0"/>
        <w:spacing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住房保障支出19.24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5.01</w:t>
      </w:r>
      <w:r>
        <w:rPr>
          <w:rFonts w:ascii="方正仿宋_GBK" w:hAnsi="方正仿宋_GBK" w:eastAsia="方正仿宋_GBK" w:cs="方正仿宋_GBK"/>
          <w:sz w:val="32"/>
          <w:szCs w:val="32"/>
          <w:shd w:val="clear" w:color="auto" w:fill="FFFFFF"/>
        </w:rPr>
        <w:t>%，较年初预算数增加5.68万元，增长41.89%，主要原因是职工</w:t>
      </w:r>
      <w:r>
        <w:rPr>
          <w:rFonts w:hint="eastAsia" w:ascii="Times New Roman" w:hAnsi="Times New Roman" w:eastAsia="方正仿宋_GBK"/>
          <w:sz w:val="32"/>
          <w:szCs w:val="32"/>
          <w:shd w:val="clear" w:color="auto" w:fill="FFFFFF"/>
        </w:rPr>
        <w:t>工资</w:t>
      </w:r>
      <w:r>
        <w:rPr>
          <w:rFonts w:ascii="Times New Roman" w:hAnsi="Times New Roman" w:eastAsia="方正仿宋_GBK"/>
          <w:sz w:val="32"/>
          <w:szCs w:val="32"/>
          <w:shd w:val="clear" w:color="auto" w:fill="FFFFFF"/>
        </w:rPr>
        <w:t>晋级晋档</w:t>
      </w:r>
      <w:r>
        <w:rPr>
          <w:rFonts w:hint="eastAsia" w:ascii="Times New Roman" w:hAnsi="Times New Roman" w:eastAsia="方正仿宋_GBK"/>
          <w:sz w:val="32"/>
          <w:szCs w:val="32"/>
          <w:shd w:val="clear" w:color="auto" w:fill="FFFFFF"/>
        </w:rPr>
        <w:t>导致公积金</w:t>
      </w:r>
      <w:r>
        <w:rPr>
          <w:rFonts w:ascii="Times New Roman" w:hAnsi="Times New Roman" w:eastAsia="方正仿宋_GBK"/>
          <w:sz w:val="32"/>
          <w:szCs w:val="32"/>
          <w:shd w:val="clear" w:color="auto" w:fill="FFFFFF"/>
        </w:rPr>
        <w:t>缴费基数调整，相应费用</w:t>
      </w:r>
      <w:r>
        <w:rPr>
          <w:rFonts w:hint="eastAsia" w:ascii="Times New Roman" w:hAnsi="Times New Roman" w:eastAsia="方正仿宋_GBK"/>
          <w:sz w:val="32"/>
          <w:szCs w:val="32"/>
          <w:shd w:val="clear" w:color="auto" w:fill="FFFFFF"/>
        </w:rPr>
        <w:t>增加</w:t>
      </w:r>
      <w:r>
        <w:rPr>
          <w:rFonts w:ascii="Times New Roman" w:hAnsi="Times New Roman" w:eastAsia="方正仿宋_GBK"/>
          <w:sz w:val="32"/>
          <w:szCs w:val="32"/>
          <w:shd w:val="clear" w:color="auto" w:fill="FFFFFF"/>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354.07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311.15</w:t>
      </w:r>
      <w:r>
        <w:rPr>
          <w:rFonts w:ascii="方正仿宋_GBK" w:hAnsi="方正仿宋_GBK" w:eastAsia="方正仿宋_GBK" w:cs="方正仿宋_GBK"/>
          <w:sz w:val="32"/>
          <w:szCs w:val="32"/>
          <w:shd w:val="clear" w:color="auto" w:fill="FFFFFF"/>
        </w:rPr>
        <w:t>万元，较上年决算数增加11.18万元，增长3.73%，主要原因是职工</w:t>
      </w:r>
      <w:r>
        <w:rPr>
          <w:rFonts w:ascii="Times New Roman" w:hAnsi="Times New Roman" w:eastAsia="方正仿宋_GBK"/>
          <w:sz w:val="32"/>
          <w:szCs w:val="32"/>
          <w:shd w:val="clear" w:color="auto" w:fill="FFFFFF"/>
        </w:rPr>
        <w:t>工资</w:t>
      </w:r>
      <w:r>
        <w:rPr>
          <w:rFonts w:hint="default" w:ascii="Times New Roman" w:hAnsi="Times New Roman" w:eastAsia="方正仿宋_GBK"/>
          <w:sz w:val="32"/>
          <w:szCs w:val="32"/>
          <w:shd w:val="clear" w:color="auto" w:fill="FFFFFF"/>
        </w:rPr>
        <w:t>晋级晋档</w:t>
      </w:r>
      <w:r>
        <w:rPr>
          <w:rFonts w:ascii="Times New Roman" w:hAnsi="Times New Roman" w:eastAsia="方正仿宋_GBK"/>
          <w:sz w:val="32"/>
          <w:szCs w:val="32"/>
          <w:shd w:val="clear" w:color="auto" w:fill="FFFFFF"/>
        </w:rPr>
        <w:t>导致公积金、社保</w:t>
      </w:r>
      <w:r>
        <w:rPr>
          <w:rFonts w:hint="default" w:ascii="Times New Roman" w:hAnsi="Times New Roman" w:eastAsia="方正仿宋_GBK"/>
          <w:sz w:val="32"/>
          <w:szCs w:val="32"/>
          <w:shd w:val="clear" w:color="auto" w:fill="FFFFFF"/>
        </w:rPr>
        <w:t>缴费基数调整，相应费用</w:t>
      </w:r>
      <w:r>
        <w:rPr>
          <w:rFonts w:ascii="Times New Roman" w:hAnsi="Times New Roman" w:eastAsia="方正仿宋_GBK"/>
          <w:sz w:val="32"/>
          <w:szCs w:val="32"/>
          <w:shd w:val="clear" w:color="auto" w:fill="FFFFFF"/>
        </w:rPr>
        <w:t>增加</w:t>
      </w:r>
      <w:r>
        <w:rPr>
          <w:rFonts w:ascii="方正仿宋_GBK" w:hAnsi="方正仿宋_GBK" w:eastAsia="方正仿宋_GBK" w:cs="方正仿宋_GBK"/>
          <w:sz w:val="32"/>
          <w:szCs w:val="32"/>
          <w:shd w:val="clear" w:color="auto" w:fill="FFFFFF"/>
        </w:rPr>
        <w:t>。人员经费用途主要包括基本工资、津贴补贴、绩效、社会保障缴费等。公用经费</w:t>
      </w:r>
      <w:r>
        <w:rPr>
          <w:rFonts w:ascii="方正仿宋_GBK" w:hAnsi="方正仿宋_GBK" w:eastAsia="方正仿宋_GBK" w:cs="方正仿宋_GBK"/>
          <w:sz w:val="32"/>
          <w:szCs w:val="32"/>
        </w:rPr>
        <w:t>42.93</w:t>
      </w:r>
      <w:r>
        <w:rPr>
          <w:rFonts w:ascii="方正仿宋_GBK" w:hAnsi="方正仿宋_GBK" w:eastAsia="方正仿宋_GBK" w:cs="方正仿宋_GBK"/>
          <w:sz w:val="32"/>
          <w:szCs w:val="32"/>
          <w:shd w:val="clear" w:color="auto" w:fill="FFFFFF"/>
        </w:rPr>
        <w:t>万元，较上年决算数减少18.19万元，下降29.76%，主要原因是过紧日子要求，严控支出。公用经费用途主要包括办公费、差旅费、印刷费、咨询费、手续费等。</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本部门2023年度无国有资本经营预算财政拨款支出。</w:t>
      </w:r>
    </w:p>
    <w:p>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13.90</w:t>
      </w:r>
      <w:r>
        <w:rPr>
          <w:rFonts w:ascii="方正仿宋_GBK" w:hAnsi="方正仿宋_GBK" w:eastAsia="方正仿宋_GBK" w:cs="方正仿宋_GBK"/>
          <w:sz w:val="32"/>
          <w:szCs w:val="32"/>
          <w:shd w:val="clear" w:color="auto" w:fill="FFFFFF"/>
        </w:rPr>
        <w:t>万元，较年初预算数无增减，主要原因是我单位厉行节约严控支出，与上年持平。较上年支出数无增减，主要原因是</w:t>
      </w:r>
      <w:r>
        <w:rPr>
          <w:rFonts w:ascii="Times New Roman" w:hAnsi="Times New Roman" w:eastAsia="方正仿宋_GBK"/>
          <w:sz w:val="32"/>
          <w:szCs w:val="32"/>
          <w:shd w:val="clear" w:color="auto" w:fill="FFFFFF"/>
        </w:rPr>
        <w:t>我单位按照只减不增的要求从严控制，</w:t>
      </w:r>
      <w:r>
        <w:rPr>
          <w:rFonts w:ascii="方正仿宋_GBK" w:hAnsi="方正仿宋_GBK" w:eastAsia="方正仿宋_GBK" w:cs="方正仿宋_GBK"/>
          <w:sz w:val="32"/>
          <w:szCs w:val="32"/>
          <w:shd w:val="clear" w:color="auto" w:fill="FFFFFF"/>
        </w:rPr>
        <w:t>与上年持平</w:t>
      </w:r>
      <w:r>
        <w:rPr>
          <w:rFonts w:ascii="Times New Roman" w:hAnsi="Times New Roman" w:eastAsia="方正仿宋_GBK"/>
          <w:sz w:val="32"/>
          <w:szCs w:val="32"/>
          <w:shd w:val="clear" w:color="auto" w:fill="FFFFFF"/>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12.00</w:t>
      </w:r>
      <w:r>
        <w:rPr>
          <w:rFonts w:ascii="方正仿宋_GBK" w:hAnsi="方正仿宋_GBK" w:eastAsia="方正仿宋_GBK" w:cs="方正仿宋_GBK"/>
          <w:sz w:val="32"/>
          <w:szCs w:val="32"/>
          <w:shd w:val="clear" w:color="auto" w:fill="FFFFFF"/>
        </w:rPr>
        <w:t>万元，主要用于市内因公出行、建设工程安全业务检查等工作所需车辆的燃料费、维修费、过桥过路费、保险费等。费用支出较年初预算数无增减，主要原因是我单位厉行节约严控支出</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与上年持平，</w:t>
      </w:r>
      <w:r>
        <w:rPr>
          <w:rFonts w:ascii="Times New Roman" w:hAnsi="Times New Roman" w:eastAsia="方正仿宋_GBK"/>
          <w:sz w:val="32"/>
          <w:szCs w:val="32"/>
          <w:shd w:val="clear" w:color="auto" w:fill="FFFFFF"/>
        </w:rPr>
        <w:t>减少不必要开支</w:t>
      </w:r>
      <w:r>
        <w:rPr>
          <w:rFonts w:ascii="方正仿宋_GBK" w:hAnsi="方正仿宋_GBK" w:eastAsia="方正仿宋_GBK" w:cs="方正仿宋_GBK"/>
          <w:sz w:val="32"/>
          <w:szCs w:val="32"/>
          <w:shd w:val="clear" w:color="auto" w:fill="FFFFFF"/>
        </w:rPr>
        <w:t>。较上年支出数无增减，主要原因是过紧日子要求，严控支出，与上年持平。</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万元，主要用于接待招商引资，重点项目建设推进等工作。费用支出较年初预算数无增减，主要原因是我单位厉行节约严控支出，与上年持平，</w:t>
      </w:r>
      <w:r>
        <w:rPr>
          <w:rFonts w:ascii="Times New Roman" w:hAnsi="Times New Roman" w:eastAsia="方正仿宋_GBK"/>
          <w:sz w:val="32"/>
          <w:szCs w:val="32"/>
          <w:shd w:val="clear" w:color="auto" w:fill="FFFFFF"/>
        </w:rPr>
        <w:t>减少不必要开支</w:t>
      </w:r>
      <w:r>
        <w:rPr>
          <w:rFonts w:ascii="方正仿宋_GBK" w:hAnsi="方正仿宋_GBK" w:eastAsia="方正仿宋_GBK" w:cs="方正仿宋_GBK"/>
          <w:sz w:val="32"/>
          <w:szCs w:val="32"/>
          <w:shd w:val="clear" w:color="auto" w:fill="FFFFFF"/>
        </w:rPr>
        <w:t>。较上年支出数无增减，主要原因是过紧日子要求，严控支出，与上年持平。</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287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66.20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万元，较上年决算数减少0.40万元，下降40.00%，主要原因是我单位</w:t>
      </w:r>
      <w:r>
        <w:rPr>
          <w:rFonts w:hint="eastAsia" w:ascii="方正仿宋_GBK" w:hAnsi="方正仿宋_GBK" w:eastAsia="方正仿宋_GBK" w:cs="方正仿宋_GBK"/>
          <w:sz w:val="32"/>
          <w:szCs w:val="32"/>
          <w:shd w:val="clear" w:color="auto" w:fill="FFFFFF"/>
          <w:lang w:eastAsia="zh-CN"/>
        </w:rPr>
        <w:t>厉行</w:t>
      </w:r>
      <w:r>
        <w:rPr>
          <w:rFonts w:ascii="方正仿宋_GBK" w:hAnsi="方正仿宋_GBK" w:eastAsia="方正仿宋_GBK" w:cs="方正仿宋_GBK"/>
          <w:sz w:val="32"/>
          <w:szCs w:val="32"/>
          <w:shd w:val="clear" w:color="auto" w:fill="FFFFFF"/>
        </w:rPr>
        <w:t>节约，以线上会议为主。本年度培训费支出</w:t>
      </w:r>
      <w:r>
        <w:rPr>
          <w:rFonts w:ascii="方正仿宋_GBK" w:hAnsi="方正仿宋_GBK" w:eastAsia="方正仿宋_GBK" w:cs="方正仿宋_GBK"/>
          <w:sz w:val="32"/>
          <w:szCs w:val="32"/>
        </w:rPr>
        <w:t>0.85</w:t>
      </w:r>
      <w:r>
        <w:rPr>
          <w:rFonts w:ascii="方正仿宋_GBK" w:hAnsi="方正仿宋_GBK" w:eastAsia="方正仿宋_GBK" w:cs="方正仿宋_GBK"/>
          <w:sz w:val="32"/>
          <w:szCs w:val="32"/>
          <w:shd w:val="clear" w:color="auto" w:fill="FFFFFF"/>
        </w:rPr>
        <w:t>万元，较上年决算数减少0.89万元，下降51.15%，主要原因是我单</w:t>
      </w:r>
      <w:r>
        <w:rPr>
          <w:rFonts w:ascii="方正仿宋_GBK" w:hAnsi="方正仿宋_GBK" w:eastAsia="方正仿宋_GBK" w:cs="方正仿宋_GBK"/>
          <w:sz w:val="32"/>
          <w:szCs w:val="32"/>
        </w:rPr>
        <w:t>位</w:t>
      </w:r>
      <w:r>
        <w:rPr>
          <w:rFonts w:hint="eastAsia" w:ascii="方正仿宋_GBK" w:hAnsi="方正仿宋_GBK" w:eastAsia="方正仿宋_GBK" w:cs="方正仿宋_GBK"/>
          <w:sz w:val="32"/>
          <w:szCs w:val="32"/>
          <w:lang w:eastAsia="zh-CN"/>
        </w:rPr>
        <w:t>厉行节约</w:t>
      </w:r>
      <w:bookmarkStart w:id="0" w:name="_GoBack"/>
      <w:bookmarkEnd w:id="0"/>
      <w:r>
        <w:rPr>
          <w:rFonts w:ascii="方正仿宋_GBK" w:hAnsi="方正仿宋_GBK" w:eastAsia="方正仿宋_GBK" w:cs="方正仿宋_GBK"/>
          <w:sz w:val="32"/>
          <w:szCs w:val="32"/>
        </w:rPr>
        <w:t>，以线上培训为主。</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8"/>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根据预算绩效管理要求，我单位对一个二级项目开展了绩效自评，涉及财政拨款项目支出资金30万元。</w:t>
      </w: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480" w:firstLineChars="200"/>
        <w:rPr>
          <w:rFonts w:ascii="方正仿宋_GBK" w:hAnsi="方正仿宋_GBK" w:eastAsia="方正仿宋_GBK" w:cs="方正仿宋_GBK"/>
          <w:sz w:val="32"/>
          <w:szCs w:val="32"/>
          <w:shd w:val="clear" w:color="auto" w:fill="FFFFFF"/>
        </w:rPr>
      </w:pPr>
      <w:r>
        <w:drawing>
          <wp:anchor distT="0" distB="0" distL="114300" distR="114300" simplePos="0" relativeHeight="251658240" behindDoc="0" locked="0" layoutInCell="1" allowOverlap="1">
            <wp:simplePos x="0" y="0"/>
            <wp:positionH relativeFrom="column">
              <wp:posOffset>210185</wp:posOffset>
            </wp:positionH>
            <wp:positionV relativeFrom="paragraph">
              <wp:posOffset>387985</wp:posOffset>
            </wp:positionV>
            <wp:extent cx="4850130" cy="3771900"/>
            <wp:effectExtent l="0" t="0" r="762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850130" cy="3771900"/>
                    </a:xfrm>
                    <a:prstGeom prst="rect">
                      <a:avLst/>
                    </a:prstGeom>
                    <a:noFill/>
                    <a:ln>
                      <a:noFill/>
                    </a:ln>
                  </pic:spPr>
                </pic:pic>
              </a:graphicData>
            </a:graphic>
          </wp:anchor>
        </w:drawing>
      </w: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对购买建设安全技术服务开展了绩效评价，涉及财政拨款项目资金30万元，评价得分99分，评价等次为优。对施工现场涉安构部件、设施设备抽查抽检67个，超额完成全年指标值，保障了涉安构部件、设施设备安全可靠，降低了安全系数等违法违规行为。房屋市政工程未发生一般及以上生产安全事故，安全生产形势持续稳定向好，群众满意度达到100%。绩效评价未发现主要问题，我单位项目专项工作均已完成当年计划，完成了年度绩效目标。下一步我单位将进一步合理安排检查计划并完成检查，确保建设项目施工安全。</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6"/>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13"/>
        <w:autoSpaceDE w:val="0"/>
        <w:ind w:firstLine="0" w:firstLineChars="0"/>
        <w:rPr>
          <w:rStyle w:val="12"/>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本单位决算公开信息反馈和联系方式：023-74513007</w:t>
      </w:r>
    </w:p>
    <w:p>
      <w:pPr>
        <w:pStyle w:val="13"/>
        <w:autoSpaceDE w:val="0"/>
        <w:ind w:firstLine="0" w:firstLineChars="0"/>
        <w:rPr>
          <w:rStyle w:val="12"/>
          <w:rFonts w:ascii="方正仿宋_GBK" w:hAnsi="方正仿宋_GBK" w:eastAsia="方正仿宋_GBK" w:cs="方正仿宋_GBK"/>
          <w:sz w:val="32"/>
          <w:szCs w:val="32"/>
          <w:shd w:val="clear" w:color="auto" w:fill="FFFF00"/>
        </w:rPr>
      </w:pPr>
    </w:p>
    <w:p>
      <w:pPr>
        <w:pStyle w:val="13"/>
        <w:autoSpaceDE w:val="0"/>
        <w:ind w:firstLine="0" w:firstLineChars="0"/>
        <w:rPr>
          <w:rStyle w:val="12"/>
          <w:rFonts w:ascii="方正仿宋_GBK" w:hAnsi="方正仿宋_GBK" w:eastAsia="方正仿宋_GBK" w:cs="方正仿宋_GBK"/>
          <w:sz w:val="32"/>
          <w:szCs w:val="32"/>
          <w:shd w:val="clear" w:color="auto" w:fill="FFFF00"/>
        </w:rPr>
      </w:pPr>
    </w:p>
    <w:p>
      <w:pPr>
        <w:pStyle w:val="13"/>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Ind w:w="0" w:type="dxa"/>
        <w:tblLayout w:type="fixed"/>
        <w:tblCellMar>
          <w:top w:w="0" w:type="dxa"/>
          <w:left w:w="0" w:type="dxa"/>
          <w:bottom w:w="0" w:type="dxa"/>
          <w:right w:w="0" w:type="dxa"/>
        </w:tblCellMar>
      </w:tblPr>
      <w:tblGrid>
        <w:gridCol w:w="6581"/>
        <w:gridCol w:w="4358"/>
        <w:gridCol w:w="7536"/>
        <w:gridCol w:w="3817"/>
      </w:tblGrid>
      <w:tr>
        <w:tblPrEx>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公开单位：垫江县建设工程施工安全管理站</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384.07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0.85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35.59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12.30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316.09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19.24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384.07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384.07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384.07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384.07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公开单位：垫江县建设工程施工安全管理站</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384.07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384.07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316.09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316.09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316.09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316.09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316.09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316.09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9"/>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 xml:space="preserve">垫江县建设工程施工安全管理站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384.07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354.07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30.00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316.09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286.09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316.09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286.09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316.09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286.09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垫江县建设工程施工安全管理站</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384.07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35.59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35.59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316.09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316.09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384.07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384.07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384.07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384.07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384.07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384.07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垫江县建设工程施工安全管理站</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384.07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354.07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9.04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12.30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12.30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12.30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316.09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286.09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316.09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286.09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316.09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286.09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19.24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19.24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19.24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9"/>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垫江县建设工程施工安全管理站</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308.29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55.28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171.10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311.15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42.93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垫江县建设工程施工安全管理站</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垫江县建设工程施工安全管理站</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垫江县建设工程施工安全管理站</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13.90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13.90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12.00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12.00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12.00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12.00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287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0.60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0.85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3"/>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文本框 1"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文本框 127"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w:r>
    <w:r>
      <w:rPr>
        <w:rFonts w:hint="default"/>
      </w:rPr>
      <w:pict>
        <v:shape id="文本框 126" o:spid="_x0000_s409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3449CC"/>
    <w:rsid w:val="003A3C91"/>
    <w:rsid w:val="00550ABE"/>
    <w:rsid w:val="0077288C"/>
    <w:rsid w:val="007B419D"/>
    <w:rsid w:val="00836C1C"/>
    <w:rsid w:val="009B67B8"/>
    <w:rsid w:val="00B01787"/>
    <w:rsid w:val="00B03CCD"/>
    <w:rsid w:val="00C040CC"/>
    <w:rsid w:val="00E61E7F"/>
    <w:rsid w:val="00F73F90"/>
    <w:rsid w:val="01474EBF"/>
    <w:rsid w:val="01D901BB"/>
    <w:rsid w:val="01F3521E"/>
    <w:rsid w:val="03B87EA0"/>
    <w:rsid w:val="03E3214F"/>
    <w:rsid w:val="041F031D"/>
    <w:rsid w:val="044C50BA"/>
    <w:rsid w:val="05BC6D49"/>
    <w:rsid w:val="05FA7ADD"/>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CB571D"/>
    <w:rsid w:val="0BF2311A"/>
    <w:rsid w:val="0C7927C4"/>
    <w:rsid w:val="0C9B098C"/>
    <w:rsid w:val="0D673E11"/>
    <w:rsid w:val="0DDA54E4"/>
    <w:rsid w:val="0E3A5F83"/>
    <w:rsid w:val="0F836721"/>
    <w:rsid w:val="0F8A1928"/>
    <w:rsid w:val="0FA25D96"/>
    <w:rsid w:val="107B59E5"/>
    <w:rsid w:val="10EC0126"/>
    <w:rsid w:val="10F70B9A"/>
    <w:rsid w:val="111445C7"/>
    <w:rsid w:val="114278C6"/>
    <w:rsid w:val="1158083A"/>
    <w:rsid w:val="11643A4B"/>
    <w:rsid w:val="11ED0F98"/>
    <w:rsid w:val="11F03528"/>
    <w:rsid w:val="12680B90"/>
    <w:rsid w:val="12C921C4"/>
    <w:rsid w:val="13094D45"/>
    <w:rsid w:val="13871C70"/>
    <w:rsid w:val="13A71CB4"/>
    <w:rsid w:val="13AF1D43"/>
    <w:rsid w:val="13CE1647"/>
    <w:rsid w:val="13FA208F"/>
    <w:rsid w:val="13FD55AB"/>
    <w:rsid w:val="14200702"/>
    <w:rsid w:val="15B5591C"/>
    <w:rsid w:val="163A6CEE"/>
    <w:rsid w:val="173708E3"/>
    <w:rsid w:val="17C374FC"/>
    <w:rsid w:val="182E4AB6"/>
    <w:rsid w:val="189079DC"/>
    <w:rsid w:val="189B0D0B"/>
    <w:rsid w:val="18B43F7C"/>
    <w:rsid w:val="194A1770"/>
    <w:rsid w:val="194C59E1"/>
    <w:rsid w:val="19B906A4"/>
    <w:rsid w:val="1A51045E"/>
    <w:rsid w:val="1B6F15B6"/>
    <w:rsid w:val="1BAA2EDC"/>
    <w:rsid w:val="1CA55E64"/>
    <w:rsid w:val="1D014A01"/>
    <w:rsid w:val="1D022362"/>
    <w:rsid w:val="1D1B04B0"/>
    <w:rsid w:val="1DA52501"/>
    <w:rsid w:val="1DBD6767"/>
    <w:rsid w:val="1DC52125"/>
    <w:rsid w:val="1DD26311"/>
    <w:rsid w:val="1E374ACB"/>
    <w:rsid w:val="1E40124C"/>
    <w:rsid w:val="1ECF0A66"/>
    <w:rsid w:val="1EF67CA4"/>
    <w:rsid w:val="1F020D3A"/>
    <w:rsid w:val="1F2C5189"/>
    <w:rsid w:val="1F4B0B02"/>
    <w:rsid w:val="1FBB35CD"/>
    <w:rsid w:val="1FCD26AF"/>
    <w:rsid w:val="20642787"/>
    <w:rsid w:val="213A09D9"/>
    <w:rsid w:val="21556F04"/>
    <w:rsid w:val="22403BD3"/>
    <w:rsid w:val="22A338DF"/>
    <w:rsid w:val="22CD2A29"/>
    <w:rsid w:val="24B92327"/>
    <w:rsid w:val="24C14514"/>
    <w:rsid w:val="2533755C"/>
    <w:rsid w:val="25791755"/>
    <w:rsid w:val="26270AFA"/>
    <w:rsid w:val="26396DF4"/>
    <w:rsid w:val="27167136"/>
    <w:rsid w:val="27B23302"/>
    <w:rsid w:val="29310A5F"/>
    <w:rsid w:val="29C37A35"/>
    <w:rsid w:val="2A076083"/>
    <w:rsid w:val="2A73162E"/>
    <w:rsid w:val="2B167953"/>
    <w:rsid w:val="2B200583"/>
    <w:rsid w:val="2B8209DE"/>
    <w:rsid w:val="2C636760"/>
    <w:rsid w:val="2C6762A3"/>
    <w:rsid w:val="2C7543AB"/>
    <w:rsid w:val="2D5B168C"/>
    <w:rsid w:val="2FCA4B37"/>
    <w:rsid w:val="2FE029D7"/>
    <w:rsid w:val="2FF06E00"/>
    <w:rsid w:val="30586FEC"/>
    <w:rsid w:val="315F0B22"/>
    <w:rsid w:val="31D84415"/>
    <w:rsid w:val="320E0501"/>
    <w:rsid w:val="32285F6F"/>
    <w:rsid w:val="32770556"/>
    <w:rsid w:val="329C0913"/>
    <w:rsid w:val="32AA0460"/>
    <w:rsid w:val="3337290D"/>
    <w:rsid w:val="33566D8E"/>
    <w:rsid w:val="33E31118"/>
    <w:rsid w:val="33EF7674"/>
    <w:rsid w:val="342D7BC6"/>
    <w:rsid w:val="351C5222"/>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56859"/>
    <w:rsid w:val="3A2C1C67"/>
    <w:rsid w:val="3ADD7F09"/>
    <w:rsid w:val="3B1705E5"/>
    <w:rsid w:val="3B18334B"/>
    <w:rsid w:val="3B36794F"/>
    <w:rsid w:val="3B6F6EE0"/>
    <w:rsid w:val="3C2D5400"/>
    <w:rsid w:val="3C566AD6"/>
    <w:rsid w:val="3C594871"/>
    <w:rsid w:val="3C6A5B02"/>
    <w:rsid w:val="3D1C34C3"/>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98691E"/>
    <w:rsid w:val="42E86A87"/>
    <w:rsid w:val="43307B09"/>
    <w:rsid w:val="439A3EB9"/>
    <w:rsid w:val="43BB152F"/>
    <w:rsid w:val="44C37687"/>
    <w:rsid w:val="44E60ED2"/>
    <w:rsid w:val="45CB699A"/>
    <w:rsid w:val="45DD5AB5"/>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055EC3"/>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3F6CF8"/>
    <w:rsid w:val="5842572D"/>
    <w:rsid w:val="59E039EC"/>
    <w:rsid w:val="5A3B59D6"/>
    <w:rsid w:val="5AB960EA"/>
    <w:rsid w:val="5AD134D8"/>
    <w:rsid w:val="5BD12F0D"/>
    <w:rsid w:val="5C263CE4"/>
    <w:rsid w:val="5C5D2777"/>
    <w:rsid w:val="5CF66BF3"/>
    <w:rsid w:val="5D290C69"/>
    <w:rsid w:val="5DFB5BE6"/>
    <w:rsid w:val="5F2D4A41"/>
    <w:rsid w:val="5F346E77"/>
    <w:rsid w:val="60C74F6C"/>
    <w:rsid w:val="61025A59"/>
    <w:rsid w:val="613D5BBC"/>
    <w:rsid w:val="614D20E3"/>
    <w:rsid w:val="61536C39"/>
    <w:rsid w:val="62944DD7"/>
    <w:rsid w:val="6319381F"/>
    <w:rsid w:val="63C25DC5"/>
    <w:rsid w:val="63C62057"/>
    <w:rsid w:val="64571EF5"/>
    <w:rsid w:val="646910A7"/>
    <w:rsid w:val="64FB113D"/>
    <w:rsid w:val="656152C6"/>
    <w:rsid w:val="6587477F"/>
    <w:rsid w:val="658C3A08"/>
    <w:rsid w:val="65A74A76"/>
    <w:rsid w:val="65C031CA"/>
    <w:rsid w:val="65CE6852"/>
    <w:rsid w:val="66267C04"/>
    <w:rsid w:val="663F505A"/>
    <w:rsid w:val="665970E2"/>
    <w:rsid w:val="66EE5541"/>
    <w:rsid w:val="67924660"/>
    <w:rsid w:val="68407834"/>
    <w:rsid w:val="6883293E"/>
    <w:rsid w:val="688412AD"/>
    <w:rsid w:val="68EB1B71"/>
    <w:rsid w:val="695A0AAC"/>
    <w:rsid w:val="6AAD2300"/>
    <w:rsid w:val="6B474EF5"/>
    <w:rsid w:val="6C0A5AC5"/>
    <w:rsid w:val="6C560CAE"/>
    <w:rsid w:val="6C576495"/>
    <w:rsid w:val="6D6D49C3"/>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C00D0A"/>
    <w:rsid w:val="750837F0"/>
    <w:rsid w:val="754758CF"/>
    <w:rsid w:val="762D489B"/>
    <w:rsid w:val="764F62AB"/>
    <w:rsid w:val="765C45EC"/>
    <w:rsid w:val="768A7619"/>
    <w:rsid w:val="772E1EBA"/>
    <w:rsid w:val="781926BC"/>
    <w:rsid w:val="796D60A4"/>
    <w:rsid w:val="79A031D5"/>
    <w:rsid w:val="79B144EC"/>
    <w:rsid w:val="7A1525F7"/>
    <w:rsid w:val="7A251306"/>
    <w:rsid w:val="7B420052"/>
    <w:rsid w:val="7BD06A28"/>
    <w:rsid w:val="7C3A7C0B"/>
    <w:rsid w:val="7C5248E4"/>
    <w:rsid w:val="7C566698"/>
    <w:rsid w:val="7C5866A3"/>
    <w:rsid w:val="7CCC0D7E"/>
    <w:rsid w:val="7D7406BB"/>
    <w:rsid w:val="7D8F48C0"/>
    <w:rsid w:val="7DE94331"/>
    <w:rsid w:val="7E0B1035"/>
    <w:rsid w:val="7E8D5CC9"/>
    <w:rsid w:val="7EBE0C4B"/>
    <w:rsid w:val="7F2129B9"/>
    <w:rsid w:val="7F446A19"/>
    <w:rsid w:val="7F7452B9"/>
    <w:rsid w:val="7F7B03EE"/>
    <w:rsid w:val="FBAF62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uiPriority w:val="99"/>
    <w:pPr>
      <w:spacing w:line="360" w:lineRule="auto"/>
      <w:ind w:firstLine="420"/>
    </w:pPr>
    <w:rPr>
      <w:rFonts w:eastAsia="仿宋"/>
      <w:sz w:val="24"/>
      <w:szCs w:val="24"/>
    </w:rPr>
  </w:style>
  <w:style w:type="paragraph" w:styleId="3">
    <w:name w:val="Body Text"/>
    <w:basedOn w:val="1"/>
    <w:next w:val="4"/>
    <w:qFormat/>
    <w:uiPriority w:val="0"/>
    <w:rPr>
      <w:sz w:val="32"/>
      <w:szCs w:val="32"/>
    </w:rPr>
  </w:style>
  <w:style w:type="paragraph" w:customStyle="1" w:styleId="4">
    <w:name w:val="目录 53"/>
    <w:basedOn w:val="1"/>
    <w:next w:val="1"/>
    <w:qFormat/>
    <w:uiPriority w:val="0"/>
    <w:pPr>
      <w:wordWrap w:val="0"/>
      <w:ind w:left="1275"/>
      <w:jc w:val="both"/>
    </w:pPr>
    <w:rPr>
      <w:rFonts w:ascii="Times New Roman" w:hAnsi="Times New Roman"/>
      <w:sz w:val="21"/>
      <w:szCs w:val="21"/>
    </w:rPr>
  </w:style>
  <w:style w:type="paragraph" w:styleId="5">
    <w:name w:val="footer"/>
    <w:basedOn w:val="1"/>
    <w:link w:val="17"/>
    <w:qFormat/>
    <w:uiPriority w:val="99"/>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页脚 Char"/>
    <w:basedOn w:val="11"/>
    <w:link w:val="5"/>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8868</Words>
  <Characters>10639</Characters>
  <Lines>96</Lines>
  <Paragraphs>27</Paragraphs>
  <TotalTime>5</TotalTime>
  <ScaleCrop>false</ScaleCrop>
  <LinksUpToDate>false</LinksUpToDate>
  <CharactersWithSpaces>11704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2024-09-18T07:36:25Z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BB46EABDBB2749749395447164B066B3_12</vt:lpwstr>
  </property>
</Properties>
</file>