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垫江县住房和城乡建设委员会（本级）</w:t>
      </w:r>
    </w:p>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1.负责推进住房和城乡建设事业改革发展。贯彻执行住房和城乡建设法律、法规、规章和方针政策。拟订相关发展战略、改革方案、发展规划、专项规划和年度计划并监督实施。负责规范住房和城乡建设管</w:t>
      </w:r>
      <w:bookmarkStart w:id="0" w:name="_GoBack"/>
      <w:bookmarkEnd w:id="0"/>
      <w:r>
        <w:rPr>
          <w:rFonts w:ascii="方正仿宋_GBK" w:hAnsi="方正仿宋_GBK" w:eastAsia="方正仿宋_GBK" w:cs="方正仿宋_GBK"/>
          <w:sz w:val="32"/>
        </w:rPr>
        <w:t>理秩序。指导乡镇（街道）住房和城乡建设工作。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负责住房和城乡建设财政性资金的监督管理。负责城市建设配套费等的征收和管理。会同县财政部门筹集住房和城乡建设财政性资金，编制收支年度计划，经县政府审批后安排下达。监督管理城乡建设财政性资金的使用。</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3.负责房地产行业的监督管理。贯彻执行全县房地产调控政策、行业发展规划。负责规范房地产开发建设市场秩序、房地产交易市场秩序。拟订房屋面积管理、交易管理的规章制度并监督执行。负责房地产开发企业资质管理和房地产估价机构管理。</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4.负责建筑行业的监督管理。负责规范建筑市场秩序。负责房屋建筑和市政基础设施工程质量、安全的监督管理，负责或参与工程质量安全事故的调查处理和突发事件应急处置，负责建筑企业及从业人员的资质资格管理。监督实施地方工程造价定额。负责新型建筑材料、建筑机械与设备的应用管理。</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5.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6.负责住房保障工作。监督实施住房保障、住房改革政策。负责保障性住房建设的监督管理和协调推进。指导全县公有房屋改革和管理。组织实施住房公积金缴存、使用和管理的监督制度。负责住房公积金的监督管理。</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7.统筹推进城市基础设施建设工作。组织实施城市道路桥梁隧道及其附属设施等城市基础设施建设政策、规划，负责项目的储备、前期工作和协调推进。协调推进房屋建筑和市政基础设施重点项目建设。负责历史文化名城、名镇、名村、街区和传统风貌区的保护建设管理工作。指导历史建筑、传统风貌建筑的修复建设。</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8.负责统筹推进城市提升相关工作。监督实施城市提升相关政策、规范、标准。牵头推进城市提升相关前期工作和项目协调。统筹城市提升建设项目进度安排、推进实施、监督检查、效果评价等工作。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9.统筹城市人居环境改善工作。负责城市管线的综合管理，建立城市管线综合管理协调机制，统筹城市综合管廊建设与管理。牵头协调推进海绵城市建设等工作。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10.负责城镇排水与污水处理的监督管理。负责监督实施城镇排水与污水处理政策、标准、规划。负责城市污水处理厂建设运行管理和城市排水（雨水、污水）管网建设维护管理。负责城镇污水处理费征收的管理工作。负责城镇排水监测的监督管理。牵头负责城市排水防涝工作。指导乡镇污水处理管理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11.负责推进城市修补和有机更新。指导城市老旧功能片区和老旧小区改造提升工作。统筹推进城市棚户区改造。监督指导城市既有建筑保留利用、更新改造工作。负责国有土地上房屋征收工作。负责房屋使用安全、物业管理活动的监督管理。</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12.指导村镇建设。贯彻执行村镇建设政策。负责指导村镇建设管理工作，组织村镇专项建设示范。指导特色景观旅游名镇名村管理工作。指导农村住房建设和农村危房改造工作。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13.负责建设科技推广应用。推进住房和城乡建设科技研究开发与成果转化。指导住房城乡建设新技术示范、推广、应用。承担行业信息化、智能化等管理工作。监督实施工程建设地方标准。推进建筑产业现代化，负责工程建设标准化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14.负责绿色建筑与建筑节能管理。贯彻执行绿色建筑与建筑节能政策并监督实施。承担绿色建筑评价及建筑能效测评标识管理。推进建筑节能发展。</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15.负责建设工程消防设计审查验收相关工作。贯彻执行建设工程消防设计审查验收政策。负责建设工程消防设计审查验收工作。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16.负责住房城乡建设领域相关综合行政执法工作。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17.负责住房和城建档案管理，指导行业人才队伍建设，承担全县住房和城乡建设档案专项管理工作。开展相关领域交流合作。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18.贯彻执行</w:t>
      </w:r>
      <w:r>
        <w:rPr>
          <w:rFonts w:hint="eastAsia" w:ascii="方正仿宋_GBK" w:hAnsi="方正仿宋_GBK" w:eastAsia="方正仿宋_GBK" w:cs="方正仿宋_GBK"/>
          <w:sz w:val="32"/>
          <w:lang w:eastAsia="zh-CN"/>
        </w:rPr>
        <w:t>《中华人民共和国人民防空法》</w:t>
      </w:r>
      <w:r>
        <w:rPr>
          <w:rFonts w:ascii="方正仿宋_GBK" w:hAnsi="方正仿宋_GBK" w:eastAsia="方正仿宋_GBK" w:cs="方正仿宋_GBK"/>
          <w:sz w:val="32"/>
        </w:rPr>
        <w:t>《重庆市人民防空条例》和国家关于人防工作的方针、政策以及与人防有关的法律、法规和规章。负责全县人防工作的统筹、协调和执法管理工作。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19. 贯彻执行有关市政公用设施运行管理、市容环境卫生管理、园林绿化管理、城市管理执法等城市管理的法律、法规、规章和方针政策；负责拟定城市管理发展战略、规划、计划并组织实施。</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20.完成县委、县政府交办的其他任务。</w:t>
      </w:r>
    </w:p>
    <w:p>
      <w:pPr>
        <w:pStyle w:val="8"/>
        <w:shd w:val="clear" w:color="auto" w:fill="FFFFFF"/>
        <w:ind w:firstLine="420"/>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（二）机构设置</w:t>
      </w:r>
    </w:p>
    <w:p>
      <w:pPr>
        <w:pStyle w:val="8"/>
        <w:shd w:val="clear" w:color="auto" w:fill="FFFFFF"/>
        <w:ind w:firstLine="420"/>
        <w:rPr>
          <w:rFonts w:hint="default" w:ascii="方正仿宋_GBK" w:hAnsi="方正仿宋_GBK" w:eastAsia="方正仿宋_GBK" w:cs="方正仿宋_GBK"/>
          <w:sz w:val="32"/>
        </w:rPr>
      </w:pPr>
      <w:r>
        <w:rPr>
          <w:rFonts w:ascii="方正仿宋_GBK" w:hAnsi="方正仿宋_GBK" w:eastAsia="方正仿宋_GBK" w:cs="方正仿宋_GBK"/>
          <w:sz w:val="32"/>
        </w:rPr>
        <w:t>垫江县城乡建设委员会设12个内设机构：办公室、</w:t>
      </w:r>
      <w:r>
        <w:rPr>
          <w:rFonts w:hint="default" w:ascii="方正仿宋_GBK" w:hAnsi="方正仿宋_GBK" w:eastAsia="方正仿宋_GBK" w:cs="方正仿宋_GBK"/>
          <w:sz w:val="32"/>
        </w:rPr>
        <w:t>财务科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政策法规科（信访科）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城市建设管理科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村镇建设管理科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建筑业管理科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房地产开发管理科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行政许可服务科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园林绿化科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市容环卫科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勘察设计科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物业监管科</w:t>
      </w:r>
      <w:r>
        <w:rPr>
          <w:rFonts w:ascii="方正仿宋_GBK" w:hAnsi="方正仿宋_GBK" w:eastAsia="方正仿宋_GBK" w:cs="方正仿宋_GBK"/>
          <w:sz w:val="32"/>
        </w:rPr>
        <w:t>。</w:t>
      </w:r>
    </w:p>
    <w:p>
      <w:pPr>
        <w:pStyle w:val="8"/>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二、单位决算收支情况说明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2024年度收入总计23275.20万元，支出总计</w:t>
      </w:r>
      <w:r>
        <w:rPr>
          <w:rFonts w:ascii="方正仿宋_GBK" w:hAnsi="方正仿宋_GBK" w:eastAsia="方正仿宋_GBK" w:cs="方正仿宋_GBK"/>
          <w:sz w:val="32"/>
          <w:szCs w:val="32"/>
        </w:rPr>
        <w:t>23275.20</w:t>
      </w:r>
      <w:r>
        <w:rPr>
          <w:rFonts w:ascii="方正仿宋_GBK" w:hAnsi="方正仿宋_GBK" w:eastAsia="方正仿宋_GBK" w:cs="方正仿宋_GBK"/>
          <w:sz w:val="32"/>
          <w:szCs w:val="32"/>
          <w:shd w:val="clear" w:color="auto" w:fill="FFFFFF"/>
        </w:rPr>
        <w:t>万元。收、支与2023年度相比，增加5716.11万元，增长32.55%，主要原因是机构合并原垫江县城市管理局合并入垫江县住房和城乡建设委员会，系统未提取合并单位上年度数据。</w:t>
      </w:r>
    </w:p>
    <w:p>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2024年度收入合计22112.68万元，与2023年度相比，增加4618.88万元，增长26.40%，主要原因是机构合并原垫江县城市管理局合并入垫江县住房和城乡建设委员会，系统未提取合并单位上年度数据。其中：财政拨款收入</w:t>
      </w:r>
      <w:r>
        <w:rPr>
          <w:rFonts w:ascii="方正仿宋_GBK" w:hAnsi="方正仿宋_GBK" w:eastAsia="方正仿宋_GBK" w:cs="方正仿宋_GBK"/>
          <w:sz w:val="32"/>
          <w:szCs w:val="32"/>
        </w:rPr>
        <w:t>22112.68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1162.52</w:t>
      </w:r>
      <w:r>
        <w:rPr>
          <w:rFonts w:ascii="方正仿宋_GBK" w:hAnsi="方正仿宋_GBK" w:eastAsia="方正仿宋_GBK" w:cs="方正仿宋_GBK"/>
          <w:sz w:val="32"/>
          <w:szCs w:val="32"/>
          <w:shd w:val="clear" w:color="auto" w:fill="FFFFFF"/>
        </w:rPr>
        <w:t>万元。</w:t>
      </w:r>
    </w:p>
    <w:p>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23275.20</w:t>
      </w:r>
      <w:r>
        <w:rPr>
          <w:rFonts w:ascii="方正仿宋_GBK" w:hAnsi="方正仿宋_GBK" w:eastAsia="方正仿宋_GBK" w:cs="方正仿宋_GBK"/>
          <w:sz w:val="32"/>
          <w:szCs w:val="32"/>
          <w:shd w:val="clear" w:color="auto" w:fill="FFFFFF"/>
        </w:rPr>
        <w:t>万元，与2023年度相比，增加5721.76万元，增长32.60%，主要原因是机构合并原垫江县城市管理局合并入垫江县住房和城乡建设委员会，系统未提取合并单位上年度数据。其中：基本支出</w:t>
      </w:r>
      <w:r>
        <w:rPr>
          <w:rFonts w:ascii="方正仿宋_GBK" w:hAnsi="方正仿宋_GBK" w:eastAsia="方正仿宋_GBK" w:cs="方正仿宋_GBK"/>
          <w:sz w:val="32"/>
          <w:szCs w:val="32"/>
        </w:rPr>
        <w:t>682.49</w:t>
      </w:r>
      <w:r>
        <w:rPr>
          <w:rFonts w:ascii="方正仿宋_GBK" w:hAnsi="方正仿宋_GBK" w:eastAsia="方正仿宋_GBK" w:cs="方正仿宋_GBK"/>
          <w:sz w:val="32"/>
          <w:szCs w:val="32"/>
          <w:shd w:val="clear" w:color="auto" w:fill="FFFFFF"/>
        </w:rPr>
        <w:t>万元，占2.93%；项目支出</w:t>
      </w:r>
      <w:r>
        <w:rPr>
          <w:rFonts w:ascii="方正仿宋_GBK" w:hAnsi="方正仿宋_GBK" w:eastAsia="方正仿宋_GBK" w:cs="方正仿宋_GBK"/>
          <w:sz w:val="32"/>
          <w:szCs w:val="32"/>
        </w:rPr>
        <w:t>22592.71</w:t>
      </w:r>
      <w:r>
        <w:rPr>
          <w:rFonts w:ascii="方正仿宋_GBK" w:hAnsi="方正仿宋_GBK" w:eastAsia="方正仿宋_GBK" w:cs="方正仿宋_GBK"/>
          <w:sz w:val="32"/>
          <w:szCs w:val="32"/>
          <w:shd w:val="clear" w:color="auto" w:fill="FFFFFF"/>
        </w:rPr>
        <w:t>万元，占97.07%；经营支出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万元，与2023年度相比，减少5.66万元，下降100.00%，主要原因是非财政拨款结余已完成支付。</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23269.54万元。与2023年相比，财政拨款收、支总计各增加5735.74万元，增长32.71%。主要原因是机构合并原垫江县城市管理局合并入垫江县住房和城乡建设委员会，系统未提取合并单位上年度数据。</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17529.66</w:t>
      </w:r>
      <w:r>
        <w:rPr>
          <w:rFonts w:ascii="方正仿宋_GBK" w:hAnsi="方正仿宋_GBK" w:eastAsia="方正仿宋_GBK" w:cs="方正仿宋_GBK"/>
          <w:sz w:val="32"/>
          <w:szCs w:val="32"/>
          <w:shd w:val="clear" w:color="auto" w:fill="FFFFFF"/>
        </w:rPr>
        <w:t>万元，与2023年度相比，增加268.84万元，增长1.56%。主要原因是机构合并原垫江县城市管理局合并入垫江县住房和城乡建设委员会，系统未提取合并单位上年度数据。较年初预算数增加13791.86万元，增长368.98%。主要原因是机构合并原垫江县城市管理局合并入垫江县住房和城乡建设委员会，系统未提取合并单位上年度数据。此外，年初财政拨款结转和结余</w:t>
      </w:r>
      <w:r>
        <w:rPr>
          <w:rFonts w:ascii="方正仿宋_GBK" w:hAnsi="方正仿宋_GBK" w:eastAsia="方正仿宋_GBK" w:cs="方正仿宋_GBK"/>
          <w:sz w:val="32"/>
          <w:szCs w:val="32"/>
        </w:rPr>
        <w:t>1156.86</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18686.53</w:t>
      </w:r>
      <w:r>
        <w:rPr>
          <w:rFonts w:ascii="方正仿宋_GBK" w:hAnsi="方正仿宋_GBK" w:eastAsia="方正仿宋_GBK" w:cs="方正仿宋_GBK"/>
          <w:sz w:val="32"/>
          <w:szCs w:val="32"/>
          <w:shd w:val="clear" w:color="auto" w:fill="FFFFFF"/>
        </w:rPr>
        <w:t>万元，与2023年度相比，增加1385.71万元，增长8.01%。主要原因是机构合并原垫江县城市管理局合并入垫江县住房和城乡建设委员会，系统未提取合并单位上年度数据。较年初预算数增加14948.73万元，增长399.93%。主要原因是系统未提取合并单位上年度数据。</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严格执行预算执行无结转结余。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%，较年初预算数增加0.67万元，增长68.37%，主要原因是机构合并原垫江县城市管理局合并入垫江县住房和城乡建设委员会，系统未提取合并单位上年度数据。</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167.90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%，较年初预算数增加69.81万元，增长71.17%，主要原因是机构合并原垫江县城市管理局合并入垫江县住房和城乡建设委员会，系统未提取合并单位上年度数据。</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32.09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%，较年初预算数增加15.05万元，增长88.32%，主要原因是机构合并原垫江县城市管理局合并入垫江县住房和城乡建设委员会，系统未提取合并单位上年度数据。</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1592.22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8.52</w:t>
      </w:r>
      <w:r>
        <w:rPr>
          <w:rFonts w:ascii="方正仿宋_GBK" w:hAnsi="方正仿宋_GBK" w:eastAsia="方正仿宋_GBK" w:cs="方正仿宋_GBK"/>
          <w:sz w:val="32"/>
          <w:szCs w:val="32"/>
          <w:shd w:val="clear" w:color="auto" w:fill="FFFFFF"/>
        </w:rPr>
        <w:t>%，较年初预算数增加1592.22万元，增长100.00%，主要原因是重庆龙溪河（垫江段）生态环境综合治理项目和污染治理和节能减碳专项中央基建投资。</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（5）城乡社区支出</w:t>
      </w:r>
      <w:r>
        <w:rPr>
          <w:rFonts w:ascii="方正仿宋_GBK" w:hAnsi="方正仿宋_GBK" w:eastAsia="方正仿宋_GBK" w:cs="方正仿宋_GBK"/>
          <w:sz w:val="32"/>
          <w:szCs w:val="32"/>
        </w:rPr>
        <w:t>14816.79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79.29</w:t>
      </w:r>
      <w:r>
        <w:rPr>
          <w:rFonts w:ascii="方正仿宋_GBK" w:hAnsi="方正仿宋_GBK" w:eastAsia="方正仿宋_GBK" w:cs="方正仿宋_GBK"/>
          <w:sz w:val="32"/>
          <w:szCs w:val="32"/>
          <w:shd w:val="clear" w:color="auto" w:fill="FFFFFF"/>
        </w:rPr>
        <w:t>%，较年初预算数增加13022.44万元，增长725.75%，主要原因是机构合并原垫江县城市管理局合并入垫江县住房和城乡建设委员会，系统未提取合并单位上年度数据。</w:t>
      </w:r>
    </w:p>
    <w:p>
      <w:pPr>
        <w:pStyle w:val="8"/>
        <w:snapToGrid w:val="0"/>
        <w:spacing w:before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（6）资源勘探信息等支出</w:t>
      </w:r>
      <w:r>
        <w:rPr>
          <w:rFonts w:ascii="方正仿宋_GBK" w:hAnsi="方正仿宋_GBK" w:eastAsia="方正仿宋_GBK" w:cs="方正仿宋_GBK"/>
          <w:sz w:val="32"/>
          <w:szCs w:val="32"/>
        </w:rPr>
        <w:t>820.28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%，较年初预算数增加820.28万元，增长100.00%，主要原因是增加</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3</w:t>
      </w:r>
      <w:r>
        <w:rPr>
          <w:rFonts w:hint="default" w:ascii="方正仿宋_GBK" w:hAnsi="方正仿宋_GBK" w:eastAsia="方正仿宋_GBK" w:cs="方正仿宋_GBK"/>
          <w:sz w:val="32"/>
          <w:szCs w:val="32"/>
          <w:shd w:val="clear" w:color="auto" w:fill="FFFFFF"/>
        </w:rPr>
        <w:t>年房交会契税补贴资金</w:t>
      </w:r>
      <w:r>
        <w:rPr>
          <w:rFonts w:ascii="方正仿宋_GBK" w:hAnsi="方正仿宋_GBK" w:eastAsia="方正仿宋_GBK" w:cs="方正仿宋_GBK"/>
          <w:sz w:val="32"/>
          <w:szCs w:val="32"/>
          <w:shd w:val="clear" w:color="auto" w:fill="FFFFFF"/>
        </w:rPr>
        <w:t>。</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住房保障支出1255.60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6.72</w:t>
      </w:r>
      <w:r>
        <w:rPr>
          <w:rFonts w:ascii="方正仿宋_GBK" w:hAnsi="方正仿宋_GBK" w:eastAsia="方正仿宋_GBK" w:cs="方正仿宋_GBK"/>
          <w:sz w:val="32"/>
          <w:szCs w:val="32"/>
          <w:shd w:val="clear" w:color="auto" w:fill="FFFFFF"/>
        </w:rPr>
        <w:t>%，较年初预算数减少571.74万元，下降31.29%，主要原因是调减中央财政城镇保障性安全工程补助资金。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682.49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575.33</w:t>
      </w:r>
      <w:r>
        <w:rPr>
          <w:rFonts w:ascii="方正仿宋_GBK" w:hAnsi="方正仿宋_GBK" w:eastAsia="方正仿宋_GBK" w:cs="方正仿宋_GBK"/>
          <w:sz w:val="32"/>
          <w:szCs w:val="32"/>
          <w:shd w:val="clear" w:color="auto" w:fill="FFFFFF"/>
        </w:rPr>
        <w:t>万元，与2023年度相比，增加208.79万元，增长56.96%，主要原因是机构合并</w:t>
      </w:r>
      <w:r>
        <w:rPr>
          <w:rFonts w:hint="eastAsia" w:ascii="方正仿宋_GBK" w:hAnsi="方正仿宋_GBK" w:eastAsia="方正仿宋_GBK" w:cs="方正仿宋_GBK"/>
          <w:sz w:val="32"/>
          <w:szCs w:val="32"/>
          <w:shd w:val="clear" w:color="auto" w:fill="FFFFFF"/>
        </w:rPr>
        <w:t>原垫江县城市管理局合并入垫江县住房和城乡建设委员会，系统</w:t>
      </w:r>
      <w:r>
        <w:rPr>
          <w:rFonts w:ascii="方正仿宋_GBK" w:hAnsi="方正仿宋_GBK" w:eastAsia="方正仿宋_GBK" w:cs="方正仿宋_GBK"/>
          <w:sz w:val="32"/>
          <w:szCs w:val="32"/>
          <w:shd w:val="clear" w:color="auto" w:fill="FFFFFF"/>
        </w:rPr>
        <w:t>未提取合并单位上年度数据。人员经费用途主要包括</w:t>
      </w:r>
      <w:r>
        <w:rPr>
          <w:rFonts w:hint="eastAsia" w:eastAsia="方正仿宋_GBK" w:cs="宋体"/>
          <w:sz w:val="32"/>
          <w:shd w:val="clear" w:color="auto" w:fill="FFFFFF"/>
        </w:rPr>
        <w:t>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107.16</w:t>
      </w:r>
      <w:r>
        <w:rPr>
          <w:rFonts w:ascii="方正仿宋_GBK" w:hAnsi="方正仿宋_GBK" w:eastAsia="方正仿宋_GBK" w:cs="方正仿宋_GBK"/>
          <w:sz w:val="32"/>
          <w:szCs w:val="32"/>
          <w:shd w:val="clear" w:color="auto" w:fill="FFFFFF"/>
        </w:rPr>
        <w:t>万元，与2023年度相比，减少9.27万元，下降7.96%，主要原因是</w:t>
      </w:r>
      <w:r>
        <w:rPr>
          <w:rFonts w:hint="eastAsia" w:ascii="方正仿宋_GBK" w:hAnsi="方正仿宋_GBK" w:eastAsia="方正仿宋_GBK" w:cs="方正仿宋_GBK"/>
          <w:sz w:val="32"/>
          <w:szCs w:val="32"/>
          <w:shd w:val="clear" w:color="auto" w:fill="FFFFFF"/>
        </w:rPr>
        <w:t>合理利用资金，节省开支。</w:t>
      </w:r>
      <w:r>
        <w:rPr>
          <w:rFonts w:ascii="方正仿宋_GBK" w:hAnsi="方正仿宋_GBK" w:eastAsia="方正仿宋_GBK" w:cs="方正仿宋_GBK"/>
          <w:sz w:val="32"/>
          <w:szCs w:val="32"/>
          <w:shd w:val="clear" w:color="auto" w:fill="FFFFFF"/>
        </w:rPr>
        <w:t>公用经费用途主要包括</w:t>
      </w:r>
      <w:r>
        <w:rPr>
          <w:rFonts w:hint="eastAsia" w:eastAsia="方正仿宋_GBK" w:cs="宋体"/>
          <w:sz w:val="32"/>
          <w:shd w:val="clear" w:color="auto" w:fill="FFFFFF"/>
        </w:rPr>
        <w:t>办公费、差旅费、印刷费、水电费、劳务费、委托业务费等公用经费。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4583.01</w:t>
      </w:r>
      <w:r>
        <w:rPr>
          <w:rFonts w:ascii="方正仿宋_GBK" w:hAnsi="方正仿宋_GBK" w:eastAsia="方正仿宋_GBK" w:cs="方正仿宋_GBK"/>
          <w:sz w:val="32"/>
          <w:szCs w:val="32"/>
          <w:shd w:val="clear" w:color="auto" w:fill="FFFFFF"/>
        </w:rPr>
        <w:t>万元，与2023年度相比，增加4350.03万元，增长1867.13%，主要原因是机构合并原垫江县城市管理局合并入垫江县住房和城乡建设委员会，系统未提取合并单位上年度数据。本年支出</w:t>
      </w:r>
      <w:r>
        <w:rPr>
          <w:rFonts w:ascii="方正仿宋_GBK" w:hAnsi="方正仿宋_GBK" w:eastAsia="方正仿宋_GBK" w:cs="方正仿宋_GBK"/>
          <w:sz w:val="32"/>
          <w:szCs w:val="32"/>
        </w:rPr>
        <w:t>4583.01</w:t>
      </w:r>
      <w:r>
        <w:rPr>
          <w:rFonts w:ascii="方正仿宋_GBK" w:hAnsi="方正仿宋_GBK" w:eastAsia="方正仿宋_GBK" w:cs="方正仿宋_GBK"/>
          <w:sz w:val="32"/>
          <w:szCs w:val="32"/>
          <w:shd w:val="clear" w:color="auto" w:fill="FFFFFF"/>
        </w:rPr>
        <w:t>万元，与2023年度相比，增加4350.03万元，增长1867.13%，主要原因是机构合并原垫江县城市管理局合并入垫江县住房和城乡建设委员会，系统未提取合并单位上年度数据。</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shd w:val="clear" w:color="auto" w:fill="FFFFFF"/>
        <w:spacing w:before="0" w:beforeAutospacing="0" w:after="0" w:afterAutospacing="0" w:line="596" w:lineRule="exact"/>
        <w:ind w:firstLine="803" w:firstLineChars="25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30.74</w:t>
      </w:r>
      <w:r>
        <w:rPr>
          <w:rFonts w:ascii="方正仿宋_GBK" w:hAnsi="方正仿宋_GBK" w:eastAsia="方正仿宋_GBK" w:cs="方正仿宋_GBK"/>
          <w:sz w:val="32"/>
          <w:szCs w:val="32"/>
          <w:shd w:val="clear" w:color="auto" w:fill="FFFFFF"/>
        </w:rPr>
        <w:t>万元，较年初预算数减少6.26万元，下降16.92%，主要原因是认真贯彻落实中央八项规定精神，按照只减不增的要求从严控制“ 三公”经费。较上年支出数增加6.74万元，增长28.08%，主要原因是机构合并原垫江县城市管理局合并入垫江县住房和城乡建设委员会，系统未提取合并单位上年度数据。</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万元，主要是本单位2024年度未发生因公出国（境）费用支出</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color w:val="000000" w:themeColor="text1"/>
          <w:sz w:val="32"/>
          <w:szCs w:val="32"/>
          <w:shd w:val="clear" w:color="auto" w:fill="FFFFFF"/>
        </w:rPr>
        <w:t>严格控制“三公”经费支出，较上年支出数无增减，主要原因是严格控制“三公”经费支出。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公务车购置费0.00万元。费用支出较年初预算数无增减，主要原因是年初预算数未安排且本年未发生公务车购置费用。较上年支出数无增减，主要原因是严格控制公务车购置数量，本年未购置车辆。 </w:t>
      </w:r>
    </w:p>
    <w:p>
      <w:pPr>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w:t>
      </w:r>
      <w:r>
        <w:rPr>
          <w:rFonts w:eastAsia="方正仿宋_GBK" w:cs="宋体"/>
          <w:sz w:val="32"/>
          <w:shd w:val="clear" w:color="auto" w:fill="FFFFFF"/>
        </w:rPr>
        <w:t>日常公务发生的燃料费、维修费、过路过桥、保险费用等。</w:t>
      </w:r>
      <w:r>
        <w:rPr>
          <w:rFonts w:ascii="方正仿宋_GBK" w:hAnsi="方正仿宋_GBK" w:eastAsia="方正仿宋_GBK" w:cs="方正仿宋_GBK"/>
          <w:sz w:val="32"/>
          <w:szCs w:val="32"/>
          <w:shd w:val="clear" w:color="auto" w:fill="FFFFFF"/>
        </w:rPr>
        <w:t>费用支出较年初预算数减少2.00万元，下降20.00%，主要原因是</w:t>
      </w:r>
      <w:r>
        <w:rPr>
          <w:rFonts w:hint="default" w:ascii="方正仿宋_GBK" w:hAnsi="方正仿宋_GBK" w:eastAsia="方正仿宋_GBK" w:cs="方正仿宋_GBK"/>
          <w:sz w:val="32"/>
          <w:szCs w:val="32"/>
        </w:rPr>
        <w:t>厉行节约，严控“三公”经费支出。认真贯彻落实中央八项规定精神，按照只减不增的要求从严控制“三公”经费，严格落实公车使用规定。</w:t>
      </w:r>
      <w:r>
        <w:rPr>
          <w:rFonts w:ascii="方正仿宋_GBK" w:hAnsi="方正仿宋_GBK" w:eastAsia="方正仿宋_GBK" w:cs="方正仿宋_GBK"/>
          <w:sz w:val="32"/>
          <w:szCs w:val="32"/>
        </w:rPr>
        <w:t>较上年支出数增加3.00万元，增长60.00</w:t>
      </w:r>
      <w:r>
        <w:rPr>
          <w:rFonts w:ascii="方正仿宋_GBK" w:hAnsi="方正仿宋_GBK" w:eastAsia="方正仿宋_GBK" w:cs="方正仿宋_GBK"/>
          <w:sz w:val="32"/>
          <w:szCs w:val="32"/>
          <w:shd w:val="clear" w:color="auto" w:fill="FFFFFF"/>
        </w:rPr>
        <w:t>%，主要原因是机构合并原垫江县城市管理局合并入垫江县住房和城乡建设委员会，系统未提取合并单位上年度数据。</w:t>
      </w:r>
    </w:p>
    <w:p>
      <w:pPr>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22.74</w:t>
      </w:r>
      <w:r>
        <w:rPr>
          <w:rFonts w:ascii="方正仿宋_GBK" w:hAnsi="方正仿宋_GBK" w:eastAsia="方正仿宋_GBK" w:cs="方正仿宋_GBK"/>
          <w:sz w:val="32"/>
          <w:szCs w:val="32"/>
          <w:shd w:val="clear" w:color="auto" w:fill="FFFFFF"/>
        </w:rPr>
        <w:t>万元，主要</w:t>
      </w:r>
      <w:r>
        <w:rPr>
          <w:rFonts w:hint="default" w:ascii="方正仿宋_GBK" w:hAnsi="方正仿宋_GBK" w:eastAsia="方正仿宋_GBK" w:cs="方正仿宋_GBK"/>
          <w:sz w:val="32"/>
          <w:szCs w:val="32"/>
          <w:shd w:val="clear" w:color="auto" w:fill="FFFFFF"/>
          <w:lang w:bidi="ar"/>
        </w:rPr>
        <w:t>用于接待其他单位到我单位学习调研工作，接受相关部门检查指导工作发生的接待支出</w:t>
      </w:r>
      <w:r>
        <w:rPr>
          <w:rFonts w:ascii="方正仿宋_GBK" w:hAnsi="方正仿宋_GBK" w:eastAsia="方正仿宋_GBK" w:cs="方正仿宋_GBK"/>
          <w:sz w:val="32"/>
          <w:szCs w:val="32"/>
          <w:shd w:val="clear" w:color="auto" w:fill="FFFFFF"/>
        </w:rPr>
        <w:t>。费用支出较年初预算数减少4.26万元，下降15.78%，主要原因</w:t>
      </w:r>
      <w:r>
        <w:rPr>
          <w:rFonts w:hint="default" w:ascii="方正仿宋_GBK" w:hAnsi="方正仿宋_GBK" w:eastAsia="方正仿宋_GBK" w:cs="方正仿宋_GBK"/>
          <w:sz w:val="32"/>
          <w:szCs w:val="32"/>
          <w:shd w:val="clear" w:color="auto" w:fill="FFFFFF"/>
          <w:lang w:bidi="ar"/>
        </w:rPr>
        <w:t>认真贯彻落实中央八项规定精神，强化公务接待支出管理，严格遵守公务接待开支范围和开支标准，严格控制陪餐人数</w:t>
      </w:r>
      <w:r>
        <w:rPr>
          <w:rFonts w:eastAsia="方正仿宋_GBK" w:cs="宋体"/>
          <w:sz w:val="32"/>
          <w:shd w:val="clear" w:color="auto" w:fill="FFFFFF"/>
        </w:rPr>
        <w:t>。</w:t>
      </w:r>
      <w:r>
        <w:rPr>
          <w:rFonts w:ascii="方正仿宋_GBK" w:hAnsi="方正仿宋_GBK" w:eastAsia="方正仿宋_GBK" w:cs="方正仿宋_GBK"/>
          <w:sz w:val="32"/>
          <w:szCs w:val="32"/>
          <w:shd w:val="clear" w:color="auto" w:fill="FFFFFF"/>
        </w:rPr>
        <w:t>较上年支出数增加3.74万元，增长19.68%，主要原因是系统未提取合并单位上年度数据。</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490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2900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78.43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万元，与2023年度相比，减少18.30万元，下降91.50%，主要原因是减少建筑产业工业化、数字化、绿色化发展论坛会议费。本年度培训费支出</w:t>
      </w:r>
      <w:r>
        <w:rPr>
          <w:rFonts w:ascii="方正仿宋_GBK" w:hAnsi="方正仿宋_GBK" w:eastAsia="方正仿宋_GBK" w:cs="方正仿宋_GBK"/>
          <w:sz w:val="32"/>
          <w:szCs w:val="32"/>
        </w:rPr>
        <w:t>1.65</w:t>
      </w:r>
      <w:r>
        <w:rPr>
          <w:rFonts w:ascii="方正仿宋_GBK" w:hAnsi="方正仿宋_GBK" w:eastAsia="方正仿宋_GBK" w:cs="方正仿宋_GBK"/>
          <w:sz w:val="32"/>
          <w:szCs w:val="32"/>
          <w:shd w:val="clear" w:color="auto" w:fill="FFFFFF"/>
        </w:rPr>
        <w:t>万元，与2023年度相比，增加0.73万元，增长79.35%，主要原因是增加培训经费。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107.16</w:t>
      </w:r>
      <w:r>
        <w:rPr>
          <w:rFonts w:ascii="方正仿宋_GBK" w:hAnsi="方正仿宋_GBK" w:eastAsia="方正仿宋_GBK" w:cs="方正仿宋_GBK"/>
          <w:sz w:val="32"/>
          <w:szCs w:val="32"/>
          <w:shd w:val="clear" w:color="auto" w:fill="FFFFFF"/>
        </w:rPr>
        <w:t>万元，机关运行经费主要用于开支</w:t>
      </w:r>
      <w:r>
        <w:rPr>
          <w:rFonts w:eastAsia="方正仿宋_GBK" w:cs="宋体"/>
          <w:sz w:val="32"/>
          <w:shd w:val="clear" w:color="auto" w:fill="FFFFFF"/>
        </w:rPr>
        <w:t>办公费、水电费、邮电费、差旅费、维护费、会议费、劳务费、公务用车运行维护费、公务接待等费用。</w:t>
      </w:r>
      <w:r>
        <w:rPr>
          <w:rFonts w:ascii="方正仿宋_GBK" w:hAnsi="方正仿宋_GBK" w:eastAsia="方正仿宋_GBK" w:cs="方正仿宋_GBK"/>
          <w:sz w:val="32"/>
          <w:szCs w:val="32"/>
          <w:shd w:val="clear" w:color="auto" w:fill="FFFFFF"/>
        </w:rPr>
        <w:t>机关运行经费较上年支出数减少9.27万元，下降7.96%，主要原因是</w:t>
      </w:r>
      <w:r>
        <w:rPr>
          <w:rFonts w:hint="default" w:eastAsia="方正仿宋_GBK" w:cs="宋体"/>
          <w:sz w:val="32"/>
          <w:shd w:val="clear" w:color="auto" w:fill="FFFFFF"/>
        </w:rPr>
        <w:t>严格按照年初财政核定数控制支出。</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sz w:val="32"/>
          <w:szCs w:val="32"/>
        </w:rPr>
        <w:t>计算机设备。</w:t>
      </w:r>
    </w:p>
    <w:p>
      <w:pPr>
        <w:pStyle w:val="14"/>
        <w:spacing w:before="0" w:beforeAutospacing="0" w:after="0" w:afterAutospacing="0" w:line="596" w:lineRule="exact"/>
        <w:ind w:firstLine="643" w:firstLineChars="200"/>
        <w:rPr>
          <w:rStyle w:val="12"/>
          <w:rFonts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五、2024年度预算绩效管理情况说明</w:t>
      </w:r>
    </w:p>
    <w:p>
      <w:pPr>
        <w:pStyle w:val="14"/>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rPr>
        <w:t>根据预算绩效管理要求，我委对22个二级项目开展了绩效自评，其中，以填报自评表形式开展自评22项，涉及资金22082.18万元。</w:t>
      </w:r>
      <w:r>
        <w:rPr>
          <w:rFonts w:hint="eastAsia" w:ascii="方正仿宋_GBK" w:hAnsi="方正仿宋_GBK" w:eastAsia="方正仿宋_GBK" w:cs="方正仿宋_GBK"/>
          <w:sz w:val="32"/>
          <w:szCs w:val="32"/>
          <w:shd w:val="clear" w:color="auto" w:fill="FFFFFF"/>
        </w:rPr>
        <w:t>我</w:t>
      </w:r>
      <w:r>
        <w:rPr>
          <w:rFonts w:ascii="方正仿宋_GBK" w:hAnsi="方正仿宋_GBK" w:eastAsia="方正仿宋_GBK" w:cs="方正仿宋_GBK"/>
          <w:sz w:val="32"/>
          <w:szCs w:val="32"/>
          <w:shd w:val="clear" w:color="auto" w:fill="FFFFFF"/>
        </w:rPr>
        <w:t>委</w:t>
      </w: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中央财政城镇保障性安居工程（老旧小区改造）</w:t>
      </w:r>
      <w:r>
        <w:rPr>
          <w:rFonts w:hint="eastAsia" w:ascii="方正仿宋_GBK" w:hAnsi="方正仿宋_GBK" w:eastAsia="方正仿宋_GBK" w:cs="方正仿宋_GBK"/>
          <w:sz w:val="32"/>
          <w:szCs w:val="32"/>
          <w:shd w:val="clear" w:color="auto" w:fill="FFFFFF"/>
        </w:rPr>
        <w:t>开展了绩效评价，涉及财政拨款项目资金268.82万元，评价得分100分，评价等次为优，从评价情况来看，我委项目专项工作均已完成当年计划，完成了年度绩效目标。所有项目的日常管理工作均按照我委相关管理制度执行，建立了工作有计划、实施有方案、日常有监督的管理机制，工作取得了较好的成效，效能得到了提高。下一步加大项目绩效目标管理，合理提高资金使用效率。</w:t>
      </w:r>
    </w:p>
    <w:p>
      <w:pPr>
        <w:pStyle w:val="13"/>
        <w:autoSpaceDE w:val="0"/>
        <w:ind w:firstLine="640"/>
        <w:rPr>
          <w:rFonts w:ascii="方正仿宋_GBK" w:hAnsi="方正仿宋_GBK" w:eastAsia="方正仿宋_GBK" w:cs="方正仿宋_GBK"/>
          <w:sz w:val="32"/>
          <w:szCs w:val="32"/>
        </w:rPr>
      </w:pPr>
    </w:p>
    <w:p>
      <w:pPr>
        <w:pStyle w:val="13"/>
        <w:autoSpaceDE w:val="0"/>
        <w:ind w:firstLine="0" w:firstLineChars="0"/>
        <w:rPr>
          <w:rFonts w:ascii="方正仿宋_GBK" w:hAnsi="方正仿宋_GBK" w:eastAsia="方正仿宋_GBK" w:cs="方正仿宋_GBK"/>
          <w:sz w:val="32"/>
          <w:szCs w:val="32"/>
        </w:rPr>
      </w:pPr>
      <w:r>
        <w:drawing>
          <wp:inline distT="0" distB="0" distL="114300" distR="114300">
            <wp:extent cx="5222240" cy="3399790"/>
            <wp:effectExtent l="0" t="0" r="1651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22240" cy="3399790"/>
                    </a:xfrm>
                    <a:prstGeom prst="rect">
                      <a:avLst/>
                    </a:prstGeom>
                    <a:noFill/>
                    <a:ln>
                      <a:noFill/>
                    </a:ln>
                  </pic:spPr>
                </pic:pic>
              </a:graphicData>
            </a:graphic>
          </wp:inline>
        </w:drawing>
      </w:r>
    </w:p>
    <w:p>
      <w:pPr>
        <w:pStyle w:val="14"/>
        <w:autoSpaceDE w:val="0"/>
        <w:spacing w:before="0" w:beforeAutospacing="0" w:after="0" w:afterAutospacing="0" w:line="596"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8"/>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8"/>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单位创建市级生态园林项目开展了重点绩效评价，涉及财政拨款项目资金73.27万元，评价得分87.5分，评价等次为良，绩效评价发现了绩效目标存在缺陷，绩效指标设置不规范等主要问题，提出完善项目绩效目标，优化绩效指标设置等下一步工作建议。</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5"/>
          <w:rFonts w:hint="eastAsia" w:ascii="方正仿宋_GBK" w:hAnsi="方正仿宋_GBK" w:eastAsia="方正仿宋_GBK" w:cs="方正仿宋_GBK"/>
          <w:sz w:val="32"/>
          <w:szCs w:val="32"/>
          <w:shd w:val="clear" w:color="auto" w:fill="FFFFFF"/>
        </w:rPr>
        <w:t xml:space="preserve">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pPr>
        <w:pStyle w:val="14"/>
        <w:shd w:val="clear" w:color="auto" w:fill="FFFFFF"/>
        <w:autoSpaceDE w:val="0"/>
        <w:spacing w:line="594" w:lineRule="exact"/>
        <w:ind w:firstLine="640" w:firstLineChars="20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本单位决算公开信息反馈和联系方式：联系人：杨琴，联系电话023-745130</w:t>
      </w:r>
    </w:p>
    <w:p>
      <w:pPr>
        <w:pStyle w:val="13"/>
        <w:autoSpaceDE w:val="0"/>
        <w:spacing w:line="596" w:lineRule="exact"/>
        <w:ind w:firstLine="0" w:firstLineChars="0"/>
        <w:jc w:val="both"/>
        <w:rPr>
          <w:rStyle w:val="12"/>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垫江县住房和城乡建设委员会（本级）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17,529.66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4,583.01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1,592.22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18,671.46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22,112.68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1,162.52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23,275.20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23,275.20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垫江县住房和城乡建设委员会（本级）</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22,112.68</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22,112.68</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17,519.94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17,519.94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1,508.12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1,508.12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1,066.56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12,162.80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12,162.80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抗疫特别国债安排的支出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2340199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垫江县住房和城乡建设委员会（本级）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23,275.20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682.49</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22,592.71</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18,671.46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18,221.72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2,206.50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449.74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449.74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2,200.03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2,200.03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抗疫特别国债安排的支出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2340199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垫江县住房和城乡建设委员会（本级）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17,529.66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4,583.01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1,592.22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1,592.22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18,665.80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14,816.79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3,849.01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22,112.68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23,269.54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18,686.53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4,583.01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23,269.54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23,269.54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18,686.53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4,583.01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垫江县住房和城乡建设委员会（本级）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18,686.53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18,004.04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1,592.22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14,816.79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449.74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14,367.05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2,650.59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449.74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449.74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449.74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1,255.60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垫江县住房和城乡建设委员会（本级）</w:t>
            </w: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575.33</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垫江县住房和城乡建设委员会（本级）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4,583.01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4,583.01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4,583.01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3,849.01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3,849.01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3,849.01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253.59</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247.59</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466.25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城市公共设施</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21298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2129801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城乡社区公共设施</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234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抗疫特别国债安排的支出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23401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基础设施建设</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2340199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其他基础设施建设</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垫江县住房和城乡建设委员会（本级）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垫江县住房和城乡建设委员会（本级）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107.16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107.16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22.74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22.74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22.74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5"/>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- 17 -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4050A"/>
    <w:rsid w:val="0044504F"/>
    <w:rsid w:val="00446F46"/>
    <w:rsid w:val="00466C9B"/>
    <w:rsid w:val="00486CFC"/>
    <w:rsid w:val="00491DDD"/>
    <w:rsid w:val="00550ABE"/>
    <w:rsid w:val="00623A85"/>
    <w:rsid w:val="00723E07"/>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974CC"/>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C971BF"/>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D43A7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AFF5B0"/>
    <w:rsid w:val="3FBD053D"/>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BF107F"/>
    <w:rsid w:val="5842572D"/>
    <w:rsid w:val="5A3B59D6"/>
    <w:rsid w:val="5AD134D8"/>
    <w:rsid w:val="5BF41F67"/>
    <w:rsid w:val="5C263CE4"/>
    <w:rsid w:val="5C5D2777"/>
    <w:rsid w:val="5CF66BF3"/>
    <w:rsid w:val="5D290C69"/>
    <w:rsid w:val="5DA80C2C"/>
    <w:rsid w:val="5F2D4A41"/>
    <w:rsid w:val="5FE0503D"/>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AFD76986"/>
    <w:rsid w:val="CB6D30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方正仿宋_GBK" w:hAnsi="方正仿宋_GBK" w:eastAsia="方正仿宋_GBK" w:cs="方正仿宋_GBK"/>
      <w:sz w:val="31"/>
      <w:szCs w:val="31"/>
      <w:lang w:eastAsia="en-US"/>
    </w:rPr>
  </w:style>
  <w:style w:type="paragraph" w:styleId="3">
    <w:name w:val="toc 3"/>
    <w:basedOn w:val="1"/>
    <w:next w:val="1"/>
    <w:autoRedefine/>
    <w:qFormat/>
    <w:uiPriority w:val="0"/>
    <w:pPr>
      <w:ind w:left="840" w:leftChars="400"/>
    </w:pPr>
    <w:rPr>
      <w:rFonts w:ascii="Calibri" w:hAnsi="Calibri"/>
    </w:rPr>
  </w:style>
  <w:style w:type="paragraph" w:styleId="4">
    <w:name w:val="Balloon Text"/>
    <w:basedOn w:val="1"/>
    <w:link w:val="17"/>
    <w:qFormat/>
    <w:uiPriority w:val="0"/>
    <w:rPr>
      <w:sz w:val="18"/>
      <w:szCs w:val="18"/>
    </w:r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autoRedefine/>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7"/>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3351</Words>
  <Characters>19102</Characters>
  <Lines>159</Lines>
  <Paragraphs>44</Paragraphs>
  <TotalTime>4</TotalTime>
  <ScaleCrop>false</ScaleCrop>
  <LinksUpToDate>false</LinksUpToDate>
  <CharactersWithSpaces>22409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WPS_1664260647</cp:lastModifiedBy>
  <dcterms:modified xsi:type="dcterms:W3CDTF">2025-09-24T08:18:00Z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