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86DD1">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14:paraId="5AC40BE9">
      <w:pPr>
        <w:pStyle w:val="7"/>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垫江县白家镇劳动就业和社会保障服务所</w:t>
      </w:r>
    </w:p>
    <w:p w14:paraId="267B4E66">
      <w:pPr>
        <w:pStyle w:val="7"/>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5CBBC010">
      <w:pPr>
        <w:pStyle w:val="7"/>
        <w:shd w:val="clear" w:color="auto" w:fill="FFFFFF"/>
        <w:ind w:firstLine="420"/>
        <w:rPr>
          <w:rStyle w:val="11"/>
          <w:rFonts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14:paraId="14363CAF">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5D9468ED">
      <w:pPr>
        <w:spacing w:line="520" w:lineRule="exact"/>
        <w:ind w:firstLine="640" w:firstLineChars="200"/>
        <w:rPr>
          <w:rFonts w:hint="default" w:ascii="仿宋_GB2312" w:hAnsi="仿宋" w:eastAsia="仿宋_GB2312"/>
          <w:sz w:val="32"/>
          <w:szCs w:val="32"/>
        </w:rPr>
      </w:pPr>
      <w:r>
        <w:rPr>
          <w:rFonts w:ascii="仿宋_GB2312" w:hAnsi="仿宋" w:eastAsia="仿宋_GB2312"/>
          <w:sz w:val="32"/>
          <w:szCs w:val="32"/>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2D74ACE4">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4926E2E6">
      <w:pPr>
        <w:widowControl w:val="0"/>
        <w:spacing w:line="594" w:lineRule="exact"/>
        <w:ind w:firstLine="709"/>
        <w:rPr>
          <w:rFonts w:hint="default" w:ascii="仿宋_GB2312" w:hAnsi="仿宋" w:eastAsia="仿宋_GB2312"/>
          <w:sz w:val="32"/>
          <w:szCs w:val="32"/>
        </w:rPr>
      </w:pPr>
      <w:r>
        <w:rPr>
          <w:rFonts w:ascii="仿宋_GB2312" w:hAnsi="仿宋" w:eastAsia="仿宋_GB2312"/>
          <w:sz w:val="32"/>
          <w:szCs w:val="32"/>
        </w:rPr>
        <w:t>本单位内设劳动就业和社会保障服务所，202</w:t>
      </w:r>
      <w:r>
        <w:rPr>
          <w:rFonts w:hint="eastAsia" w:ascii="仿宋_GB2312" w:hAnsi="仿宋" w:eastAsia="仿宋_GB2312"/>
          <w:sz w:val="32"/>
          <w:szCs w:val="32"/>
          <w:lang w:val="en-US" w:eastAsia="zh-CN"/>
        </w:rPr>
        <w:t>4</w:t>
      </w:r>
      <w:r>
        <w:rPr>
          <w:rFonts w:ascii="仿宋_GB2312" w:hAnsi="仿宋" w:eastAsia="仿宋_GB2312"/>
          <w:sz w:val="32"/>
          <w:szCs w:val="32"/>
        </w:rPr>
        <w:t>年底在职职工</w:t>
      </w:r>
      <w:r>
        <w:rPr>
          <w:rFonts w:hint="eastAsia" w:ascii="仿宋_GB2312" w:hAnsi="仿宋" w:eastAsia="仿宋_GB2312"/>
          <w:sz w:val="32"/>
          <w:szCs w:val="32"/>
          <w:lang w:val="en-US" w:eastAsia="zh-CN"/>
        </w:rPr>
        <w:t>4</w:t>
      </w:r>
      <w:r>
        <w:rPr>
          <w:rFonts w:ascii="仿宋_GB2312" w:hAnsi="仿宋" w:eastAsia="仿宋_GB2312"/>
          <w:sz w:val="32"/>
          <w:szCs w:val="32"/>
        </w:rPr>
        <w:t>人。</w:t>
      </w:r>
    </w:p>
    <w:p w14:paraId="3530B416">
      <w:pPr>
        <w:autoSpaceDE w:val="0"/>
        <w:snapToGrid w:val="0"/>
        <w:spacing w:line="600" w:lineRule="exact"/>
        <w:ind w:firstLine="640" w:firstLineChars="200"/>
        <w:rPr>
          <w:rFonts w:hint="default" w:ascii="仿宋_GB2312" w:hAnsi="仿宋" w:eastAsia="仿宋_GB2312"/>
          <w:sz w:val="32"/>
          <w:szCs w:val="32"/>
        </w:rPr>
      </w:pPr>
      <w:r>
        <w:rPr>
          <w:rFonts w:ascii="方正仿宋_GBK" w:eastAsia="方正仿宋_GBK" w:cs="宋体"/>
          <w:sz w:val="32"/>
          <w:szCs w:val="32"/>
          <w:shd w:val="clear" w:color="auto" w:fill="FFFFFF"/>
        </w:rPr>
        <w:t>从预算单位构成看，纳</w:t>
      </w:r>
      <w:r>
        <w:rPr>
          <w:rFonts w:ascii="仿宋_GB2312" w:hAnsi="仿宋" w:eastAsia="仿宋_GB2312"/>
          <w:sz w:val="32"/>
          <w:szCs w:val="32"/>
        </w:rPr>
        <w:t>入本单位20</w:t>
      </w:r>
      <w:r>
        <w:rPr>
          <w:rFonts w:ascii="方正仿宋_GBK" w:eastAsia="方正仿宋_GBK" w:cs="宋体"/>
          <w:sz w:val="32"/>
          <w:szCs w:val="32"/>
          <w:shd w:val="clear" w:color="auto" w:fill="FFFFFF"/>
        </w:rPr>
        <w:t>2</w:t>
      </w:r>
      <w:r>
        <w:rPr>
          <w:rFonts w:hint="eastAsia" w:ascii="方正仿宋_GBK" w:eastAsia="方正仿宋_GBK" w:cs="宋体"/>
          <w:sz w:val="32"/>
          <w:szCs w:val="32"/>
          <w:shd w:val="clear" w:color="auto" w:fill="FFFFFF"/>
          <w:lang w:val="en-US" w:eastAsia="zh-CN"/>
        </w:rPr>
        <w:t>4</w:t>
      </w:r>
      <w:r>
        <w:rPr>
          <w:rFonts w:ascii="方正仿宋_GBK" w:eastAsia="方正仿宋_GBK" w:cs="宋体"/>
          <w:sz w:val="32"/>
          <w:szCs w:val="32"/>
          <w:shd w:val="clear" w:color="auto" w:fill="FFFFFF"/>
        </w:rPr>
        <w:t>年度决算编制的有1个二级预算单位，即垫江县白家镇</w:t>
      </w:r>
      <w:r>
        <w:rPr>
          <w:rFonts w:hint="eastAsia" w:ascii="方正仿宋_GBK" w:eastAsia="方正仿宋_GBK" w:cs="宋体"/>
          <w:sz w:val="32"/>
          <w:szCs w:val="32"/>
          <w:shd w:val="clear" w:color="auto" w:fill="FFFFFF"/>
          <w:lang w:eastAsia="zh-CN"/>
        </w:rPr>
        <w:t>劳动就业和社会保障服务所</w:t>
      </w:r>
      <w:r>
        <w:rPr>
          <w:rFonts w:ascii="方正仿宋_GBK" w:eastAsia="方正仿宋_GBK" w:cs="宋体"/>
          <w:sz w:val="32"/>
          <w:szCs w:val="32"/>
          <w:shd w:val="clear" w:color="auto" w:fill="FFFFFF"/>
        </w:rPr>
        <w:t>。</w:t>
      </w:r>
    </w:p>
    <w:p w14:paraId="10A4CB9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val="en-US"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14:paraId="2E12B21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3F276B6">
      <w:pPr>
        <w:pStyle w:val="7"/>
        <w:shd w:val="clear" w:color="auto" w:fill="FFFFFF"/>
        <w:ind w:firstLine="643" w:firstLineChars="200"/>
        <w:rPr>
          <w:rFonts w:hint="eastAsia" w:ascii="方正仿宋_GBK" w:hAnsi="方正仿宋_GBK" w:eastAsia="方正仿宋_GBK" w:cs="方正仿宋_GBK"/>
          <w:sz w:val="32"/>
          <w:szCs w:val="32"/>
          <w:shd w:val="clear" w:color="auto" w:fill="FFFFFF"/>
          <w:lang w:val="en-US" w:eastAsia="zh-CN"/>
        </w:rPr>
      </w:pPr>
      <w:r>
        <w:rPr>
          <w:rStyle w:val="11"/>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度收入总计145.70万元，支出总计</w:t>
      </w:r>
      <w:r>
        <w:rPr>
          <w:rFonts w:ascii="方正仿宋_GBK" w:hAnsi="方正仿宋_GBK" w:eastAsia="方正仿宋_GBK" w:cs="方正仿宋_GBK"/>
          <w:sz w:val="32"/>
          <w:szCs w:val="32"/>
        </w:rPr>
        <w:t>145.70</w:t>
      </w:r>
      <w:r>
        <w:rPr>
          <w:rFonts w:ascii="方正仿宋_GBK" w:hAnsi="方正仿宋_GBK" w:eastAsia="方正仿宋_GBK" w:cs="方正仿宋_GBK"/>
          <w:sz w:val="32"/>
          <w:szCs w:val="32"/>
          <w:shd w:val="clear" w:color="auto" w:fill="FFFFFF"/>
        </w:rPr>
        <w:t>万元。收、支与2023年度相比，增加35.83万元，增长32</w:t>
      </w:r>
      <w:r>
        <w:rPr>
          <w:rFonts w:hint="eastAsia" w:ascii="方正仿宋_GBK" w:hAnsi="方正仿宋_GBK" w:eastAsia="方正仿宋_GBK" w:cs="方正仿宋_GBK"/>
          <w:sz w:val="32"/>
          <w:szCs w:val="32"/>
          <w:shd w:val="clear" w:color="auto" w:fill="FFFFFF"/>
          <w:lang w:eastAsia="zh-CN"/>
        </w:rPr>
        <w:t>.60%</w:t>
      </w:r>
      <w:r>
        <w:rPr>
          <w:rFonts w:ascii="方正仿宋_GBK" w:hAnsi="方正仿宋_GBK" w:eastAsia="方正仿宋_GBK" w:cs="方正仿宋_GBK"/>
          <w:sz w:val="32"/>
          <w:szCs w:val="32"/>
          <w:shd w:val="clear" w:color="auto" w:fill="FFFFFF"/>
        </w:rPr>
        <w:t>，主要原</w:t>
      </w:r>
      <w:r>
        <w:rPr>
          <w:rFonts w:hint="eastAsia" w:ascii="方正仿宋_GBK" w:hAnsi="方正仿宋_GBK" w:eastAsia="方正仿宋_GBK" w:cs="方正仿宋_GBK"/>
          <w:sz w:val="32"/>
          <w:szCs w:val="32"/>
          <w:shd w:val="clear" w:color="auto" w:fill="FFFFFF"/>
          <w:lang w:val="en-US" w:eastAsia="zh-CN"/>
        </w:rPr>
        <w:t>因是人员变动，人员经费增加。</w:t>
      </w:r>
    </w:p>
    <w:p w14:paraId="0F5DEBDA">
      <w:pPr>
        <w:pStyle w:val="7"/>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度收入合计145.70万元，与2023年度相比，增加38.92万元，增长36</w:t>
      </w:r>
      <w:r>
        <w:rPr>
          <w:rFonts w:hint="eastAsia" w:ascii="方正仿宋_GBK" w:hAnsi="方正仿宋_GBK" w:eastAsia="方正仿宋_GBK" w:cs="方正仿宋_GBK"/>
          <w:sz w:val="32"/>
          <w:szCs w:val="32"/>
          <w:shd w:val="clear" w:color="auto" w:fill="FFFFFF"/>
          <w:lang w:eastAsia="zh-CN"/>
        </w:rPr>
        <w:t>.50%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人员变动，人员经费增加。</w:t>
      </w:r>
      <w:r>
        <w:rPr>
          <w:rFonts w:hint="eastAsia" w:ascii="方正仿宋_GBK" w:hAnsi="方正仿宋_GBK" w:eastAsia="方正仿宋_GBK" w:cs="方正仿宋_GBK"/>
          <w:sz w:val="32"/>
          <w:szCs w:val="32"/>
          <w:shd w:val="clear" w:color="auto" w:fill="FFFFFF"/>
          <w:lang w:eastAsia="zh-CN"/>
        </w:rPr>
        <w:t>其中：财政拨款收入145.70万元，</w:t>
      </w:r>
      <w:r>
        <w:rPr>
          <w:rFonts w:ascii="方正仿宋_GBK" w:hAnsi="方正仿宋_GBK" w:eastAsia="方正仿宋_GBK" w:cs="方正仿宋_GBK"/>
          <w:sz w:val="32"/>
          <w:szCs w:val="32"/>
          <w:shd w:val="clear" w:color="auto" w:fill="FFFFFF"/>
        </w:rPr>
        <w:t>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AC814C9">
      <w:pPr>
        <w:pStyle w:val="7"/>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145.70</w:t>
      </w:r>
      <w:r>
        <w:rPr>
          <w:rFonts w:ascii="方正仿宋_GBK" w:hAnsi="方正仿宋_GBK" w:eastAsia="方正仿宋_GBK" w:cs="方正仿宋_GBK"/>
          <w:sz w:val="32"/>
          <w:szCs w:val="32"/>
          <w:shd w:val="clear" w:color="auto" w:fill="FFFFFF"/>
        </w:rPr>
        <w:t>万元，与2023年度相比，增加35.83万元，增长32</w:t>
      </w:r>
      <w:r>
        <w:rPr>
          <w:rFonts w:hint="eastAsia" w:ascii="方正仿宋_GBK" w:hAnsi="方正仿宋_GBK" w:eastAsia="方正仿宋_GBK" w:cs="方正仿宋_GBK"/>
          <w:sz w:val="32"/>
          <w:szCs w:val="32"/>
          <w:shd w:val="clear" w:color="auto" w:fill="FFFFFF"/>
          <w:lang w:eastAsia="zh-CN"/>
        </w:rPr>
        <w:t>.60%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人员变动，人员经费增加。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145.70</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AB7FCBE">
      <w:pPr>
        <w:pStyle w:val="7"/>
        <w:shd w:val="clear" w:color="auto" w:fill="FFFFFF"/>
        <w:ind w:firstLine="643" w:firstLineChars="200"/>
        <w:rPr>
          <w:rFonts w:hint="eastAsia" w:ascii="仿宋_GB2312" w:hAnsi="仿宋" w:eastAsia="仿宋_GB2312" w:cs="Times New Roman"/>
          <w:sz w:val="32"/>
          <w:szCs w:val="32"/>
          <w:lang w:val="en-US" w:eastAsia="zh-CN" w:bidi="ar-SA"/>
        </w:rPr>
      </w:pPr>
      <w:r>
        <w:rPr>
          <w:rStyle w:val="11"/>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仿宋_GB2312" w:hAnsi="仿宋" w:eastAsia="仿宋_GB2312" w:cs="Times New Roman"/>
          <w:sz w:val="32"/>
          <w:szCs w:val="32"/>
          <w:lang w:val="en-US" w:eastAsia="zh-CN" w:bidi="ar-SA"/>
        </w:rPr>
        <w:t>人员变动，人员经费增加。</w:t>
      </w:r>
    </w:p>
    <w:p w14:paraId="018C7B8F">
      <w:pPr>
        <w:pStyle w:val="12"/>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06C689C">
      <w:pPr>
        <w:pStyle w:val="7"/>
        <w:shd w:val="clear" w:color="auto" w:fill="FFFFFF"/>
        <w:ind w:firstLine="640" w:firstLineChars="200"/>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度财政拨款收、支总计145.70万元。与202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年相比，财政拨款收、支总计各增加35.83万元，增长32</w:t>
      </w:r>
      <w:r>
        <w:rPr>
          <w:rFonts w:hint="eastAsia" w:ascii="方正仿宋_GBK" w:hAnsi="方正仿宋_GBK" w:eastAsia="方正仿宋_GBK" w:cs="方正仿宋_GBK"/>
          <w:sz w:val="32"/>
          <w:szCs w:val="32"/>
          <w:shd w:val="clear" w:color="auto" w:fill="FFFFFF"/>
          <w:lang w:eastAsia="zh-CN"/>
        </w:rPr>
        <w:t>.60%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人员变动，人员经费增加。</w:t>
      </w:r>
    </w:p>
    <w:p w14:paraId="395B9C9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FEFCEAE">
      <w:pPr>
        <w:pStyle w:val="7"/>
        <w:shd w:val="clear" w:color="auto" w:fill="FFFFFF"/>
        <w:ind w:firstLine="643" w:firstLineChars="200"/>
        <w:rPr>
          <w:rFonts w:hint="default" w:ascii="方正仿宋_GBK" w:hAnsi="方正仿宋_GBK" w:eastAsia="方正仿宋_GBK" w:cs="方正仿宋_GBK"/>
          <w:sz w:val="32"/>
          <w:szCs w:val="32"/>
          <w:shd w:val="clear" w:color="auto" w:fill="FFFFFF"/>
          <w:lang w:eastAsia="zh-CN"/>
        </w:rPr>
      </w:pPr>
      <w:r>
        <w:rPr>
          <w:rStyle w:val="11"/>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145.70</w:t>
      </w:r>
      <w:r>
        <w:rPr>
          <w:rFonts w:ascii="方正仿宋_GBK" w:hAnsi="方正仿宋_GBK" w:eastAsia="方正仿宋_GBK" w:cs="方正仿宋_GBK"/>
          <w:sz w:val="32"/>
          <w:szCs w:val="32"/>
          <w:shd w:val="clear" w:color="auto" w:fill="FFFFFF"/>
        </w:rPr>
        <w:t>万元，与2023年度相比，增加38.92万元，增长36</w:t>
      </w:r>
      <w:r>
        <w:rPr>
          <w:rFonts w:hint="eastAsia" w:ascii="方正仿宋_GBK" w:hAnsi="方正仿宋_GBK" w:eastAsia="方正仿宋_GBK" w:cs="方正仿宋_GBK"/>
          <w:sz w:val="32"/>
          <w:szCs w:val="32"/>
          <w:shd w:val="clear" w:color="auto" w:fill="FFFFFF"/>
          <w:lang w:eastAsia="zh-CN"/>
        </w:rPr>
        <w:t>.50%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人员变动，人员经费增加。</w:t>
      </w:r>
      <w:r>
        <w:rPr>
          <w:rFonts w:hint="eastAsia" w:ascii="方正仿宋_GBK" w:hAnsi="方正仿宋_GBK" w:eastAsia="方正仿宋_GBK" w:cs="方正仿宋_GBK"/>
          <w:sz w:val="32"/>
          <w:szCs w:val="32"/>
          <w:shd w:val="clear" w:color="auto" w:fill="FFFFFF"/>
          <w:lang w:eastAsia="zh-CN"/>
        </w:rPr>
        <w:t>较年初预算数增加19.49万元，增长15.40%。主要原因是</w:t>
      </w:r>
      <w:r>
        <w:rPr>
          <w:rFonts w:hint="eastAsia" w:ascii="方正仿宋_GBK" w:hAnsi="方正仿宋_GBK" w:eastAsia="方正仿宋_GBK" w:cs="方正仿宋_GBK"/>
          <w:sz w:val="32"/>
          <w:szCs w:val="32"/>
          <w:shd w:val="clear" w:color="auto" w:fill="FFFFFF"/>
          <w:lang w:val="en-US" w:eastAsia="zh-CN"/>
        </w:rPr>
        <w:t>人员变动，人员经费增加。</w:t>
      </w:r>
      <w:r>
        <w:rPr>
          <w:rFonts w:hint="eastAsia" w:ascii="方正仿宋_GBK" w:hAnsi="方正仿宋_GBK" w:eastAsia="方正仿宋_GBK" w:cs="方正仿宋_GBK"/>
          <w:sz w:val="32"/>
          <w:szCs w:val="32"/>
          <w:shd w:val="clear" w:color="auto" w:fill="FFFFFF"/>
          <w:lang w:eastAsia="zh-CN"/>
        </w:rPr>
        <w:t>此外，年初财政拨款结转和结余0.00万元。</w:t>
      </w:r>
    </w:p>
    <w:p w14:paraId="5DE2559B">
      <w:pPr>
        <w:pStyle w:val="7"/>
        <w:shd w:val="clear" w:color="auto" w:fill="FFFFFF"/>
        <w:ind w:firstLine="640" w:firstLineChars="200"/>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2.支出情况。2024年度一般公共预算财政拨款支出145.70万元，与2023年度相比，增加35.83万元，增长32.60%。主要原因是</w:t>
      </w:r>
      <w:r>
        <w:rPr>
          <w:rFonts w:hint="eastAsia" w:ascii="方正仿宋_GBK" w:hAnsi="方正仿宋_GBK" w:eastAsia="方正仿宋_GBK" w:cs="方正仿宋_GBK"/>
          <w:sz w:val="32"/>
          <w:szCs w:val="32"/>
          <w:shd w:val="clear" w:color="auto" w:fill="FFFFFF"/>
          <w:lang w:val="en-US" w:eastAsia="zh-CN"/>
        </w:rPr>
        <w:t>人员变动，人员经费增加。</w:t>
      </w:r>
      <w:r>
        <w:rPr>
          <w:rFonts w:hint="eastAsia" w:ascii="方正仿宋_GBK" w:hAnsi="方正仿宋_GBK" w:eastAsia="方正仿宋_GBK" w:cs="方正仿宋_GBK"/>
          <w:sz w:val="32"/>
          <w:szCs w:val="32"/>
          <w:shd w:val="clear" w:color="auto" w:fill="FFFFFF"/>
          <w:lang w:eastAsia="zh-CN"/>
        </w:rPr>
        <w:t>较年初预算数增加19.49万元，增长15.40%。主要原因是</w:t>
      </w:r>
      <w:r>
        <w:rPr>
          <w:rFonts w:hint="eastAsia" w:ascii="方正仿宋_GBK" w:hAnsi="方正仿宋_GBK" w:eastAsia="方正仿宋_GBK" w:cs="方正仿宋_GBK"/>
          <w:sz w:val="32"/>
          <w:szCs w:val="32"/>
          <w:shd w:val="clear" w:color="auto" w:fill="FFFFFF"/>
          <w:lang w:val="en-US" w:eastAsia="zh-CN"/>
        </w:rPr>
        <w:t>人员变动，人员经费增加。</w:t>
      </w:r>
    </w:p>
    <w:p w14:paraId="10E170C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lang w:val="en-US" w:eastAsia="zh-CN"/>
        </w:rPr>
      </w:pPr>
      <w:r>
        <w:rPr>
          <w:rStyle w:val="11"/>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本单位本年度与上年度年末一般公共预算财政拨款结转和结余均为</w:t>
      </w:r>
      <w:r>
        <w:rPr>
          <w:rFonts w:hint="eastAsia" w:ascii="方正仿宋_GBK" w:hAnsi="方正仿宋_GBK" w:eastAsia="方正仿宋_GBK" w:cs="方正仿宋_GBK"/>
          <w:sz w:val="32"/>
          <w:szCs w:val="32"/>
          <w:shd w:val="clear" w:color="auto" w:fill="FFFFFF"/>
          <w:lang w:val="en-US" w:eastAsia="zh-CN"/>
        </w:rPr>
        <w:t>0.00万元。</w:t>
      </w:r>
    </w:p>
    <w:p w14:paraId="73718D0A">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lang w:eastAsia="zh-CN"/>
        </w:rPr>
        <w:t>本单位2024年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551E29F0">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130.23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89.39</w:t>
      </w:r>
      <w:r>
        <w:rPr>
          <w:rFonts w:ascii="方正仿宋_GBK" w:hAnsi="方正仿宋_GBK" w:eastAsia="方正仿宋_GBK" w:cs="方正仿宋_GBK"/>
          <w:sz w:val="32"/>
          <w:szCs w:val="32"/>
          <w:shd w:val="clear" w:color="auto" w:fill="FFFFFF"/>
        </w:rPr>
        <w:t>%，较年初预算数增加13.90万元，增长12</w:t>
      </w:r>
      <w:r>
        <w:rPr>
          <w:rFonts w:hint="eastAsia" w:ascii="方正仿宋_GBK" w:hAnsi="方正仿宋_GBK" w:eastAsia="方正仿宋_GBK" w:cs="方正仿宋_GBK"/>
          <w:sz w:val="32"/>
          <w:szCs w:val="32"/>
          <w:shd w:val="clear" w:color="auto" w:fill="FFFFFF"/>
          <w:lang w:eastAsia="zh-CN"/>
        </w:rPr>
        <w:t>.00%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人员变动，人员经费增加。</w:t>
      </w:r>
    </w:p>
    <w:p w14:paraId="6E076923">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7.00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4.80</w:t>
      </w:r>
      <w:r>
        <w:rPr>
          <w:rFonts w:ascii="方正仿宋_GBK" w:hAnsi="方正仿宋_GBK" w:eastAsia="方正仿宋_GBK" w:cs="方正仿宋_GBK"/>
          <w:sz w:val="32"/>
          <w:szCs w:val="32"/>
          <w:shd w:val="clear" w:color="auto" w:fill="FFFFFF"/>
        </w:rPr>
        <w:t>%，较年初预算数增加2.51万元，增长55</w:t>
      </w:r>
      <w:r>
        <w:rPr>
          <w:rFonts w:hint="eastAsia" w:ascii="方正仿宋_GBK" w:hAnsi="方正仿宋_GBK" w:eastAsia="方正仿宋_GBK" w:cs="方正仿宋_GBK"/>
          <w:sz w:val="32"/>
          <w:szCs w:val="32"/>
          <w:shd w:val="clear" w:color="auto" w:fill="FFFFFF"/>
          <w:lang w:eastAsia="zh-CN"/>
        </w:rPr>
        <w:t>.90%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人员变动，医保支出增加。</w:t>
      </w:r>
    </w:p>
    <w:p w14:paraId="36A5F9BC">
      <w:pPr>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5.81</w:t>
      </w:r>
      <w:r>
        <w:rPr>
          <w:rFonts w:ascii="方正仿宋_GBK" w:hAnsi="方正仿宋_GBK" w:eastAsia="方正仿宋_GBK" w:cs="方正仿宋_GBK"/>
          <w:sz w:val="32"/>
          <w:szCs w:val="32"/>
          <w:shd w:val="clear" w:color="auto" w:fill="FFFFFF"/>
        </w:rPr>
        <w:t>%，较年初预算数增加3.08万元，增长57</w:t>
      </w:r>
      <w:r>
        <w:rPr>
          <w:rFonts w:hint="eastAsia" w:ascii="方正仿宋_GBK" w:hAnsi="方正仿宋_GBK" w:eastAsia="方正仿宋_GBK" w:cs="方正仿宋_GBK"/>
          <w:sz w:val="32"/>
          <w:szCs w:val="32"/>
          <w:shd w:val="clear" w:color="auto" w:fill="FFFFFF"/>
          <w:lang w:eastAsia="zh-CN"/>
        </w:rPr>
        <w:t>.10%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bidi="ar-SA"/>
        </w:rPr>
        <w:t>是人员变动，公积金支出增加。</w:t>
      </w:r>
    </w:p>
    <w:p w14:paraId="34F474D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FE7530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145.70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143.93</w:t>
      </w:r>
      <w:r>
        <w:rPr>
          <w:rFonts w:ascii="方正仿宋_GBK" w:hAnsi="方正仿宋_GBK" w:eastAsia="方正仿宋_GBK" w:cs="方正仿宋_GBK"/>
          <w:sz w:val="32"/>
          <w:szCs w:val="32"/>
          <w:shd w:val="clear" w:color="auto" w:fill="FFFFFF"/>
        </w:rPr>
        <w:t>万元，与2023年度相比，增加37.47万元，增长35</w:t>
      </w:r>
      <w:r>
        <w:rPr>
          <w:rFonts w:hint="eastAsia" w:ascii="方正仿宋_GBK" w:hAnsi="方正仿宋_GBK" w:eastAsia="方正仿宋_GBK" w:cs="方正仿宋_GBK"/>
          <w:sz w:val="32"/>
          <w:szCs w:val="32"/>
          <w:shd w:val="clear" w:color="auto" w:fill="FFFFFF"/>
          <w:lang w:eastAsia="zh-CN"/>
        </w:rPr>
        <w:t>.20%</w:t>
      </w:r>
      <w:r>
        <w:rPr>
          <w:rFonts w:ascii="方正仿宋_GBK" w:hAnsi="方正仿宋_GBK" w:eastAsia="方正仿宋_GBK" w:cs="方正仿宋_GBK"/>
          <w:sz w:val="32"/>
          <w:szCs w:val="32"/>
          <w:shd w:val="clear" w:color="auto" w:fill="FFFFFF"/>
        </w:rPr>
        <w:t>，主要原因是</w:t>
      </w:r>
      <w:r>
        <w:rPr>
          <w:rFonts w:hint="eastAsia" w:ascii="仿宋_GB2312" w:hAnsi="仿宋" w:eastAsia="仿宋_GB2312" w:cs="Times New Roman"/>
          <w:sz w:val="32"/>
          <w:szCs w:val="32"/>
          <w:lang w:val="en-US" w:eastAsia="zh-CN" w:bidi="ar-SA"/>
        </w:rPr>
        <w:t>人员变动，人员经费增加。</w:t>
      </w:r>
      <w:r>
        <w:rPr>
          <w:rFonts w:ascii="方正仿宋_GBK" w:hAnsi="方正仿宋_GBK" w:eastAsia="方正仿宋_GBK" w:cs="方正仿宋_GBK"/>
          <w:sz w:val="32"/>
          <w:szCs w:val="32"/>
          <w:shd w:val="clear" w:color="auto" w:fill="FFFFFF"/>
        </w:rPr>
        <w:t>人员经费用途主要包括</w:t>
      </w:r>
      <w:r>
        <w:rPr>
          <w:rFonts w:ascii="方正仿宋_GBK" w:eastAsia="方正仿宋_GBK" w:cs="宋体"/>
          <w:sz w:val="32"/>
          <w:szCs w:val="32"/>
        </w:rPr>
        <w:t>基本工资、津贴补贴、绩效工资、奖金、社会保障缴费、其他工资福利支出、退休费、医疗费等。</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1.76</w:t>
      </w:r>
      <w:r>
        <w:rPr>
          <w:rFonts w:ascii="方正仿宋_GBK" w:hAnsi="方正仿宋_GBK" w:eastAsia="方正仿宋_GBK" w:cs="方正仿宋_GBK"/>
          <w:sz w:val="32"/>
          <w:szCs w:val="32"/>
          <w:shd w:val="clear" w:color="auto" w:fill="FFFFFF"/>
        </w:rPr>
        <w:t>万元，与2023年度相比，减少1.65万元，下降48</w:t>
      </w:r>
      <w:r>
        <w:rPr>
          <w:rFonts w:hint="eastAsia" w:ascii="方正仿宋_GBK" w:hAnsi="方正仿宋_GBK" w:eastAsia="方正仿宋_GBK" w:cs="方正仿宋_GBK"/>
          <w:sz w:val="32"/>
          <w:szCs w:val="32"/>
          <w:shd w:val="clear" w:color="auto" w:fill="FFFFFF"/>
          <w:lang w:eastAsia="zh-CN"/>
        </w:rPr>
        <w:t>.40%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是水、电、气费等日杂费于本级支出。公用经费用途主要包括办公费、印刷费、咨询费、手续费、</w:t>
      </w:r>
      <w:r>
        <w:rPr>
          <w:rFonts w:ascii="方正仿宋_GBK" w:eastAsia="方正仿宋_GBK" w:cs="宋体"/>
          <w:sz w:val="32"/>
          <w:szCs w:val="32"/>
        </w:rPr>
        <w:t>水电费、邮电费、差旅费、公务接待费、劳务费、公务用车运行维护费等。</w:t>
      </w:r>
    </w:p>
    <w:p w14:paraId="38D57D0B">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4BAB4CD">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本单位本年度与上年度均为政府性基金预算财政拨款收入。</w:t>
      </w:r>
    </w:p>
    <w:p w14:paraId="315C751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8552DD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27FA80B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14:paraId="749FF16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04E51E1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14:paraId="5971736E">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FA6F5EF">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费用0.00万元。费用支出较年初预算数无增减，主要原因是年初预算数未安排因公出国（境）费用，也未发生因公出国（境）费用。较上年支出数无增减，主要原因是上年和本年均未发生因公出国（境）费用。</w:t>
      </w:r>
    </w:p>
    <w:p w14:paraId="00DC0D6E">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14:paraId="3636903B">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14:paraId="38E7A092">
      <w:pPr>
        <w:autoSpaceDE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14:paraId="748EF60A">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DC7721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2024年本单位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1389721">
      <w:pPr>
        <w:pStyle w:val="7"/>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14:paraId="097BD7F7">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35973A37">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hint="default"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hint="eastAsia" w:ascii="方正仿宋_GBK" w:eastAsia="方正仿宋_GBK"/>
          <w:sz w:val="32"/>
          <w:szCs w:val="32"/>
          <w:lang w:eastAsia="zh-CN"/>
        </w:rPr>
        <w:t>。</w:t>
      </w:r>
    </w:p>
    <w:p w14:paraId="2BEFB78F">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C969FE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7E01E7BF">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3B5CC2F">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7398EE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92B9EB5">
      <w:pPr>
        <w:pStyle w:val="12"/>
        <w:autoSpaceDE w:val="0"/>
        <w:ind w:firstLine="640"/>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年度我单位未发生政府采购事项，无相关经费支出。</w:t>
      </w:r>
    </w:p>
    <w:p w14:paraId="079F69D3">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eastAsia" w:ascii="黑体" w:hAnsi="黑体" w:eastAsia="黑体" w:cs="黑体"/>
          <w:sz w:val="32"/>
          <w:szCs w:val="32"/>
          <w:shd w:val="clear" w:color="auto" w:fill="FFFFFF"/>
          <w:lang w:val="en-US" w:eastAsia="zh-CN" w:bidi="ar-SA"/>
        </w:rPr>
      </w:pPr>
      <w:r>
        <w:rPr>
          <w:rStyle w:val="11"/>
          <w:rFonts w:hint="eastAsia" w:ascii="黑体" w:hAnsi="黑体" w:eastAsia="黑体" w:cs="黑体"/>
          <w:sz w:val="32"/>
          <w:szCs w:val="32"/>
          <w:shd w:val="clear" w:color="auto" w:fill="FFFFFF"/>
          <w:lang w:val="en-US" w:eastAsia="zh-CN" w:bidi="ar-SA"/>
        </w:rPr>
        <w:t>五、2024年度预算绩效管理情况说明</w:t>
      </w:r>
    </w:p>
    <w:p w14:paraId="7F5B57CE">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4A11E4FD">
      <w:pPr>
        <w:pStyle w:val="13"/>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根据预算绩效管理要求，我单位对0个二级项目开展了绩效自评，涉及财政拨款项目支出资金0万元。</w:t>
      </w:r>
    </w:p>
    <w:p w14:paraId="6CEC19D3">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14:paraId="0677BFE4">
      <w:pPr>
        <w:pStyle w:val="12"/>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14:paraId="2B387333">
      <w:pPr>
        <w:pStyle w:val="12"/>
        <w:numPr>
          <w:ilvl w:val="0"/>
          <w:numId w:val="1"/>
        </w:numPr>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财政绩效评价情况</w:t>
      </w:r>
    </w:p>
    <w:p w14:paraId="1B4CC7D1">
      <w:pPr>
        <w:pStyle w:val="12"/>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rPr>
        <w:t>县</w:t>
      </w:r>
      <w:r>
        <w:rPr>
          <w:rFonts w:hint="eastAsia" w:ascii="方正仿宋_GBK" w:hAnsi="方正仿宋_GBK" w:eastAsia="方正仿宋_GBK" w:cs="方正仿宋_GBK"/>
          <w:sz w:val="32"/>
          <w:szCs w:val="32"/>
          <w:shd w:val="clear" w:color="auto" w:fill="FFFFFF"/>
          <w:lang w:bidi="ar"/>
        </w:rPr>
        <w:t>财政局未委托第三方对我单位开展绩效评价。</w:t>
      </w:r>
    </w:p>
    <w:p w14:paraId="709220B3">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4"/>
          <w:rFonts w:hint="eastAsia" w:ascii="方正仿宋_GBK" w:hAnsi="方正仿宋_GBK" w:eastAsia="方正仿宋_GBK" w:cs="方正仿宋_GBK"/>
          <w:b/>
          <w:bCs/>
          <w:sz w:val="32"/>
          <w:szCs w:val="32"/>
          <w:shd w:val="clear" w:fill="FFFFFF"/>
        </w:rPr>
        <w:t xml:space="preserve"> </w:t>
      </w:r>
      <w:r>
        <w:rPr>
          <w:rStyle w:val="14"/>
          <w:rFonts w:hint="eastAsia" w:ascii="方正仿宋_GBK" w:hAnsi="方正仿宋_GBK" w:eastAsia="方正仿宋_GBK" w:cs="方正仿宋_GBK"/>
          <w:b/>
          <w:bCs/>
          <w:sz w:val="32"/>
          <w:szCs w:val="32"/>
          <w:shd w:val="clear" w:fill="FFFFFF"/>
          <w:lang w:val="en-US" w:eastAsia="zh-CN"/>
        </w:rPr>
        <w:t xml:space="preserve">  </w:t>
      </w:r>
      <w:r>
        <w:rPr>
          <w:rStyle w:val="11"/>
          <w:rFonts w:hint="eastAsia" w:ascii="黑体" w:hAnsi="黑体" w:eastAsia="黑体" w:cs="黑体"/>
          <w:sz w:val="32"/>
          <w:szCs w:val="32"/>
          <w:shd w:val="clear" w:color="auto" w:fill="FFFFFF"/>
          <w:lang w:val="en-US" w:eastAsia="zh-CN" w:bidi="ar-SA"/>
        </w:rPr>
        <w:t xml:space="preserve"> 六、专业名词解释</w:t>
      </w:r>
    </w:p>
    <w:p w14:paraId="734D1156">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3022E94">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2677073B">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7761FD20">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F89F57D">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0BA84984">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7D40A7C5">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580CA591">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25849034">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11A2E92">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66D1EFEF">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6249A272">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41536F5">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D7C2351">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140110D1">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82E055C">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26111441">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1449A26">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1"/>
          <w:rFonts w:hint="eastAsia" w:ascii="黑体" w:hAnsi="黑体" w:eastAsia="黑体" w:cs="黑体"/>
          <w:sz w:val="32"/>
          <w:szCs w:val="32"/>
          <w:shd w:val="clear" w:color="auto" w:fill="FFFFFF"/>
          <w:lang w:val="en-US" w:eastAsia="zh-CN" w:bidi="ar-SA"/>
        </w:rPr>
        <w:t>七、决算公开联系方式及信息反馈渠道</w:t>
      </w:r>
    </w:p>
    <w:p w14:paraId="6F10B6AB">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6B12A7C8">
      <w:pPr>
        <w:pStyle w:val="13"/>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陈老师</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74583820</w:t>
      </w:r>
    </w:p>
    <w:p w14:paraId="0B4F9592">
      <w:pPr>
        <w:pStyle w:val="12"/>
        <w:autoSpaceDE w:val="0"/>
        <w:ind w:left="0" w:leftChars="0" w:firstLine="0" w:firstLineChars="0"/>
        <w:rPr>
          <w:rFonts w:hint="eastAsia" w:ascii="方正仿宋_GBK" w:hAnsi="方正仿宋_GBK" w:eastAsia="方正仿宋_GBK" w:cs="方正仿宋_GBK"/>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垫江县白家镇劳动就业和社会保障服务所</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130.23</w:t>
            </w:r>
            <w:r>
              <w:rPr>
                <w:rFonts w:ascii="Times New Roman" w:hAnsi="Times New Roman"/>
                <w:color w:val="000000"/>
                <w:sz w:val="20"/>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145.70</w:t>
            </w:r>
            <w:r>
              <w:rPr>
                <w:rFonts w:ascii="Times New Roman" w:hAnsi="Times New Roman"/>
                <w:color w:val="000000"/>
                <w:sz w:val="20"/>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145.70</w:t>
            </w:r>
            <w:r>
              <w:rPr>
                <w:rFonts w:ascii="Times New Roman" w:hAnsi="Times New Roman"/>
                <w:color w:val="000000"/>
                <w:sz w:val="20"/>
                <w:u w:color="auto"/>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垫江县白家镇劳动就业和社会保障服务所</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145.70</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145.70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130.23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130.23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1BDEC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8AE9">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D2600">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39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3A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07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28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0E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82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D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B67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186AF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1765">
            <w:pPr>
              <w:textAlignment w:val="center"/>
              <w:rPr>
                <w:rFonts w:hint="default" w:cs="宋体"/>
                <w:color w:val="000000"/>
                <w:sz w:val="20"/>
                <w:szCs w:val="20"/>
              </w:rPr>
            </w:pPr>
            <w:r>
              <w:rPr>
                <w:rFonts w:cs="宋体"/>
                <w:color w:val="000000"/>
                <w:sz w:val="20"/>
                <w:szCs w:val="20"/>
              </w:rPr>
              <w:t>2080150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FA662">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20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01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4D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2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A2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A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F9A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08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14310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4757E">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37EF4">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DD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F7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E1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2D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E0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46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95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75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B9EFE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85F41">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9CB0D">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7F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97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F38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5E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F6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22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E6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B6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89495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B0D54">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D71C3">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93A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795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D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5D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C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94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F4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F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CCA93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9A8B">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5A28F">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A59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34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E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1F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D7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B9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EF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7F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AA767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0399F">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887C9">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D9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D7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737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FD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49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2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31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8B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57595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8C7F">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92DFE">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D1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4F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E3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05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5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BA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53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A3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A86DB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018A">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0848B">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17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59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A7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64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1A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BE1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4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CA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6EF7E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CD91">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F9449">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3C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61F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D1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8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D7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D0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D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5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A3BE0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F9C4">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CB05B">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7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D2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98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D9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B95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F1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02F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56F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E73AE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9722">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6503D">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ED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E1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7B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7B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1C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E6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74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6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8"/>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垫江县白家镇劳动就业和社会保障服务所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145.70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145.70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130.23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F1121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BE75">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89889">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2B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1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E3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D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E19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D0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C6B23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5809">
            <w:pPr>
              <w:textAlignment w:val="center"/>
              <w:rPr>
                <w:rFonts w:hint="default" w:cs="宋体"/>
                <w:color w:val="000000"/>
                <w:sz w:val="20"/>
                <w:szCs w:val="20"/>
              </w:rPr>
            </w:pPr>
            <w:r>
              <w:rPr>
                <w:rFonts w:cs="宋体"/>
                <w:color w:val="000000"/>
                <w:sz w:val="20"/>
                <w:szCs w:val="20"/>
              </w:rPr>
              <w:t>2080150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ECE3A">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68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2F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A3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5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4F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E6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E152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FE15">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022A6">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6D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1D8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C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BC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FA8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C4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411B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26E7">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CE632">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63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30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EB5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F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4E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2C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BC350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9D55">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5E285">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ED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418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97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61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7F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65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2297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DD6E">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8D474">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A1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B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73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3D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83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706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8C422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494D">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4B6A3">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52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31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5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C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0C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A7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52B03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7404">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795E3">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BD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64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4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3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D5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5B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58F14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7261">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9593D">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C4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D1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2C4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5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408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2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90B34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9C74">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E123F">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05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4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0C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CBF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21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9B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E1A1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4417">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88523">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11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BC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96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3E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EC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09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498E0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7D5D">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0E058">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998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AA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7B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6F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FE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7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垫江县白家镇劳动就业和社会保障服务所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145.70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145.70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145.70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垫江县白家镇劳动就业和社会保障服务所</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145.70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145.70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130.23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0CD3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C5F6">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7CB77">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AEA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6B9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F9B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99FFE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BE88">
            <w:pPr>
              <w:textAlignment w:val="center"/>
              <w:rPr>
                <w:rFonts w:hint="default" w:cs="宋体"/>
                <w:color w:val="000000"/>
                <w:sz w:val="20"/>
                <w:szCs w:val="20"/>
              </w:rPr>
            </w:pPr>
            <w:r>
              <w:rPr>
                <w:rFonts w:cs="宋体"/>
                <w:color w:val="000000"/>
                <w:sz w:val="20"/>
                <w:szCs w:val="20"/>
              </w:rPr>
              <w:t>2080150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70020">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ABE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85.25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C30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85.25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00C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20F8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E9E4">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EC260">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0FB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A0E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A90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B2B1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01DE">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F6B1F">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8DD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D46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57D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514EB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0913">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7D481">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96E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A58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D8E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2997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5D14">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8D273">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42E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AF8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C7D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9F6E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90E8">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F4478">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BE5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3A0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D8C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29C7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3988">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ABE99">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7D9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25F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ADA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AD86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F56E">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B4B81">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9EE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4F8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DAD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1845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FFAA">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F135C">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07A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C75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F9F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7B39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0D34">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9E1A5">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C5B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5A0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508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B591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98C9">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BB334">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0B8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7D4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F5E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垫江县白家镇劳动就业和社会保障服务所</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143.93</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w:t>
            </w:r>
            <w:r>
              <w:rPr>
                <w:rFonts w:ascii="Times New Roman" w:hAnsi="Times New Roman"/>
                <w:color w:val="000000"/>
                <w:sz w:val="18"/>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垫江县白家镇劳动就业和社会保障服务所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D7FE48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垫江县白家镇劳动就业和社会保障服务所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8"/>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垫江县白家镇劳动就业和社会保障服务所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530D598">
      <w:pPr>
        <w:rPr>
          <w:rFonts w:hint="default"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bookmarkStart w:id="0" w:name="_GoBack"/>
      <w:bookmarkEnd w:id="0"/>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A6F289F-2313-4978-9D4C-4B38CA10365E}"/>
  </w:font>
  <w:font w:name="黑体">
    <w:panose1 w:val="02010609060101010101"/>
    <w:charset w:val="86"/>
    <w:family w:val="auto"/>
    <w:pitch w:val="default"/>
    <w:sig w:usb0="800002BF" w:usb1="38CF7CFA" w:usb2="00000016" w:usb3="00000000" w:csb0="00040001" w:csb1="00000000"/>
    <w:embedRegular r:id="rId2" w:fontKey="{20DA767F-AC88-4267-AC04-6D6798E394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E475001F-C090-4EA4-8B46-AA3E008CDE17}"/>
  </w:font>
  <w:font w:name="方正仿宋_GBK">
    <w:panose1 w:val="02000000000000000000"/>
    <w:charset w:val="86"/>
    <w:family w:val="script"/>
    <w:pitch w:val="default"/>
    <w:sig w:usb0="A00002BF" w:usb1="38CF7CFA" w:usb2="00082016" w:usb3="00000000" w:csb0="00040001" w:csb1="00000000"/>
    <w:embedRegular r:id="rId4" w:fontKey="{23E97D89-AB34-408D-B13F-415830216DD5}"/>
  </w:font>
  <w:font w:name="楷体">
    <w:panose1 w:val="02010609060101010101"/>
    <w:charset w:val="86"/>
    <w:family w:val="modern"/>
    <w:pitch w:val="default"/>
    <w:sig w:usb0="800002BF" w:usb1="38CF7CFA" w:usb2="00000016" w:usb3="00000000" w:csb0="00040001" w:csb1="00000000"/>
    <w:embedRegular r:id="rId5" w:fontKey="{7141E50A-94EA-48D5-B666-7B430094A0F8}"/>
  </w:font>
  <w:font w:name="仿宋_GB2312">
    <w:altName w:val="仿宋"/>
    <w:panose1 w:val="00000000000000000000"/>
    <w:charset w:val="86"/>
    <w:family w:val="modern"/>
    <w:pitch w:val="default"/>
    <w:sig w:usb0="00000000" w:usb1="00000000" w:usb2="00000010" w:usb3="00000000" w:csb0="00040000" w:csb1="00000000"/>
    <w:embedRegular r:id="rId6" w:fontKey="{22CA918C-C8FD-4A73-B222-D0E0EED8F610}"/>
  </w:font>
  <w:font w:name="仿宋">
    <w:panose1 w:val="02010609060101010101"/>
    <w:charset w:val="86"/>
    <w:family w:val="modern"/>
    <w:pitch w:val="default"/>
    <w:sig w:usb0="800002BF" w:usb1="38CF7CFA" w:usb2="00000016" w:usb3="00000000" w:csb0="00040001" w:csb1="00000000"/>
    <w:embedRegular r:id="rId7" w:fontKey="{357BEAAA-88D0-4FE6-AF1D-28D3A80C6D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B6E1A">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ED6EBF">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6ED6EBF">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303B0">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67887B">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367887B">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7957F5E">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7957F5E">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3C52D">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4A3CB"/>
    <w:multiLevelType w:val="singleLevel"/>
    <w:tmpl w:val="0AF4A3C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OGZmNjMyZTQ1YTQ2NzAyNzY5YzM1OWJmMzc2ODA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7F2465"/>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595E82"/>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4C79FF"/>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DA1C6A"/>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5651</Words>
  <Characters>6894</Characters>
  <Lines>186</Lines>
  <Paragraphs>52</Paragraphs>
  <TotalTime>0</TotalTime>
  <ScaleCrop>false</ScaleCrop>
  <LinksUpToDate>false</LinksUpToDate>
  <CharactersWithSpaces>7162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星空</cp:lastModifiedBy>
  <dcterms:modified xsi:type="dcterms:W3CDTF">2025-09-13T08:45:10Z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A934DC6CB4BB4009A5F60D9D8513FCD1_13</vt:lpwstr>
  </property>
  <property fmtid="{D5CDD505-2E9C-101B-9397-08002B2CF9AE}" pid="4" name="KSOTemplateDocerSaveRecord">
    <vt:lpwstr>eyJoZGlkIjoiNjM0Zjk5YTc4NjQ1NmYyOGViZjRkNWIzZWJhYTE3YWEiLCJ1c2VySWQiOiIzODk0NTM2OTAifQ==</vt:lpwstr>
  </property>
</Properties>
</file>