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8879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14:paraId="2ABA7259">
      <w:pPr>
        <w:pStyle w:val="7"/>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垫江县白家镇文化服务中心</w:t>
      </w:r>
    </w:p>
    <w:p w14:paraId="0BF0A202">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7AD2CE3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14:paraId="0CAD08E5">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17A1445A">
      <w:pPr>
        <w:spacing w:line="520" w:lineRule="exact"/>
        <w:ind w:firstLine="640" w:firstLineChars="200"/>
        <w:rPr>
          <w:rFonts w:hint="default" w:ascii="仿宋_GB2312" w:hAnsi="仿宋" w:eastAsia="仿宋_GB2312"/>
          <w:sz w:val="32"/>
          <w:szCs w:val="32"/>
        </w:rPr>
      </w:pPr>
      <w:r>
        <w:rPr>
          <w:rFonts w:ascii="仿宋_GB2312" w:hAnsi="仿宋" w:eastAsia="仿宋_GB2312"/>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7905AE3A">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559BF1FD">
      <w:pPr>
        <w:widowControl w:val="0"/>
        <w:spacing w:line="594" w:lineRule="exact"/>
        <w:ind w:firstLine="709"/>
        <w:rPr>
          <w:rFonts w:hint="default" w:ascii="仿宋_GB2312" w:hAnsi="仿宋" w:eastAsia="仿宋_GB2312"/>
          <w:sz w:val="32"/>
          <w:szCs w:val="32"/>
        </w:rPr>
      </w:pPr>
      <w:r>
        <w:rPr>
          <w:rFonts w:ascii="仿宋_GB2312" w:hAnsi="仿宋" w:eastAsia="仿宋_GB2312"/>
          <w:sz w:val="32"/>
          <w:szCs w:val="32"/>
        </w:rPr>
        <w:t>本单位内设文化服务中心，202</w:t>
      </w:r>
      <w:r>
        <w:rPr>
          <w:rFonts w:hint="eastAsia" w:ascii="仿宋_GB2312" w:hAnsi="仿宋" w:eastAsia="仿宋_GB2312"/>
          <w:sz w:val="32"/>
          <w:szCs w:val="32"/>
          <w:lang w:val="en-US" w:eastAsia="zh-CN"/>
        </w:rPr>
        <w:t>4</w:t>
      </w:r>
      <w:r>
        <w:rPr>
          <w:rFonts w:ascii="仿宋_GB2312" w:hAnsi="仿宋" w:eastAsia="仿宋_GB2312"/>
          <w:sz w:val="32"/>
          <w:szCs w:val="32"/>
        </w:rPr>
        <w:t>年底在职职工</w:t>
      </w:r>
      <w:r>
        <w:rPr>
          <w:rFonts w:hint="eastAsia" w:ascii="仿宋_GB2312" w:hAnsi="仿宋" w:eastAsia="仿宋_GB2312"/>
          <w:sz w:val="32"/>
          <w:szCs w:val="32"/>
          <w:lang w:val="en-US" w:eastAsia="zh-CN"/>
        </w:rPr>
        <w:t>2</w:t>
      </w:r>
      <w:r>
        <w:rPr>
          <w:rFonts w:ascii="仿宋_GB2312" w:hAnsi="仿宋" w:eastAsia="仿宋_GB2312"/>
          <w:sz w:val="32"/>
          <w:szCs w:val="32"/>
        </w:rPr>
        <w:t>人。</w:t>
      </w:r>
    </w:p>
    <w:p w14:paraId="5D8C347B">
      <w:pPr>
        <w:autoSpaceDE w:val="0"/>
        <w:snapToGrid w:val="0"/>
        <w:spacing w:line="600" w:lineRule="exact"/>
        <w:ind w:firstLine="640" w:firstLineChars="200"/>
        <w:rPr>
          <w:rFonts w:hint="default" w:ascii="仿宋_GB2312" w:hAnsi="仿宋" w:eastAsia="仿宋_GB2312"/>
          <w:sz w:val="32"/>
          <w:szCs w:val="32"/>
        </w:rPr>
      </w:pPr>
      <w:r>
        <w:rPr>
          <w:rFonts w:ascii="方正仿宋_GBK" w:eastAsia="方正仿宋_GBK" w:cs="宋体"/>
          <w:sz w:val="32"/>
          <w:szCs w:val="32"/>
          <w:shd w:val="clear" w:color="auto" w:fill="FFFFFF"/>
        </w:rPr>
        <w:t>从预算单位构成看，纳</w:t>
      </w:r>
      <w:r>
        <w:rPr>
          <w:rFonts w:ascii="仿宋_GB2312" w:hAnsi="仿宋" w:eastAsia="仿宋_GB2312"/>
          <w:sz w:val="32"/>
          <w:szCs w:val="32"/>
        </w:rPr>
        <w:t>入本单位202</w:t>
      </w:r>
      <w:r>
        <w:rPr>
          <w:rFonts w:hint="eastAsia" w:ascii="仿宋_GB2312" w:hAnsi="仿宋" w:eastAsia="仿宋_GB2312"/>
          <w:sz w:val="32"/>
          <w:szCs w:val="32"/>
          <w:lang w:val="en-US" w:eastAsia="zh-CN"/>
        </w:rPr>
        <w:t>4</w:t>
      </w:r>
      <w:r>
        <w:rPr>
          <w:rFonts w:ascii="仿宋_GB2312" w:hAnsi="仿宋" w:eastAsia="仿宋_GB2312"/>
          <w:sz w:val="32"/>
          <w:szCs w:val="32"/>
        </w:rPr>
        <w:t>年</w:t>
      </w:r>
      <w:r>
        <w:rPr>
          <w:rFonts w:ascii="方正仿宋_GBK" w:eastAsia="方正仿宋_GBK" w:cs="宋体"/>
          <w:sz w:val="32"/>
          <w:szCs w:val="32"/>
          <w:shd w:val="clear" w:color="auto" w:fill="FFFFFF"/>
        </w:rPr>
        <w:t>度决算编制的有1个二级预算单位，即垫江县白家镇文化服务中心。</w:t>
      </w:r>
    </w:p>
    <w:p w14:paraId="241A884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val="en-US"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14:paraId="7F44122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C875BD1">
      <w:pPr>
        <w:pStyle w:val="7"/>
        <w:shd w:val="clear" w:color="auto" w:fill="FFFFFF"/>
        <w:ind w:firstLine="643" w:firstLineChars="200"/>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度收入总计61.75万元，支出总计</w:t>
      </w:r>
      <w:r>
        <w:rPr>
          <w:rFonts w:ascii="方正仿宋_GBK" w:hAnsi="方正仿宋_GBK" w:eastAsia="方正仿宋_GBK" w:cs="方正仿宋_GBK"/>
          <w:sz w:val="32"/>
          <w:szCs w:val="32"/>
        </w:rPr>
        <w:t>61.75</w:t>
      </w:r>
      <w:r>
        <w:rPr>
          <w:rFonts w:ascii="方正仿宋_GBK" w:hAnsi="方正仿宋_GBK" w:eastAsia="方正仿宋_GBK" w:cs="方正仿宋_GBK"/>
          <w:sz w:val="32"/>
          <w:szCs w:val="32"/>
          <w:shd w:val="clear" w:color="auto" w:fill="FFFFFF"/>
        </w:rPr>
        <w:t>万元。收、支与2023年度相比，增加5.17万元，增长9</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p>
    <w:p w14:paraId="1E3EA7F4">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度收入合计61.75万元，与2023年度相比，增加7.25万元，增长13</w:t>
      </w:r>
      <w:r>
        <w:rPr>
          <w:rFonts w:hint="eastAsia" w:ascii="方正仿宋_GBK" w:hAnsi="方正仿宋_GBK" w:eastAsia="方正仿宋_GBK" w:cs="方正仿宋_GBK"/>
          <w:sz w:val="32"/>
          <w:szCs w:val="32"/>
          <w:shd w:val="clear" w:color="auto" w:fill="FFFFFF"/>
          <w:lang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61.75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93926DC">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61.75</w:t>
      </w:r>
      <w:r>
        <w:rPr>
          <w:rFonts w:ascii="方正仿宋_GBK" w:hAnsi="方正仿宋_GBK" w:eastAsia="方正仿宋_GBK" w:cs="方正仿宋_GBK"/>
          <w:sz w:val="32"/>
          <w:szCs w:val="32"/>
          <w:shd w:val="clear" w:color="auto" w:fill="FFFFFF"/>
        </w:rPr>
        <w:t>万元，与2023年度相比，增加5.17万元，增长9</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61.75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3E58E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w:t>
      </w:r>
      <w:r>
        <w:rPr>
          <w:rFonts w:hint="eastAsia" w:ascii="方正仿宋_GBK" w:hAnsi="方正仿宋_GBK" w:eastAsia="方正仿宋_GBK" w:cs="方正仿宋_GBK"/>
          <w:sz w:val="32"/>
          <w:szCs w:val="32"/>
          <w:shd w:val="clear" w:color="auto" w:fill="FFFFFF"/>
          <w:lang w:eastAsia="zh-CN"/>
        </w:rPr>
        <w:t>原因是本单位本年度与上年度年末结转结余均为</w:t>
      </w:r>
      <w:r>
        <w:rPr>
          <w:rFonts w:hint="eastAsia" w:ascii="方正仿宋_GBK" w:hAnsi="方正仿宋_GBK" w:eastAsia="方正仿宋_GBK" w:cs="方正仿宋_GBK"/>
          <w:sz w:val="32"/>
          <w:szCs w:val="32"/>
          <w:shd w:val="clear" w:color="auto" w:fill="FFFFFF"/>
          <w:lang w:val="en-US" w:eastAsia="zh-CN"/>
        </w:rPr>
        <w:t>0万元。</w:t>
      </w:r>
    </w:p>
    <w:p w14:paraId="4CFF33B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58991AC">
      <w:pPr>
        <w:pStyle w:val="7"/>
        <w:shd w:val="clear" w:color="auto" w:fill="FFFFFF"/>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度财政拨款收、支总计61.75万元。与202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年相比，财政拨款收、支总计各增加5.17万元，增长9</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p>
    <w:p w14:paraId="66670CC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8D032C9">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61.75</w:t>
      </w:r>
      <w:r>
        <w:rPr>
          <w:rFonts w:ascii="方正仿宋_GBK" w:hAnsi="方正仿宋_GBK" w:eastAsia="方正仿宋_GBK" w:cs="方正仿宋_GBK"/>
          <w:sz w:val="32"/>
          <w:szCs w:val="32"/>
          <w:shd w:val="clear" w:color="auto" w:fill="FFFFFF"/>
        </w:rPr>
        <w:t>万元，与2023年度相比，增加7.25万元，增长13</w:t>
      </w:r>
      <w:r>
        <w:rPr>
          <w:rFonts w:hint="eastAsia" w:ascii="方正仿宋_GBK" w:hAnsi="方正仿宋_GBK" w:eastAsia="方正仿宋_GBK" w:cs="方正仿宋_GBK"/>
          <w:sz w:val="32"/>
          <w:szCs w:val="32"/>
          <w:shd w:val="clear" w:color="auto" w:fill="FFFFFF"/>
          <w:lang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r>
        <w:rPr>
          <w:rFonts w:ascii="方正仿宋_GBK" w:hAnsi="方正仿宋_GBK" w:eastAsia="方正仿宋_GBK" w:cs="方正仿宋_GBK"/>
          <w:sz w:val="32"/>
          <w:szCs w:val="32"/>
          <w:shd w:val="clear" w:color="auto" w:fill="FFFFFF"/>
        </w:rPr>
        <w:t>较年初预算数增加0.29万元，增长0</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r>
        <w:rPr>
          <w:rFonts w:ascii="方正仿宋_GBK" w:hAnsi="方正仿宋_GBK" w:eastAsia="方正仿宋_GBK" w:cs="方正仿宋_GBK"/>
          <w:sz w:val="32"/>
          <w:szCs w:val="32"/>
          <w:shd w:val="clear" w:color="auto" w:fill="FFFFFF"/>
        </w:rPr>
        <w:t>此外，年初财政拨款结转和结余0.00万元。</w:t>
      </w:r>
    </w:p>
    <w:p w14:paraId="06876DA5">
      <w:pPr>
        <w:pStyle w:val="7"/>
        <w:shd w:val="clear" w:color="auto" w:fill="FFFFFF"/>
        <w:ind w:firstLine="643" w:firstLineChars="200"/>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61.75</w:t>
      </w:r>
      <w:r>
        <w:rPr>
          <w:rFonts w:ascii="方正仿宋_GBK" w:hAnsi="方正仿宋_GBK" w:eastAsia="方正仿宋_GBK" w:cs="方正仿宋_GBK"/>
          <w:sz w:val="32"/>
          <w:szCs w:val="32"/>
          <w:shd w:val="clear" w:color="auto" w:fill="FFFFFF"/>
        </w:rPr>
        <w:t>万元，与2023年度相比，增加5.17万元，增长9</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r>
        <w:rPr>
          <w:rFonts w:ascii="方正仿宋_GBK" w:hAnsi="方正仿宋_GBK" w:eastAsia="方正仿宋_GBK" w:cs="方正仿宋_GBK"/>
          <w:sz w:val="32"/>
          <w:szCs w:val="32"/>
          <w:shd w:val="clear" w:color="auto" w:fill="FFFFFF"/>
        </w:rPr>
        <w:t>较年初预算数增加0.29万元，增长0</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p>
    <w:p w14:paraId="39A0EEA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本单位本年度与上年度年末一般公共预算财政拨款结转和结余均为</w:t>
      </w:r>
      <w:r>
        <w:rPr>
          <w:rFonts w:hint="eastAsia" w:ascii="方正仿宋_GBK" w:hAnsi="方正仿宋_GBK" w:eastAsia="方正仿宋_GBK" w:cs="方正仿宋_GBK"/>
          <w:sz w:val="32"/>
          <w:szCs w:val="32"/>
          <w:shd w:val="clear" w:color="auto" w:fill="FFFFFF"/>
          <w:lang w:val="en-US" w:eastAsia="zh-CN"/>
        </w:rPr>
        <w:t>0.00万元</w:t>
      </w:r>
      <w:r>
        <w:rPr>
          <w:rFonts w:hint="eastAsia" w:ascii="方正仿宋_GBK" w:hAnsi="方正仿宋_GBK" w:eastAsia="方正仿宋_GBK" w:cs="方正仿宋_GBK"/>
          <w:color w:val="auto"/>
          <w:sz w:val="32"/>
          <w:szCs w:val="32"/>
          <w:shd w:val="clear" w:color="auto" w:fill="FFFFFF"/>
          <w:lang w:val="en-US" w:eastAsia="zh-CN"/>
        </w:rPr>
        <w:t>。</w:t>
      </w:r>
    </w:p>
    <w:p w14:paraId="200F585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62B4BE8B">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41.52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67.24</w:t>
      </w:r>
      <w:r>
        <w:rPr>
          <w:rFonts w:ascii="方正仿宋_GBK" w:hAnsi="方正仿宋_GBK" w:eastAsia="方正仿宋_GBK" w:cs="方正仿宋_GBK"/>
          <w:sz w:val="32"/>
          <w:szCs w:val="32"/>
          <w:shd w:val="clear" w:color="auto" w:fill="FFFFFF"/>
        </w:rPr>
        <w:t>%，较年初预算数减少6.75万元，下降14</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公用经费支出减少。</w:t>
      </w:r>
    </w:p>
    <w:p w14:paraId="61AD12D1">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22.97</w:t>
      </w:r>
      <w:r>
        <w:rPr>
          <w:rFonts w:ascii="方正仿宋_GBK" w:hAnsi="方正仿宋_GBK" w:eastAsia="方正仿宋_GBK" w:cs="方正仿宋_GBK"/>
          <w:sz w:val="32"/>
          <w:szCs w:val="32"/>
          <w:shd w:val="clear" w:color="auto" w:fill="FFFFFF"/>
        </w:rPr>
        <w:t>%，较年初预算数增加5.93万元，增长71</w:t>
      </w:r>
      <w:r>
        <w:rPr>
          <w:rFonts w:hint="eastAsia" w:ascii="方正仿宋_GBK" w:hAnsi="方正仿宋_GBK" w:eastAsia="方正仿宋_GBK" w:cs="方正仿宋_GBK"/>
          <w:sz w:val="32"/>
          <w:szCs w:val="32"/>
          <w:shd w:val="clear" w:color="auto" w:fill="FFFFFF"/>
          <w:lang w:eastAsia="zh-CN"/>
        </w:rPr>
        <w:t>.90%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人员变动，社保支出增加。</w:t>
      </w:r>
    </w:p>
    <w:p w14:paraId="7CD0731B">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3.36</w:t>
      </w:r>
      <w:r>
        <w:rPr>
          <w:rFonts w:ascii="方正仿宋_GBK" w:hAnsi="方正仿宋_GBK" w:eastAsia="方正仿宋_GBK" w:cs="方正仿宋_GBK"/>
          <w:sz w:val="32"/>
          <w:szCs w:val="32"/>
          <w:shd w:val="clear" w:color="auto" w:fill="FFFFFF"/>
        </w:rPr>
        <w:t>%，较年初预算数减少0.17万元，下降7</w:t>
      </w:r>
      <w:r>
        <w:rPr>
          <w:rFonts w:hint="eastAsia" w:ascii="方正仿宋_GBK" w:hAnsi="方正仿宋_GBK" w:eastAsia="方正仿宋_GBK" w:cs="方正仿宋_GBK"/>
          <w:sz w:val="32"/>
          <w:szCs w:val="32"/>
          <w:shd w:val="clear" w:color="auto" w:fill="FFFFFF"/>
          <w:lang w:eastAsia="zh-CN"/>
        </w:rPr>
        <w:t>.60%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医保支出减少。</w:t>
      </w:r>
    </w:p>
    <w:p w14:paraId="20AAAF46">
      <w:pPr>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6.42</w:t>
      </w:r>
      <w:r>
        <w:rPr>
          <w:rFonts w:ascii="方正仿宋_GBK" w:hAnsi="方正仿宋_GBK" w:eastAsia="方正仿宋_GBK" w:cs="方正仿宋_GBK"/>
          <w:sz w:val="32"/>
          <w:szCs w:val="32"/>
          <w:shd w:val="clear" w:color="auto" w:fill="FFFFFF"/>
        </w:rPr>
        <w:t>%，较年初预算数增加1.27万元，增长47</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补缴清算以前年度公积金。</w:t>
      </w:r>
    </w:p>
    <w:p w14:paraId="69D18D4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52047D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61.75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60.86</w:t>
      </w:r>
      <w:r>
        <w:rPr>
          <w:rFonts w:ascii="方正仿宋_GBK" w:hAnsi="方正仿宋_GBK" w:eastAsia="方正仿宋_GBK" w:cs="方正仿宋_GBK"/>
          <w:sz w:val="32"/>
          <w:szCs w:val="32"/>
          <w:shd w:val="clear" w:color="auto" w:fill="FFFFFF"/>
        </w:rPr>
        <w:t>万元，与2023年度相比，增加7.51万元，增长14</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r>
        <w:rPr>
          <w:rFonts w:ascii="方正仿宋_GBK" w:hAnsi="方正仿宋_GBK" w:eastAsia="方正仿宋_GBK" w:cs="方正仿宋_GBK"/>
          <w:sz w:val="32"/>
          <w:szCs w:val="32"/>
          <w:shd w:val="clear" w:color="auto" w:fill="FFFFFF"/>
        </w:rPr>
        <w:t>人员经费用途主要包括人员经费用途主要包括</w:t>
      </w:r>
      <w:r>
        <w:rPr>
          <w:rFonts w:ascii="方正仿宋_GBK" w:eastAsia="方正仿宋_GBK" w:cs="宋体"/>
          <w:sz w:val="32"/>
          <w:szCs w:val="32"/>
        </w:rPr>
        <w:t>基本工资、津贴补贴、绩效工资、奖金、社会保障缴费、其他工资福利支出、退休费、医疗费等。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万元，与2023年度相比，减少2.34万元，下降72</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，主要原因</w:t>
      </w:r>
      <w:r>
        <w:rPr>
          <w:rFonts w:ascii="方正仿宋_GBK" w:eastAsia="方正仿宋_GBK" w:cs="宋体"/>
          <w:sz w:val="32"/>
          <w:szCs w:val="32"/>
        </w:rPr>
        <w:t>是</w:t>
      </w:r>
      <w:r>
        <w:rPr>
          <w:rFonts w:hint="eastAsia" w:ascii="方正仿宋_GBK" w:eastAsia="方正仿宋_GBK" w:cs="宋体"/>
          <w:sz w:val="32"/>
          <w:szCs w:val="32"/>
          <w:lang w:eastAsia="zh-CN"/>
        </w:rPr>
        <w:t>部分水、电、气费，于本级支出。</w:t>
      </w:r>
      <w:r>
        <w:rPr>
          <w:rFonts w:ascii="方正仿宋_GBK" w:eastAsia="方正仿宋_GBK" w:cs="宋体"/>
          <w:sz w:val="32"/>
          <w:szCs w:val="32"/>
        </w:rPr>
        <w:t>公用经费用途主要包括办公费、印刷费、咨询费、手续费、水电费、邮电费、差旅费、公务接待费、劳务费、公务用车运行维护费等。</w:t>
      </w:r>
    </w:p>
    <w:p w14:paraId="7679324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D13BFE6">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w:t>
      </w:r>
      <w:r>
        <w:rPr>
          <w:rFonts w:ascii="方正仿宋_GBK" w:eastAsia="方正仿宋_GBK" w:cs="宋体"/>
          <w:sz w:val="32"/>
          <w:szCs w:val="32"/>
        </w:rPr>
        <w:t>比，无增减，主要原因是</w:t>
      </w:r>
      <w:r>
        <w:rPr>
          <w:rFonts w:hint="eastAsia" w:ascii="方正仿宋_GBK" w:eastAsia="方正仿宋_GBK" w:cs="宋体"/>
          <w:sz w:val="32"/>
          <w:szCs w:val="32"/>
          <w:lang w:eastAsia="zh-CN"/>
        </w:rPr>
        <w:t>本单位本年度与上年度均无政府性基金预算财政拨款收入</w:t>
      </w:r>
      <w:r>
        <w:rPr>
          <w:rFonts w:ascii="方正仿宋_GBK" w:eastAsia="方正仿宋_GBK" w:cs="宋体"/>
          <w:sz w:val="32"/>
          <w:szCs w:val="32"/>
        </w:rPr>
        <w:t>。本年</w:t>
      </w:r>
      <w:r>
        <w:rPr>
          <w:rFonts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本单位本年度与上年度均无政府性基金预算财政拨款支出。</w:t>
      </w:r>
    </w:p>
    <w:p w14:paraId="42E9162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715B56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045E330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486CA5C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2AE6864E">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本单位三公经费支出总</w:t>
      </w:r>
      <w:r>
        <w:rPr>
          <w:rFonts w:ascii="方正仿宋_GBK" w:hAnsi="方正仿宋_GBK" w:eastAsia="方正仿宋_GBK" w:cs="方正仿宋_GBK"/>
          <w:sz w:val="32"/>
          <w:szCs w:val="32"/>
          <w:shd w:val="clear" w:color="auto" w:fill="FFFFFF"/>
        </w:rPr>
        <w:t>费用0.00万元。费用支出较年初预算数无增减，主要原因是年初预算数未安排因公出国（境）费用，也未发生因公出国（境）费用。较上年支出数无增减，主要原因是上年和本年均未发生因公出国（境）费用。</w:t>
      </w:r>
    </w:p>
    <w:p w14:paraId="1D8F74D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3850BBB">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0.00万元。费用支出较年初预算数无增减，主要原因是年初预算数未安排因公出国（境）费用，也未发生因公出国（境）费用。较上年支出数无增减，主要原因是上年和本年均未发生因公出国（境）费用。</w:t>
      </w:r>
    </w:p>
    <w:p w14:paraId="007C8F71">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014DC0E6">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30861E22">
      <w:pPr>
        <w:autoSpaceDE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54D55D4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EB3A75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594EFB0">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5E04919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2ADACA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14:paraId="6394BAB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CC30FC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4F8FDC4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A6827A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86E4B0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6BE1E2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79AC609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14:paraId="397A6DB0">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16BBCBD4">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根据预算绩效管理要求，我单位对0个二级项目开展了绩效自评，涉及财政拨款项目支出资金0万元。</w:t>
      </w:r>
    </w:p>
    <w:p w14:paraId="5AE590A3">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69BCC854">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77024ED8">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209A8DC0">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572089E2">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4"/>
          <w:rFonts w:hint="eastAsia" w:ascii="方正仿宋_GBK" w:hAnsi="方正仿宋_GBK" w:eastAsia="方正仿宋_GBK" w:cs="方正仿宋_GBK"/>
          <w:b/>
          <w:bCs/>
          <w:sz w:val="32"/>
          <w:szCs w:val="32"/>
          <w:shd w:val="clear" w:fill="FFFFFF"/>
        </w:rPr>
        <w:t xml:space="preserve"> </w:t>
      </w:r>
      <w:r>
        <w:rPr>
          <w:rStyle w:val="14"/>
          <w:rFonts w:hint="eastAsia" w:ascii="方正仿宋_GBK" w:hAnsi="方正仿宋_GBK" w:eastAsia="方正仿宋_GBK" w:cs="方正仿宋_GBK"/>
          <w:b/>
          <w:bCs/>
          <w:sz w:val="32"/>
          <w:szCs w:val="32"/>
          <w:shd w:val="clear" w:fill="FFFFFF"/>
          <w:lang w:val="en-US" w:eastAsia="zh-CN"/>
        </w:rPr>
        <w:t xml:space="preserve">  </w:t>
      </w:r>
      <w:r>
        <w:rPr>
          <w:rStyle w:val="11"/>
          <w:rFonts w:hint="eastAsia" w:ascii="黑体" w:hAnsi="黑体" w:eastAsia="黑体" w:cs="黑体"/>
          <w:sz w:val="32"/>
          <w:szCs w:val="32"/>
          <w:shd w:val="clear" w:color="auto" w:fill="FFFFFF"/>
          <w:lang w:val="en-US" w:eastAsia="zh-CN" w:bidi="ar-SA"/>
        </w:rPr>
        <w:t xml:space="preserve"> 六、专业名词解释</w:t>
      </w:r>
    </w:p>
    <w:p w14:paraId="2A0C095C">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C5BBDE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DABAC22">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E9A494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6FFAE9">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86FD1FD">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789298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75E798B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70839C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9790E3A">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0C56B82">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5471FBE">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30675E">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D761D5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0A669F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ED5722D">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2FF78D3">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B468CEC">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14:paraId="235B2CC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228C89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陈老师</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74583820</w:t>
      </w:r>
    </w:p>
    <w:p w14:paraId="6B20D72D">
      <w:pPr>
        <w:pStyle w:val="12"/>
        <w:autoSpaceDE w:val="0"/>
        <w:spacing w:line="596" w:lineRule="exact"/>
        <w:ind w:firstLine="640"/>
        <w:jc w:val="both"/>
        <w:rPr>
          <w:rStyle w:val="11"/>
          <w:rFonts w:ascii="方正仿宋_GBK" w:hAnsi="方正仿宋_GBK" w:eastAsia="方正仿宋_GBK" w:cs="方正仿宋_GBK"/>
          <w:sz w:val="32"/>
          <w:szCs w:val="32"/>
          <w:shd w:val="clear" w:color="auto" w:fill="FFFF00"/>
        </w:rPr>
      </w:pPr>
    </w:p>
    <w:p w14:paraId="72783BD2">
      <w:pPr>
        <w:pStyle w:val="12"/>
        <w:autoSpaceDE w:val="0"/>
        <w:spacing w:line="596" w:lineRule="exact"/>
        <w:ind w:firstLine="640"/>
        <w:jc w:val="both"/>
        <w:rPr>
          <w:rStyle w:val="11"/>
          <w:rFonts w:ascii="方正仿宋_GBK" w:hAnsi="方正仿宋_GBK" w:eastAsia="方正仿宋_GBK" w:cs="方正仿宋_GBK"/>
          <w:sz w:val="32"/>
          <w:szCs w:val="32"/>
          <w:shd w:val="clear" w:color="auto" w:fill="FFFF00"/>
        </w:rPr>
      </w:pPr>
    </w:p>
    <w:p w14:paraId="795023E3">
      <w:pPr>
        <w:pStyle w:val="12"/>
        <w:autoSpaceDE w:val="0"/>
        <w:ind w:firstLine="640"/>
        <w:rPr>
          <w:rFonts w:hint="eastAsia"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垫江县白家镇文化服务中心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w:t>
            </w: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61.75</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61.75</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垫江县白家镇文化服务中心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8317A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ABDA">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65F64">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4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AD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1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8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3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2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A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1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A370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4D41">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46F9">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7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E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F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4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D2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A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8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0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F5D1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5528">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2002">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E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C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D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8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5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3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3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A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E9320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2BA2">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16C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C9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F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6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1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6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F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A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2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25D1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2E8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8EC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DD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F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B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0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C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8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3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F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F086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4D1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9EDB">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5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1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E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0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A0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C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A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C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3B3F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994A">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C85CC">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C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D3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A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7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4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B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53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4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B9E04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FD9F">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243D">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F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E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7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B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E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9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5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7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34F3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D7A">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D356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4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A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8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B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8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1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F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86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F3FA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AC1D">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7BDD1">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8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A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7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B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7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B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E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9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722C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94BE">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4BA44">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0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2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7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2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6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E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9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2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77861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41AF">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BDCC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6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1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1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D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E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48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4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7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C014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6C24">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952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0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F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6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9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E1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7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3E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3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垫江县白家镇文化服务中心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61.75</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DAC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1ED4">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7FD26">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A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2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30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52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5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7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F841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9057">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8BC4">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7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F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5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7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C1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0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4B92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62E8">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0CB88">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4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2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F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64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B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3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0058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CBA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22A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B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3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F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7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5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4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7635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6D6B">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0963">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3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A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D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9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0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0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5619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EC43">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CC879">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5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E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C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1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C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DA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DC7E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EC8B">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6DDE2">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6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0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84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3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1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C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62A9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D24B">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A553">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7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F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2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5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9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A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F614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23F1">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958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C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6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8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7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2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9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38C3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3825">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487A1">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2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F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1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3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B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7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B434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889E">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21AC">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5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5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D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B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F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5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1749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6360">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8BD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E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1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7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A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5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A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D371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D117">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6B5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9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7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29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4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9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9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垫江县白家镇文化服务中心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B587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D1D2">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714E">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1D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0B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296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9A61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C4DA">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030A">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B13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386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2E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D8F5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0F26">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1273">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93C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F4F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F2B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E0CF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41B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6C2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AD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923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438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ACE9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333F">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D6C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0FA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EED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D3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65A0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204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1AAE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B19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0C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C99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79E4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EB6A">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3C980">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0A3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67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8B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E189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F9B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809AF">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86E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11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255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A3E7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70E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35E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79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E9F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649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AACD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C60B">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282C">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FB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FE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64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549C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1CB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AA9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CE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31A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98F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8B54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B5BE">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0E84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581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4B3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0D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C793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DB8F">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7E2D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9BF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37A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15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垫江县白家镇文化服务中心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60.86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垫江县白家镇文化服务中心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1FBB587">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bookmarkStart w:id="0" w:name="_GoBack"/>
      <w:bookmarkEnd w:id="0"/>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660693-42DF-4494-B328-15DC1F331F87}"/>
  </w:font>
  <w:font w:name="黑体">
    <w:panose1 w:val="02010609060101010101"/>
    <w:charset w:val="86"/>
    <w:family w:val="auto"/>
    <w:pitch w:val="default"/>
    <w:sig w:usb0="800002BF" w:usb1="38CF7CFA" w:usb2="00000016" w:usb3="00000000" w:csb0="00040001" w:csb1="00000000"/>
    <w:embedRegular r:id="rId2" w:fontKey="{33FC8CC3-B90B-43A9-97A1-C75BFAFDBF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9C9C906D-973D-41E4-8CBF-3356D269A2B4}"/>
  </w:font>
  <w:font w:name="方正仿宋_GBK">
    <w:panose1 w:val="02000000000000000000"/>
    <w:charset w:val="86"/>
    <w:family w:val="script"/>
    <w:pitch w:val="default"/>
    <w:sig w:usb0="A00002BF" w:usb1="38CF7CFA" w:usb2="00082016" w:usb3="00000000" w:csb0="00040001" w:csb1="00000000"/>
    <w:embedRegular r:id="rId4" w:fontKey="{6108C23D-C67A-4B0B-8050-E7B65D9D857C}"/>
  </w:font>
  <w:font w:name="楷体">
    <w:panose1 w:val="02010609060101010101"/>
    <w:charset w:val="86"/>
    <w:family w:val="modern"/>
    <w:pitch w:val="default"/>
    <w:sig w:usb0="800002BF" w:usb1="38CF7CFA" w:usb2="00000016" w:usb3="00000000" w:csb0="00040001" w:csb1="00000000"/>
    <w:embedRegular r:id="rId5" w:fontKey="{B2BDF7B2-19A8-41AF-AA8B-E2673492F9F3}"/>
  </w:font>
  <w:font w:name="仿宋_GB2312">
    <w:altName w:val="仿宋"/>
    <w:panose1 w:val="00000000000000000000"/>
    <w:charset w:val="86"/>
    <w:family w:val="modern"/>
    <w:pitch w:val="default"/>
    <w:sig w:usb0="00000000" w:usb1="00000000" w:usb2="00000010" w:usb3="00000000" w:csb0="00040000" w:csb1="00000000"/>
    <w:embedRegular r:id="rId6" w:fontKey="{615EA575-6A93-4E00-8797-04EF815A1BAF}"/>
  </w:font>
  <w:font w:name="仿宋">
    <w:panose1 w:val="02010609060101010101"/>
    <w:charset w:val="86"/>
    <w:family w:val="modern"/>
    <w:pitch w:val="default"/>
    <w:sig w:usb0="800002BF" w:usb1="38CF7CFA" w:usb2="00000016" w:usb3="00000000" w:csb0="00040001" w:csb1="00000000"/>
    <w:embedRegular r:id="rId7" w:fontKey="{96271026-DA71-450D-91D5-9787CA8625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814C">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3AE081">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53AE081">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087E">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FD5DD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6FD5DD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FC60B81">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FC60B81">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A1F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ZmNjMyZTQ1YTQ2NzAyNzY5YzM1OWJmMzc2ODA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AFA29BC"/>
    <w:rsid w:val="2B167953"/>
    <w:rsid w:val="2B200583"/>
    <w:rsid w:val="2B220436"/>
    <w:rsid w:val="2B8209DE"/>
    <w:rsid w:val="2C5D5B4F"/>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077F67"/>
    <w:rsid w:val="342D7BC6"/>
    <w:rsid w:val="34475F39"/>
    <w:rsid w:val="352930DB"/>
    <w:rsid w:val="35573069"/>
    <w:rsid w:val="355F6038"/>
    <w:rsid w:val="358C217E"/>
    <w:rsid w:val="35937598"/>
    <w:rsid w:val="36C9128A"/>
    <w:rsid w:val="372E3953"/>
    <w:rsid w:val="37662404"/>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4DD47D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586C10"/>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5763</Words>
  <Characters>7023</Characters>
  <Lines>186</Lines>
  <Paragraphs>52</Paragraphs>
  <TotalTime>0</TotalTime>
  <ScaleCrop>false</ScaleCrop>
  <LinksUpToDate>false</LinksUpToDate>
  <CharactersWithSpaces>7306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星空</cp:lastModifiedBy>
  <dcterms:modified xsi:type="dcterms:W3CDTF">2025-09-13T08:43:01Z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D95D14609CD945378E228CBA9DCD0DAF_13</vt:lpwstr>
  </property>
  <property fmtid="{D5CDD505-2E9C-101B-9397-08002B2CF9AE}" pid="4" name="KSOTemplateDocerSaveRecord">
    <vt:lpwstr>eyJoZGlkIjoiNjM0Zjk5YTc4NjQ1NmYyOGViZjRkNWIzZWJhYTE3YWEiLCJ1c2VySWQiOiIzODk0NTM2OTAifQ==</vt:lpwstr>
  </property>
</Properties>
</file>