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ind w:firstLine="720" w:firstLineChars="200"/>
        <w:jc w:val="center"/>
        <w:rPr>
          <w:rFonts w:ascii="方正小标宋_GBK" w:hAnsi="方正小标宋_GBK" w:eastAsia="方正小标宋_GBK" w:cs="方正小标宋_GBK"/>
          <w:sz w:val="36"/>
          <w:szCs w:val="36"/>
        </w:rPr>
      </w:pPr>
      <w:bookmarkStart w:id="0" w:name="_GoBack"/>
      <w:bookmarkEnd w:id="0"/>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垫江县白家镇综合行政执法大队</w:t>
      </w:r>
    </w:p>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spacing w:line="520" w:lineRule="exact"/>
        <w:ind w:firstLine="640" w:firstLineChars="200"/>
        <w:rPr>
          <w:rStyle w:val="11"/>
          <w:rFonts w:hint="default" w:ascii="楷体" w:hAnsi="楷体" w:eastAsia="楷体" w:cs="楷体"/>
          <w:sz w:val="32"/>
          <w:szCs w:val="32"/>
          <w:shd w:val="clear" w:color="auto" w:fill="FFFFFF"/>
        </w:rPr>
      </w:pPr>
      <w:r>
        <w:rPr>
          <w:rFonts w:ascii="仿宋_GB2312" w:hAnsi="仿宋" w:eastAsia="仿宋_GB2312"/>
          <w:sz w:val="32"/>
          <w:szCs w:val="32"/>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widowControl w:val="0"/>
        <w:spacing w:line="594" w:lineRule="exact"/>
        <w:ind w:firstLine="709"/>
        <w:rPr>
          <w:rFonts w:hint="default" w:ascii="仿宋_GB2312" w:hAnsi="仿宋" w:eastAsia="仿宋_GB2312"/>
          <w:sz w:val="32"/>
          <w:szCs w:val="32"/>
        </w:rPr>
      </w:pPr>
      <w:r>
        <w:rPr>
          <w:rFonts w:ascii="仿宋_GB2312" w:hAnsi="仿宋" w:eastAsia="仿宋_GB2312"/>
          <w:sz w:val="32"/>
          <w:szCs w:val="32"/>
        </w:rPr>
        <w:t>本单位内设综合行政执法大队，2024年底在职职工5人。</w:t>
      </w:r>
    </w:p>
    <w:p>
      <w:pPr>
        <w:pStyle w:val="7"/>
        <w:shd w:val="clear" w:color="auto" w:fill="FFFFFF"/>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w:t>
      </w:r>
      <w:r>
        <w:rPr>
          <w:rFonts w:ascii="仿宋_GB2312" w:hAnsi="仿宋" w:eastAsia="仿宋_GB2312"/>
          <w:sz w:val="32"/>
          <w:szCs w:val="32"/>
        </w:rPr>
        <w:t>本单位</w:t>
      </w:r>
      <w:r>
        <w:rPr>
          <w:rFonts w:ascii="方正仿宋_GBK" w:eastAsia="方正仿宋_GBK" w:cs="宋体"/>
          <w:sz w:val="32"/>
          <w:szCs w:val="32"/>
          <w:shd w:val="clear" w:color="auto" w:fill="FFFFFF"/>
        </w:rPr>
        <w:t>2024年度决算编制的有1个二级预算单位，即垫江县白家镇综合行政执法大队。</w:t>
      </w:r>
    </w:p>
    <w:p>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2024年度收入总计65.45万元，支出总计</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万元。收、支与2023年度相比，增加6.51万元，增长11.10%，主要原因是人员变动，人员经费增加。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2024年度收入合计65.45万元，与2023年度相比，增加6.98万元，增长11.90%，主要原因是人员变动，人员经费增加。其中：财政拨款收入</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万元，与2023年度相比，增加6.51万元，增长11.10%，主要原因是人员变动，人员经费增加。其中：基本支出</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万元，与2023年度相比，无增减，主要原因是本单位本年度与上年度年末结转和结余均为0.00万元。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2024年度财政拨款收、支总计65.45万元。与2023年相比，财政拨款收、支总计各增加6.51万元，增长11.10%。主要原因是人员变动，人员经费增加。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万元，与2023年度相比，增加6.98万元，增长11.90%。主要原因是人员变动，人员经费增加。较年初预算数减少8.65万元，下降11.70%。主要原因是人员变动，人员经费增加。此外，年初财政拨款结转和结余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万元，与2023年度相比，增加6.51万元，增长11.10%。主要原因是人员变动，人员经费增加。较年初预算数减少8.65万元，下降11.70%。主要原因是人员变动，人员经费增加。</w:t>
      </w:r>
    </w:p>
    <w:p>
      <w:pPr>
        <w:pStyle w:val="7"/>
        <w:tabs>
          <w:tab w:val="left" w:pos="960"/>
        </w:tabs>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万元，与2023年度相比，无增减，主要原因是本单位本年度与上年度年末一般公共预算财政拨款结转和结余均为0.00万元。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，较年初预算数减少6.53万元，下降100.0%，主要原因是本单位未发生社会保障与就业支出。</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，较年初预算数减少2.72万元，下降100.0%，主要原因是本单位未发生卫生健康支出。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（3）城乡社区支出</w:t>
      </w:r>
      <w:r>
        <w:rPr>
          <w:rFonts w:ascii="方正仿宋_GBK" w:hAnsi="方正仿宋_GBK" w:eastAsia="方正仿宋_GBK" w:cs="方正仿宋_GBK"/>
          <w:sz w:val="32"/>
          <w:szCs w:val="32"/>
        </w:rPr>
        <w:t>60.69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92.73</w:t>
      </w:r>
      <w:r>
        <w:rPr>
          <w:rFonts w:ascii="方正仿宋_GBK" w:hAnsi="方正仿宋_GBK" w:eastAsia="方正仿宋_GBK" w:cs="方正仿宋_GBK"/>
          <w:sz w:val="32"/>
          <w:szCs w:val="32"/>
          <w:shd w:val="clear" w:color="auto" w:fill="FFFFFF"/>
        </w:rPr>
        <w:t>%，较年初预算数减少0.90万元，下降1.50%，主要原因是公用经费部分于本级支付。</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住房保障支出4.76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7.27</w:t>
      </w:r>
      <w:r>
        <w:rPr>
          <w:rFonts w:ascii="方正仿宋_GBK" w:hAnsi="方正仿宋_GBK" w:eastAsia="方正仿宋_GBK" w:cs="方正仿宋_GBK"/>
          <w:sz w:val="32"/>
          <w:szCs w:val="32"/>
          <w:shd w:val="clear" w:color="auto" w:fill="FFFFFF"/>
        </w:rPr>
        <w:t>%，较年初预算数增加1.50万元，增长46.00%，主要原</w:t>
      </w:r>
      <w:r>
        <w:rPr>
          <w:rFonts w:ascii="方正仿宋_GBK" w:hAnsi="方正仿宋_GBK" w:eastAsia="方正仿宋_GBK" w:cs="方正仿宋_GBK"/>
          <w:sz w:val="32"/>
          <w:szCs w:val="32"/>
        </w:rPr>
        <w:t>因是人员变动，人员经费增加。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65.45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60.07</w:t>
      </w:r>
      <w:r>
        <w:rPr>
          <w:rFonts w:ascii="方正仿宋_GBK" w:hAnsi="方正仿宋_GBK" w:eastAsia="方正仿宋_GBK" w:cs="方正仿宋_GBK"/>
          <w:sz w:val="32"/>
          <w:szCs w:val="32"/>
          <w:shd w:val="clear" w:color="auto" w:fill="FFFFFF"/>
        </w:rPr>
        <w:t>万元，与2023年度相比，增加4.25万元，增长7.60%，主要原因是人员变动，人员经费增加。人员经费用途主要包括</w:t>
      </w:r>
      <w:r>
        <w:rPr>
          <w:rFonts w:ascii="方正仿宋_GBK" w:eastAsia="方正仿宋_GBK" w:cs="宋体"/>
          <w:sz w:val="32"/>
          <w:szCs w:val="32"/>
        </w:rPr>
        <w:t>基本工资、津贴补贴、绩效工资、奖金、其他工资福利支出、退休费、医疗费等。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5.38</w:t>
      </w:r>
      <w:r>
        <w:rPr>
          <w:rFonts w:ascii="方正仿宋_GBK" w:hAnsi="方正仿宋_GBK" w:eastAsia="方正仿宋_GBK" w:cs="方正仿宋_GBK"/>
          <w:sz w:val="32"/>
          <w:szCs w:val="32"/>
          <w:shd w:val="clear" w:color="auto" w:fill="FFFFFF"/>
        </w:rPr>
        <w:t>万元，与2023年度相比，增加2.25万元，增长71.90%，主要原因是人员变动，公用经费使用增加。公用经费用途主要包括</w:t>
      </w:r>
      <w:r>
        <w:rPr>
          <w:rFonts w:ascii="方正仿宋_GBK" w:eastAsia="方正仿宋_GBK" w:cs="宋体"/>
          <w:sz w:val="32"/>
          <w:szCs w:val="32"/>
        </w:rPr>
        <w:t>办公费、印刷费、咨询费、手续费、水电费、邮电费、差旅费、公务接待费、劳务费、公务用车运行维护费等。</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spacing w:before="0" w:beforeAutospacing="0" w:after="0" w:afterAutospacing="0" w:line="596" w:lineRule="exact"/>
        <w:ind w:left="638" w:leftChars="266"/>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本单位近年均未安排人员因公出国（境）。</w:t>
      </w:r>
    </w:p>
    <w:p>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万元，未</w:t>
      </w:r>
      <w:r>
        <w:rPr>
          <w:rFonts w:ascii="方正仿宋_GBK" w:eastAsia="方正仿宋_GBK" w:cs="宋体"/>
          <w:sz w:val="32"/>
          <w:szCs w:val="32"/>
        </w:rPr>
        <w:t>发生公务车购置费支出</w:t>
      </w:r>
      <w:r>
        <w:rPr>
          <w:rFonts w:ascii="方正仿宋_GBK" w:hAnsi="方正仿宋_GBK" w:eastAsia="方正仿宋_GBK" w:cs="方正仿宋_GBK"/>
          <w:sz w:val="32"/>
          <w:szCs w:val="32"/>
          <w:shd w:val="clear" w:color="auto" w:fill="FFFFFF"/>
        </w:rPr>
        <w:t>。费用支出较年初预算数无增减，主要原因是未</w:t>
      </w:r>
      <w:r>
        <w:rPr>
          <w:rFonts w:ascii="方正仿宋_GBK" w:eastAsia="方正仿宋_GBK" w:cs="宋体"/>
          <w:sz w:val="32"/>
          <w:szCs w:val="32"/>
        </w:rPr>
        <w:t>发生公务车购置费支出费用</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本单位近年均未购置公务车。</w:t>
      </w:r>
    </w:p>
    <w:p>
      <w:pPr>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公务车运行维护费0.00万元，未发生公务用车运行维护费支出，支出较年初预算数无增减，主要原因是本单位无公务车。较上年支出数无增减，主要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机构分设，本年度本单位进行独立核算，属于新增事业站所室账套，暂无上年数据，故无增减。</w:t>
      </w:r>
    </w:p>
    <w:p>
      <w:pPr>
        <w:autoSpaceDE w:val="0"/>
        <w:snapToGrid w:val="0"/>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0.00万元，未发生公务接待费，费用支出较年初预算数无增减，主要原因是未发生公务接待费。较上年支出数无增减，主要原因是是由于机构分设，本年度本单位进行独立核算，属于新增事业站所室账套，暂无上年数据，故无增减。</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万元，与2023年度相比，无增减，主要原因是本单位本年度与上年度会议费均为0.00万元。本年度培训费支出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万元，与2023年度相比，无变化，主要原因是本单位本年度与上年度培训费均为0.00万元。</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根据预算绩效管理要求，我单位对0个二级项目开展了绩效自评，涉及财政拨款项目支出资金0万元。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3"/>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023-74583820</w:t>
      </w:r>
    </w:p>
    <w:p>
      <w:pPr>
        <w:pStyle w:val="12"/>
        <w:autoSpaceDE w:val="0"/>
        <w:ind w:firstLine="0" w:firstLineChars="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垫江县白家镇综合行政执法大队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65.45</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垫江县白家镇综合行政执法大队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垫江县白家镇综合行政执法大队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65.45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垫江县白家镇综合行政执法大队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0F6721"/>
    <w:rsid w:val="001632EC"/>
    <w:rsid w:val="00261065"/>
    <w:rsid w:val="002C4B38"/>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05A39"/>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F4A9A"/>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B763CD"/>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B7F16AD"/>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DB22AD"/>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676A90"/>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0153"/>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47B2FC0"/>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autoRedefine/>
    <w:unhideWhenUsed/>
    <w:qFormat/>
    <w:uiPriority w:val="0"/>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autoRedefine/>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1775</Words>
  <Characters>10122</Characters>
  <Lines>84</Lines>
  <Paragraphs>23</Paragraphs>
  <TotalTime>1</TotalTime>
  <ScaleCrop>false</ScaleCrop>
  <LinksUpToDate>false</LinksUpToDate>
  <CharactersWithSpaces>11874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WPS_1664260647</cp:lastModifiedBy>
  <dcterms:modified xsi:type="dcterms:W3CDTF">2025-09-24T08:03:09Z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CFFA4B7022B34E888AC836E271E8EE89_13</vt:lpwstr>
  </property>
  <property fmtid="{D5CDD505-2E9C-101B-9397-08002B2CF9AE}" pid="4" name="KSOTemplateDocerSaveRecord">
    <vt:lpwstr>eyJoZGlkIjoiNjM0Zjk5YTc4NjQ1NmYyOGViZjRkNWIzZWJhYTE3YWEiLCJ1c2VySWQiOiIzODk0NTM2OTAifQ==</vt:lpwstr>
  </property>
</Properties>
</file>