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44"/>
          <w:szCs w:val="44"/>
          <w:shd w:val="clear" w:color="auto" w:fill="FFFFFF"/>
        </w:rPr>
      </w:pPr>
      <w:bookmarkStart w:id="0" w:name="_GoBack"/>
      <w:bookmarkEnd w:id="0"/>
      <w:r>
        <w:rPr>
          <w:rFonts w:ascii="方正小标宋_GBK" w:hAnsi="方正小标宋_GBK" w:eastAsia="方正小标宋_GBK" w:cs="方正小标宋_GBK"/>
          <w:sz w:val="44"/>
          <w:szCs w:val="44"/>
        </w:rPr>
        <w:t>垫江县包家镇人民政府（本级）</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shd w:val="clear" w:color="auto" w:fill="auto"/>
        </w:rPr>
      </w:pPr>
      <w:r>
        <w:rPr>
          <w:rStyle w:val="11"/>
          <w:rFonts w:ascii="黑体" w:hAnsi="黑体" w:eastAsia="黑体" w:cs="黑体"/>
          <w:sz w:val="32"/>
          <w:szCs w:val="32"/>
          <w:shd w:val="clear" w:color="auto" w:fill="auto"/>
        </w:rPr>
        <w:t>一、单位基本情况</w:t>
      </w:r>
    </w:p>
    <w:p>
      <w:pPr>
        <w:pStyle w:val="7"/>
        <w:shd w:val="clear" w:color="auto"/>
        <w:ind w:firstLine="420"/>
        <w:rPr>
          <w:rFonts w:hint="default" w:ascii="方正仿宋_GBK" w:hAnsi="方正仿宋_GBK" w:eastAsia="方正仿宋_GBK" w:cs="方正仿宋_GBK"/>
          <w:sz w:val="32"/>
          <w:szCs w:val="32"/>
          <w:shd w:val="clear" w:color="auto" w:fill="auto"/>
        </w:rPr>
      </w:pPr>
      <w:r>
        <w:rPr>
          <w:rStyle w:val="11"/>
          <w:rFonts w:ascii="楷体" w:hAnsi="楷体" w:eastAsia="楷体" w:cs="楷体"/>
          <w:sz w:val="32"/>
          <w:szCs w:val="32"/>
          <w:shd w:val="clear" w:color="auto" w:fill="auto"/>
        </w:rPr>
        <w:t>（一）职能职责</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（2）负责乡人民代表大会、主席团履行法定职权的具体工作。组织人大代表视察、调研、评议等工作。完成党委、人大主席团交办的其他工作。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7"/>
        <w:shd w:val="clear" w:color="auto"/>
        <w:ind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（14）负责配合综合行政执法办公室做好有关农林水利、规划建设、卫生健康、市容环卫、环境保护、文化旅游、民政管理、消防等方面的执法工作。</w:t>
      </w:r>
    </w:p>
    <w:p>
      <w:pPr>
        <w:pStyle w:val="7"/>
        <w:shd w:val="clear" w:color="auto"/>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widowControl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kern w:val="0"/>
          <w:sz w:val="32"/>
          <w:szCs w:val="32"/>
          <w:shd w:val="clear" w:fill="FFFFFF"/>
          <w:lang w:eastAsia="zh-CN"/>
        </w:rPr>
      </w:pPr>
      <w:r>
        <w:rPr>
          <w:rFonts w:ascii="方正仿宋_GBK" w:hAnsi="方正仿宋_GBK" w:eastAsia="方正仿宋_GBK" w:cs="方正仿宋_GBK"/>
          <w:sz w:val="32"/>
          <w:szCs w:val="32"/>
        </w:rPr>
        <w:t>垫江县</w:t>
      </w:r>
      <w:r>
        <w:rPr>
          <w:rFonts w:hint="eastAsia" w:ascii="方正仿宋_GBK" w:hAnsi="方正仿宋_GBK" w:eastAsia="方正仿宋_GBK" w:cs="方正仿宋_GBK"/>
          <w:sz w:val="32"/>
          <w:szCs w:val="32"/>
          <w:lang w:eastAsia="zh-CN"/>
        </w:rPr>
        <w:t>包家</w:t>
      </w:r>
      <w:r>
        <w:rPr>
          <w:rFonts w:ascii="方正仿宋_GBK" w:hAnsi="方正仿宋_GBK" w:eastAsia="方正仿宋_GBK" w:cs="方正仿宋_GBK"/>
          <w:sz w:val="32"/>
          <w:szCs w:val="32"/>
        </w:rPr>
        <w:t>镇人民政府（本级）共设置10个综合办事机构：党政办公室、党群工作办公室、人大办公室、经济发展办公室、财政办公室、民政和社会事务办公室、平安建设办公室、规划建设管理环保办公室、应急管理办公室、综合行政执法办公室。年末实有行政人员</w:t>
      </w:r>
      <w:r>
        <w:rPr>
          <w:rFonts w:hint="eastAsia" w:ascii="方正仿宋_GBK" w:hAnsi="方正仿宋_GBK" w:eastAsia="方正仿宋_GBK" w:cs="方正仿宋_GBK"/>
          <w:sz w:val="32"/>
          <w:szCs w:val="32"/>
          <w:lang w:val="en-US" w:eastAsia="zh-CN"/>
        </w:rPr>
        <w:t>20</w:t>
      </w:r>
      <w:r>
        <w:rPr>
          <w:rFonts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二、单位决算情况说明</w:t>
      </w:r>
    </w:p>
    <w:p>
      <w:pPr>
        <w:pStyle w:val="12"/>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ind w:firstLine="643" w:firstLineChars="200"/>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度收入总计2035.20万元，支出总计</w:t>
      </w:r>
      <w:r>
        <w:rPr>
          <w:rFonts w:ascii="方正仿宋_GBK" w:hAnsi="方正仿宋_GBK" w:eastAsia="方正仿宋_GBK" w:cs="方正仿宋_GBK"/>
          <w:sz w:val="32"/>
          <w:szCs w:val="32"/>
        </w:rPr>
        <w:t>2035.20</w:t>
      </w:r>
      <w:r>
        <w:rPr>
          <w:rFonts w:ascii="方正仿宋_GBK" w:hAnsi="方正仿宋_GBK" w:eastAsia="方正仿宋_GBK" w:cs="方正仿宋_GBK"/>
          <w:sz w:val="32"/>
          <w:szCs w:val="32"/>
          <w:shd w:val="clear" w:color="auto" w:fill="FFFFFF"/>
        </w:rPr>
        <w:t>万元。收、支与2023年度相比，增加72.66万元，增长3.70%，主要原因是</w:t>
      </w:r>
      <w:r>
        <w:rPr>
          <w:rFonts w:hint="eastAsia" w:ascii="方正仿宋_GBK" w:hAnsi="方正仿宋_GBK" w:eastAsia="方正仿宋_GBK" w:cs="方正仿宋_GBK"/>
          <w:sz w:val="32"/>
          <w:szCs w:val="32"/>
          <w:shd w:val="clear" w:color="auto" w:fill="FFFFFF"/>
          <w:lang w:eastAsia="zh-CN"/>
        </w:rPr>
        <w:t>增加日常公用经费，增加部分项目经费。</w:t>
      </w:r>
    </w:p>
    <w:p>
      <w:pPr>
        <w:pStyle w:val="7"/>
        <w:shd w:val="clear" w:color="auto"/>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度收入合计1972.62万元，与2023年度相比，增加10.08万元，增长0.51%，主要原因是</w:t>
      </w:r>
      <w:r>
        <w:rPr>
          <w:rFonts w:hint="eastAsia" w:ascii="方正仿宋_GBK" w:hAnsi="方正仿宋_GBK" w:eastAsia="方正仿宋_GBK" w:cs="方正仿宋_GBK"/>
          <w:sz w:val="32"/>
          <w:szCs w:val="32"/>
          <w:shd w:val="clear" w:color="auto" w:fill="FFFFFF"/>
          <w:lang w:eastAsia="zh-CN"/>
        </w:rPr>
        <w:t>增加日常公用经费，增加部分项目经费。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1972.62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62.58</w:t>
      </w:r>
      <w:r>
        <w:rPr>
          <w:rFonts w:ascii="方正仿宋_GBK" w:hAnsi="方正仿宋_GBK" w:eastAsia="方正仿宋_GBK" w:cs="方正仿宋_GBK"/>
          <w:sz w:val="32"/>
          <w:szCs w:val="32"/>
          <w:shd w:val="clear" w:color="auto" w:fill="FFFFFF"/>
        </w:rPr>
        <w:t>万元。</w:t>
      </w:r>
    </w:p>
    <w:p>
      <w:pPr>
        <w:pStyle w:val="7"/>
        <w:shd w:val="clear" w:color="auto"/>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2035.20</w:t>
      </w:r>
      <w:r>
        <w:rPr>
          <w:rFonts w:ascii="方正仿宋_GBK" w:hAnsi="方正仿宋_GBK" w:eastAsia="方正仿宋_GBK" w:cs="方正仿宋_GBK"/>
          <w:sz w:val="32"/>
          <w:szCs w:val="32"/>
          <w:shd w:val="clear" w:color="auto" w:fill="FFFFFF"/>
        </w:rPr>
        <w:t>万元，与2023年度相比，增加72.66万元，增长3.70%，主要原因是</w:t>
      </w:r>
      <w:r>
        <w:rPr>
          <w:rFonts w:hint="eastAsia" w:ascii="方正仿宋_GBK" w:hAnsi="方正仿宋_GBK" w:eastAsia="方正仿宋_GBK" w:cs="方正仿宋_GBK"/>
          <w:sz w:val="32"/>
          <w:szCs w:val="32"/>
          <w:shd w:val="clear" w:color="auto" w:fill="FFFFFF"/>
          <w:lang w:eastAsia="zh-CN"/>
        </w:rPr>
        <w:t>增加日常公用经费，增加部分项目经费。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919.99</w:t>
      </w:r>
      <w:r>
        <w:rPr>
          <w:rFonts w:ascii="方正仿宋_GBK" w:hAnsi="方正仿宋_GBK" w:eastAsia="方正仿宋_GBK" w:cs="方正仿宋_GBK"/>
          <w:sz w:val="32"/>
          <w:szCs w:val="32"/>
          <w:shd w:val="clear" w:color="auto" w:fill="FFFFFF"/>
        </w:rPr>
        <w:t>万元，占45.20%；项目支出</w:t>
      </w:r>
      <w:r>
        <w:rPr>
          <w:rFonts w:ascii="方正仿宋_GBK" w:hAnsi="方正仿宋_GBK" w:eastAsia="方正仿宋_GBK" w:cs="方正仿宋_GBK"/>
          <w:sz w:val="32"/>
          <w:szCs w:val="32"/>
        </w:rPr>
        <w:t>1115.21</w:t>
      </w:r>
      <w:r>
        <w:rPr>
          <w:rFonts w:ascii="方正仿宋_GBK" w:hAnsi="方正仿宋_GBK" w:eastAsia="方正仿宋_GBK" w:cs="方正仿宋_GBK"/>
          <w:sz w:val="32"/>
          <w:szCs w:val="32"/>
          <w:shd w:val="clear" w:color="auto" w:fill="FFFFFF"/>
        </w:rPr>
        <w:t>万元，占54.80%；经营支出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度财政拨款收、支总计2035.20万元。与202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年相比，财政拨款收、支总计各增加72.66万元，增长3.70%。主要原因是</w:t>
      </w:r>
      <w:r>
        <w:rPr>
          <w:rFonts w:hint="eastAsia" w:ascii="方正仿宋_GBK" w:hAnsi="方正仿宋_GBK" w:eastAsia="方正仿宋_GBK" w:cs="方正仿宋_GBK"/>
          <w:sz w:val="32"/>
          <w:szCs w:val="32"/>
          <w:shd w:val="clear" w:color="auto" w:fill="FFFFFF"/>
          <w:lang w:eastAsia="zh-CN"/>
        </w:rPr>
        <w:t>增加日常公用经费，增加部分项目经费。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1760.82</w:t>
      </w:r>
      <w:r>
        <w:rPr>
          <w:rFonts w:ascii="方正仿宋_GBK" w:hAnsi="方正仿宋_GBK" w:eastAsia="方正仿宋_GBK" w:cs="方正仿宋_GBK"/>
          <w:sz w:val="32"/>
          <w:szCs w:val="32"/>
          <w:shd w:val="clear" w:color="auto" w:fill="FFFFFF"/>
        </w:rPr>
        <w:t>万元，与2023年度相比，减少201.37万元，下降10.26%。主要原因是</w:t>
      </w:r>
      <w:r>
        <w:rPr>
          <w:rFonts w:hint="eastAsia" w:ascii="方正仿宋_GBK" w:hAnsi="方正仿宋_GBK" w:eastAsia="方正仿宋_GBK" w:cs="方正仿宋_GBK"/>
          <w:sz w:val="32"/>
          <w:szCs w:val="32"/>
          <w:shd w:val="clear" w:color="auto" w:fill="FFFFFF"/>
          <w:lang w:eastAsia="zh-CN"/>
        </w:rPr>
        <w:t>缩减日常公用经费，减少部分项目经费。</w:t>
      </w:r>
      <w:r>
        <w:rPr>
          <w:rFonts w:ascii="方正仿宋_GBK" w:hAnsi="方正仿宋_GBK" w:eastAsia="方正仿宋_GBK" w:cs="方正仿宋_GBK"/>
          <w:sz w:val="32"/>
          <w:szCs w:val="32"/>
          <w:shd w:val="clear" w:color="auto" w:fill="FFFFFF"/>
        </w:rPr>
        <w:t>较年初预算数增加689.01万元，增长64.28%。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工资、社保、公积金调标，导致经费增加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62.58</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1823.40</w:t>
      </w:r>
      <w:r>
        <w:rPr>
          <w:rFonts w:ascii="方正仿宋_GBK" w:hAnsi="方正仿宋_GBK" w:eastAsia="方正仿宋_GBK" w:cs="方正仿宋_GBK"/>
          <w:sz w:val="32"/>
          <w:szCs w:val="32"/>
          <w:shd w:val="clear" w:color="auto" w:fill="FFFFFF"/>
        </w:rPr>
        <w:t>万元，与2023年度相比，减少138.79万元，下降7.07%。主要原因是</w:t>
      </w:r>
      <w:r>
        <w:rPr>
          <w:rFonts w:hint="eastAsia" w:ascii="方正仿宋_GBK" w:hAnsi="方正仿宋_GBK" w:eastAsia="方正仿宋_GBK" w:cs="方正仿宋_GBK"/>
          <w:sz w:val="32"/>
          <w:szCs w:val="32"/>
          <w:shd w:val="clear" w:color="auto" w:fill="FFFFFF"/>
          <w:lang w:eastAsia="zh-CN"/>
        </w:rPr>
        <w:t>缩减日常公用经费，减少部分项目经费。</w:t>
      </w:r>
      <w:r>
        <w:rPr>
          <w:rFonts w:ascii="方正仿宋_GBK" w:hAnsi="方正仿宋_GBK" w:eastAsia="方正仿宋_GBK" w:cs="方正仿宋_GBK"/>
          <w:sz w:val="32"/>
          <w:szCs w:val="32"/>
          <w:shd w:val="clear" w:color="auto" w:fill="FFFFFF"/>
        </w:rPr>
        <w:t>较年初预算数增加751.59万元，增长70.12%。</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工资、社保、公积金调标，导致经费增加</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576.46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31.61</w:t>
      </w:r>
      <w:r>
        <w:rPr>
          <w:rFonts w:ascii="方正仿宋_GBK" w:hAnsi="方正仿宋_GBK" w:eastAsia="方正仿宋_GBK" w:cs="方正仿宋_GBK"/>
          <w:sz w:val="32"/>
          <w:szCs w:val="32"/>
          <w:shd w:val="clear" w:color="auto" w:fill="FFFFFF"/>
        </w:rPr>
        <w:t>%，较年初预算数增加118.76万元，增长25.95%，主要原因是</w:t>
      </w:r>
      <w:r>
        <w:rPr>
          <w:rFonts w:hint="eastAsia" w:ascii="方正仿宋_GBK" w:hAnsi="方正仿宋_GBK" w:eastAsia="方正仿宋_GBK" w:cs="方正仿宋_GBK"/>
          <w:sz w:val="32"/>
          <w:szCs w:val="32"/>
          <w:shd w:val="clear" w:color="auto" w:fill="FFFFFF"/>
          <w:lang w:eastAsia="zh-CN"/>
        </w:rPr>
        <w:t>追加基层政权建设、调查工作等经费</w:t>
      </w:r>
      <w:r>
        <w:rPr>
          <w:rFonts w:hint="eastAsia" w:ascii="方正仿宋_GBK" w:hAnsi="方正仿宋_GBK" w:eastAsia="方正仿宋_GBK" w:cs="方正仿宋_GBK"/>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%，较年初预算数增加3.16万元，增长100.00%，主要原因是</w:t>
      </w:r>
      <w:r>
        <w:rPr>
          <w:rFonts w:hint="eastAsia" w:ascii="方正仿宋_GBK" w:hAnsi="方正仿宋_GBK" w:eastAsia="方正仿宋_GBK" w:cs="方正仿宋_GBK"/>
          <w:color w:val="auto"/>
          <w:sz w:val="32"/>
          <w:szCs w:val="32"/>
          <w:shd w:val="clear" w:color="auto" w:fill="FFFFFF"/>
          <w:lang w:eastAsia="zh-CN"/>
        </w:rPr>
        <w:t>追加平安建设、农村交通安全劝导站等经费</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%，较年初预算数增加5.00万元，增长100.00%，主要原因是</w:t>
      </w:r>
      <w:r>
        <w:rPr>
          <w:rFonts w:hint="eastAsia" w:ascii="方正仿宋_GBK" w:hAnsi="方正仿宋_GBK" w:eastAsia="方正仿宋_GBK" w:cs="方正仿宋_GBK"/>
          <w:sz w:val="32"/>
          <w:szCs w:val="32"/>
          <w:shd w:val="clear" w:color="auto" w:fill="FFFFFF"/>
          <w:lang w:eastAsia="zh-CN"/>
        </w:rPr>
        <w:t>追加科普经费</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7.67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%，较年初预算数增加4.98万元，增长185.13%，主要原因是</w:t>
      </w:r>
      <w:r>
        <w:rPr>
          <w:rFonts w:hint="eastAsia" w:ascii="方正仿宋_GBK" w:hAnsi="方正仿宋_GBK" w:eastAsia="方正仿宋_GBK" w:cs="方正仿宋_GBK"/>
          <w:sz w:val="32"/>
          <w:szCs w:val="32"/>
          <w:shd w:val="clear" w:color="auto" w:fill="FFFFFF"/>
          <w:lang w:eastAsia="zh-CN"/>
        </w:rPr>
        <w:t>追加人员经费和文化站免费开发补助资金</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205.95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11.29</w:t>
      </w:r>
      <w:r>
        <w:rPr>
          <w:rFonts w:ascii="方正仿宋_GBK" w:hAnsi="方正仿宋_GBK" w:eastAsia="方正仿宋_GBK" w:cs="方正仿宋_GBK"/>
          <w:sz w:val="32"/>
          <w:szCs w:val="32"/>
          <w:shd w:val="clear" w:color="auto" w:fill="FFFFFF"/>
        </w:rPr>
        <w:t>%，较年初预算数增加104.06万元，增长102.13%，主要原因是</w:t>
      </w:r>
      <w:r>
        <w:rPr>
          <w:rFonts w:hint="eastAsia" w:ascii="方正仿宋_GBK" w:hAnsi="方正仿宋_GBK" w:eastAsia="方正仿宋_GBK" w:cs="方正仿宋_GBK"/>
          <w:sz w:val="32"/>
          <w:szCs w:val="32"/>
          <w:shd w:val="clear" w:color="auto" w:fill="FFFFFF"/>
          <w:lang w:eastAsia="zh-CN"/>
        </w:rPr>
        <w:t>追加信访疑难资金、退役军人再就业帮扶、残疾人事业发展等经费</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24.65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%，较年初预算数增加0.86万元，增长3.61%，主要原因是</w:t>
      </w:r>
      <w:r>
        <w:rPr>
          <w:rFonts w:hint="eastAsia" w:ascii="方正仿宋_GBK" w:hAnsi="方正仿宋_GBK" w:eastAsia="方正仿宋_GBK" w:cs="方正仿宋_GBK"/>
          <w:sz w:val="32"/>
          <w:szCs w:val="32"/>
          <w:shd w:val="clear" w:color="auto" w:fill="FFFFFF"/>
          <w:lang w:eastAsia="zh-CN"/>
        </w:rPr>
        <w:t>追加居民医保参保工作经费、计划剩余特殊节日走访慰问、优抚医疗补助</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）节能环保支出0.60万元，占0.03%，较年初预算数增加0.60万元，增长100.00%，</w:t>
      </w:r>
      <w:r>
        <w:rPr>
          <w:rFonts w:hint="eastAsia" w:ascii="方正仿宋_GBK" w:hAnsi="方正仿宋_GBK" w:eastAsia="方正仿宋_GBK" w:cs="方正仿宋_GBK"/>
          <w:sz w:val="32"/>
          <w:szCs w:val="32"/>
          <w:shd w:val="clear" w:color="auto" w:fill="FFFFFF"/>
        </w:rPr>
        <w:t>主要原因是追加</w:t>
      </w:r>
      <w:r>
        <w:rPr>
          <w:rFonts w:hint="eastAsia" w:ascii="方正仿宋_GBK" w:hAnsi="方正仿宋_GBK" w:eastAsia="方正仿宋_GBK" w:cs="方正仿宋_GBK"/>
          <w:sz w:val="32"/>
          <w:szCs w:val="32"/>
          <w:shd w:val="clear" w:color="auto" w:fill="FFFFFF"/>
          <w:lang w:eastAsia="zh-CN"/>
        </w:rPr>
        <w:t>国有林保护修复补助</w:t>
      </w:r>
      <w:r>
        <w:rPr>
          <w:rFonts w:hint="eastAsia"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28.92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w:t>
      </w:r>
      <w:r>
        <w:rPr>
          <w:rFonts w:ascii="方正仿宋_GBK" w:hAnsi="方正仿宋_GBK" w:eastAsia="方正仿宋_GBK" w:cs="方正仿宋_GBK"/>
          <w:sz w:val="32"/>
          <w:szCs w:val="32"/>
          <w:shd w:val="clear" w:color="auto" w:fill="FFFFFF"/>
        </w:rPr>
        <w:t>%，较年初预算数增加1.12万元，增长4.03%，主要原因是</w:t>
      </w:r>
      <w:r>
        <w:rPr>
          <w:rFonts w:hint="eastAsia" w:ascii="方正仿宋_GBK" w:hAnsi="方正仿宋_GBK" w:eastAsia="方正仿宋_GBK" w:cs="方正仿宋_GBK"/>
          <w:color w:val="auto"/>
          <w:sz w:val="32"/>
          <w:szCs w:val="32"/>
          <w:shd w:val="clear" w:color="auto" w:fill="FFFFFF"/>
          <w:lang w:eastAsia="zh-CN"/>
        </w:rPr>
        <w:t>追加城镇基础设施建设、市政设施运行维护等经费</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483.36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26.51</w:t>
      </w:r>
      <w:r>
        <w:rPr>
          <w:rFonts w:ascii="方正仿宋_GBK" w:hAnsi="方正仿宋_GBK" w:eastAsia="方正仿宋_GBK" w:cs="方正仿宋_GBK"/>
          <w:sz w:val="32"/>
          <w:szCs w:val="32"/>
          <w:shd w:val="clear" w:color="auto" w:fill="FFFFFF"/>
        </w:rPr>
        <w:t>%，较年初预算数增加85.36万元，增长21.45%，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营造林项目、抗旱提水工程</w:t>
      </w:r>
      <w:r>
        <w:rPr>
          <w:rFonts w:hint="eastAsia" w:ascii="方正仿宋_GBK" w:hAnsi="方正仿宋_GBK" w:eastAsia="方正仿宋_GBK" w:cs="方正仿宋_GBK"/>
          <w:sz w:val="32"/>
          <w:szCs w:val="32"/>
          <w:shd w:val="clear" w:color="auto" w:fill="FFFFFF"/>
        </w:rPr>
        <w:t>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385.61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21.15</w:t>
      </w:r>
      <w:r>
        <w:rPr>
          <w:rFonts w:ascii="方正仿宋_GBK" w:hAnsi="方正仿宋_GBK" w:eastAsia="方正仿宋_GBK" w:cs="方正仿宋_GBK"/>
          <w:sz w:val="32"/>
          <w:szCs w:val="32"/>
          <w:shd w:val="clear" w:color="auto" w:fill="FFFFFF"/>
        </w:rPr>
        <w:t>%，较年初预算数增加385.61万元，增长100.00%，</w:t>
      </w:r>
      <w:r>
        <w:rPr>
          <w:rFonts w:hint="eastAsia" w:ascii="方正仿宋_GBK" w:hAnsi="方正仿宋_GBK" w:eastAsia="方正仿宋_GBK" w:cs="方正仿宋_GBK"/>
          <w:sz w:val="32"/>
          <w:szCs w:val="32"/>
          <w:shd w:val="clear" w:color="auto" w:fill="FFFFFF"/>
        </w:rPr>
        <w:t>主要原因是追加农村公路日常养护保洁维修</w:t>
      </w:r>
      <w:r>
        <w:rPr>
          <w:rFonts w:hint="eastAsia" w:ascii="方正仿宋_GBK" w:hAnsi="方正仿宋_GBK" w:eastAsia="方正仿宋_GBK" w:cs="方正仿宋_GBK"/>
          <w:sz w:val="32"/>
          <w:szCs w:val="32"/>
          <w:shd w:val="clear" w:color="auto" w:fill="FFFFFF"/>
          <w:lang w:eastAsia="zh-CN"/>
        </w:rPr>
        <w:t>建设补助</w:t>
      </w:r>
      <w:r>
        <w:rPr>
          <w:rFonts w:hint="eastAsia" w:ascii="方正仿宋_GBK" w:hAnsi="方正仿宋_GBK" w:eastAsia="方正仿宋_GBK" w:cs="方正仿宋_GBK"/>
          <w:sz w:val="32"/>
          <w:szCs w:val="32"/>
          <w:shd w:val="clear" w:color="auto" w:fill="FFFFFF"/>
        </w:rPr>
        <w:t>等经费。</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22.07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%，较年初预算数减少5.00万元，下降18.47%，</w:t>
      </w:r>
      <w:r>
        <w:rPr>
          <w:rFonts w:hint="eastAsia" w:ascii="方正仿宋_GBK" w:hAnsi="方正仿宋_GBK" w:eastAsia="方正仿宋_GBK" w:cs="方正仿宋_GBK"/>
          <w:sz w:val="32"/>
          <w:szCs w:val="32"/>
          <w:shd w:val="clear" w:color="auto" w:fill="FFFFFF"/>
        </w:rPr>
        <w:t>主要原因是在</w:t>
      </w:r>
      <w:r>
        <w:rPr>
          <w:rFonts w:hint="eastAsia" w:ascii="方正仿宋_GBK" w:hAnsi="方正仿宋_GBK" w:eastAsia="方正仿宋_GBK" w:cs="方正仿宋_GBK"/>
          <w:sz w:val="32"/>
          <w:szCs w:val="32"/>
          <w:shd w:val="clear" w:color="auto" w:fill="FFFFFF"/>
          <w:lang w:eastAsia="zh-CN"/>
        </w:rPr>
        <w:t>支持中小企业发展资金减少</w:t>
      </w:r>
      <w:r>
        <w:rPr>
          <w:rFonts w:hint="eastAsia"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）商业服务业等支出5.20万元，占0.29%，较年初预算数增加5.20万元，增长100.00%，主要原因是</w:t>
      </w:r>
      <w:r>
        <w:rPr>
          <w:rFonts w:hint="eastAsia" w:ascii="方正仿宋_GBK" w:hAnsi="方正仿宋_GBK" w:eastAsia="方正仿宋_GBK" w:cs="方正仿宋_GBK"/>
          <w:sz w:val="32"/>
          <w:szCs w:val="32"/>
          <w:shd w:val="clear" w:color="auto" w:fill="FFFFFF"/>
          <w:lang w:val="en-US" w:eastAsia="zh-CN"/>
        </w:rPr>
        <w:t>支2022年限额以上商贸企业和个体补助经费5.2万元。</w:t>
      </w:r>
    </w:p>
    <w:p>
      <w:pPr>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%，较年初预算数增加12.38万元，增长38.94%，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有新进人员增加，</w:t>
      </w:r>
      <w:r>
        <w:rPr>
          <w:rFonts w:hint="eastAsia" w:ascii="方正仿宋_GBK" w:hAnsi="方正仿宋_GBK" w:eastAsia="方正仿宋_GBK" w:cs="方正仿宋_GBK"/>
          <w:sz w:val="32"/>
          <w:szCs w:val="32"/>
          <w:shd w:val="clear" w:color="auto" w:fill="FFFFFF"/>
        </w:rPr>
        <w:t>住房公积金单位部分增加</w:t>
      </w:r>
      <w:r>
        <w:rPr>
          <w:rFonts w:hint="eastAsia" w:ascii="方正仿宋_GBK" w:hAnsi="方正仿宋_GBK" w:eastAsia="方正仿宋_GBK" w:cs="方正仿宋_GBK"/>
          <w:sz w:val="32"/>
          <w:szCs w:val="32"/>
          <w:shd w:val="clear" w:color="auto" w:fill="FFFFFF"/>
          <w:lang w:eastAsia="zh-CN"/>
        </w:rPr>
        <w:t>、追加农村危房改造补助资金</w:t>
      </w:r>
      <w:r>
        <w:rPr>
          <w:rFonts w:hint="eastAsia"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灾害防治及应急管理支出30.58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1.68</w:t>
      </w:r>
      <w:r>
        <w:rPr>
          <w:rFonts w:ascii="方正仿宋_GBK" w:hAnsi="方正仿宋_GBK" w:eastAsia="方正仿宋_GBK" w:cs="方正仿宋_GBK"/>
          <w:sz w:val="32"/>
          <w:szCs w:val="32"/>
          <w:shd w:val="clear" w:color="auto" w:fill="FFFFFF"/>
        </w:rPr>
        <w:t>%，较年初预算数增加29.49万元，增长2705.50%，主要原因是</w:t>
      </w:r>
      <w:r>
        <w:rPr>
          <w:rFonts w:hint="eastAsia" w:ascii="方正仿宋_GBK" w:hAnsi="方正仿宋_GBK" w:eastAsia="方正仿宋_GBK" w:cs="方正仿宋_GBK"/>
          <w:sz w:val="32"/>
          <w:szCs w:val="32"/>
          <w:shd w:val="clear" w:color="auto" w:fill="FFFFFF"/>
          <w:lang w:eastAsia="zh-CN"/>
        </w:rPr>
        <w:t>追加自然灾害救助补助资金、地质灾害避险搬迁项目资金</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919.99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715.11</w:t>
      </w:r>
      <w:r>
        <w:rPr>
          <w:rFonts w:ascii="方正仿宋_GBK" w:hAnsi="方正仿宋_GBK" w:eastAsia="方正仿宋_GBK" w:cs="方正仿宋_GBK"/>
          <w:sz w:val="32"/>
          <w:szCs w:val="32"/>
          <w:shd w:val="clear" w:color="auto" w:fill="FFFFFF"/>
        </w:rPr>
        <w:t>万元，与2023年度相比，减少0.64万元，下降0.09%，主要原因是</w:t>
      </w:r>
      <w:r>
        <w:rPr>
          <w:rFonts w:hint="eastAsia" w:ascii="方正仿宋_GBK" w:hAnsi="方正仿宋_GBK" w:eastAsia="方正仿宋_GBK" w:cs="方正仿宋_GBK"/>
          <w:sz w:val="32"/>
          <w:szCs w:val="32"/>
          <w:shd w:val="clear" w:color="auto" w:fill="FFFFFF"/>
          <w:lang w:eastAsia="zh-CN"/>
        </w:rPr>
        <w:t>缩减开支、过紧日子</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w:t>
      </w:r>
      <w:r>
        <w:rPr>
          <w:rFonts w:hint="default" w:ascii="Times New Roman" w:hAnsi="Times New Roman" w:eastAsia="方正仿宋_GBK" w:cs="Times New Roman"/>
          <w:color w:val="auto"/>
          <w:sz w:val="32"/>
          <w:szCs w:val="32"/>
          <w:shd w:val="clear" w:color="auto" w:fill="FFFFFF"/>
          <w:lang w:eastAsia="zh-CN"/>
        </w:rPr>
        <w:t>生活补助、医疗费补助、</w:t>
      </w:r>
      <w:r>
        <w:rPr>
          <w:rFonts w:hint="default" w:ascii="Times New Roman" w:hAnsi="Times New Roman" w:eastAsia="方正仿宋_GBK" w:cs="Times New Roman"/>
          <w:color w:val="auto"/>
          <w:sz w:val="32"/>
          <w:szCs w:val="32"/>
          <w:shd w:val="clear" w:color="auto" w:fill="FFFFFF"/>
        </w:rPr>
        <w:t>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204.88</w:t>
      </w:r>
      <w:r>
        <w:rPr>
          <w:rFonts w:ascii="方正仿宋_GBK" w:hAnsi="方正仿宋_GBK" w:eastAsia="方正仿宋_GBK" w:cs="方正仿宋_GBK"/>
          <w:sz w:val="32"/>
          <w:szCs w:val="32"/>
          <w:shd w:val="clear" w:color="auto" w:fill="FFFFFF"/>
        </w:rPr>
        <w:t>万元，与2023年度相比，增加100.63万元，增长96.53%，主要原因是</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行政运行</w:t>
      </w:r>
      <w:r>
        <w:rPr>
          <w:rFonts w:hint="eastAsia" w:ascii="方正仿宋_GBK" w:hAnsi="方正仿宋_GBK" w:eastAsia="方正仿宋_GBK" w:cs="方正仿宋_GBK"/>
          <w:color w:val="auto"/>
          <w:sz w:val="32"/>
          <w:szCs w:val="32"/>
          <w:shd w:val="clear" w:color="auto" w:fill="FFFFFF"/>
          <w:lang w:eastAsia="zh-CN"/>
        </w:rPr>
        <w:t>、文化和旅游、人力资源和社会保障管理事务、退役军人管理事务、城乡社区支出、农业农村等项目支出增加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rPr>
        <w:t>办公费、</w:t>
      </w:r>
      <w:r>
        <w:rPr>
          <w:rFonts w:hint="eastAsia" w:ascii="方正仿宋_GBK" w:hAnsi="方正仿宋_GBK" w:eastAsia="方正仿宋_GBK" w:cs="方正仿宋_GBK"/>
          <w:kern w:val="0"/>
          <w:sz w:val="32"/>
          <w:szCs w:val="32"/>
          <w:lang w:eastAsia="zh-CN"/>
        </w:rPr>
        <w:t>水费、电费、</w:t>
      </w:r>
      <w:r>
        <w:rPr>
          <w:rFonts w:hint="eastAsia" w:ascii="方正仿宋_GBK" w:hAnsi="方正仿宋_GBK" w:eastAsia="方正仿宋_GBK" w:cs="方正仿宋_GBK"/>
          <w:kern w:val="0"/>
          <w:sz w:val="32"/>
          <w:szCs w:val="32"/>
        </w:rPr>
        <w:t>印刷费、</w:t>
      </w:r>
      <w:r>
        <w:rPr>
          <w:rFonts w:hint="eastAsia" w:ascii="方正仿宋_GBK" w:hAnsi="方正仿宋_GBK" w:eastAsia="方正仿宋_GBK" w:cs="方正仿宋_GBK"/>
          <w:kern w:val="0"/>
          <w:sz w:val="32"/>
          <w:szCs w:val="32"/>
          <w:lang w:eastAsia="zh-CN"/>
        </w:rPr>
        <w:t>邮电</w:t>
      </w:r>
      <w:r>
        <w:rPr>
          <w:rFonts w:hint="eastAsia" w:ascii="方正仿宋_GBK" w:hAnsi="方正仿宋_GBK" w:eastAsia="方正仿宋_GBK" w:cs="方正仿宋_GBK"/>
          <w:kern w:val="0"/>
          <w:sz w:val="32"/>
          <w:szCs w:val="32"/>
        </w:rPr>
        <w:t>费、手续费、车辆维修维修维护、委托业务费、劳务费</w:t>
      </w:r>
      <w:r>
        <w:rPr>
          <w:rFonts w:hint="eastAsia" w:ascii="方正仿宋_GBK" w:hAnsi="方正仿宋_GBK" w:eastAsia="方正仿宋_GBK" w:cs="方正仿宋_GBK"/>
          <w:kern w:val="0"/>
          <w:sz w:val="32"/>
          <w:szCs w:val="32"/>
          <w:lang w:eastAsia="zh-CN"/>
        </w:rPr>
        <w:t>、其他商品服务支出</w:t>
      </w:r>
      <w:r>
        <w:rPr>
          <w:rFonts w:hint="eastAsia" w:ascii="方正仿宋_GBK" w:hAnsi="方正仿宋_GBK" w:eastAsia="方正仿宋_GBK" w:cs="方正仿宋_GBK"/>
          <w:kern w:val="0"/>
          <w:sz w:val="32"/>
          <w:szCs w:val="32"/>
        </w:rPr>
        <w:t>等</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211.80</w:t>
      </w:r>
      <w:r>
        <w:rPr>
          <w:rFonts w:ascii="方正仿宋_GBK" w:hAnsi="方正仿宋_GBK" w:eastAsia="方正仿宋_GBK" w:cs="方正仿宋_GBK"/>
          <w:sz w:val="32"/>
          <w:szCs w:val="32"/>
          <w:shd w:val="clear" w:color="auto" w:fill="FFFFFF"/>
        </w:rPr>
        <w:t>万元，与2023年度相比，增加211.46万元，增长62194.12%，</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增加城市建设等项目支出。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211.80</w:t>
      </w:r>
      <w:r>
        <w:rPr>
          <w:rFonts w:ascii="方正仿宋_GBK" w:hAnsi="方正仿宋_GBK" w:eastAsia="方正仿宋_GBK" w:cs="方正仿宋_GBK"/>
          <w:sz w:val="32"/>
          <w:szCs w:val="32"/>
          <w:shd w:val="clear" w:color="auto" w:fill="FFFFFF"/>
        </w:rPr>
        <w:t>万元，与2023年度相比，增加211.46万元，增长62194.12%，</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增加城市建设等项目支出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本单位2024年度无国有资本经营预算财政拨款支出。</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6.75</w:t>
      </w:r>
      <w:r>
        <w:rPr>
          <w:rFonts w:ascii="方正仿宋_GBK" w:hAnsi="方正仿宋_GBK" w:eastAsia="方正仿宋_GBK" w:cs="方正仿宋_GBK"/>
          <w:sz w:val="32"/>
          <w:szCs w:val="32"/>
          <w:shd w:val="clear" w:color="auto" w:fill="FFFFFF"/>
        </w:rPr>
        <w:t>万元，较年初预算数增加3.45万元，增长104.55%，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、国内接待费年初预算不足，年终预算调整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较上年支出数减少1.01万元，下降13.02%，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严格控制三公经费支出，</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、公务接待费较上年支出减少</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kern w:val="0"/>
          <w:sz w:val="32"/>
          <w:szCs w:val="32"/>
        </w:rPr>
        <w:t>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kern w:val="0"/>
          <w:sz w:val="32"/>
          <w:szCs w:val="32"/>
        </w:rPr>
        <w:t>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kern w:val="0"/>
          <w:sz w:val="32"/>
          <w:szCs w:val="32"/>
        </w:rPr>
        <w:t>未购置公务车</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市内因公出行、</w:t>
      </w:r>
      <w:r>
        <w:rPr>
          <w:rFonts w:hint="eastAsia" w:ascii="方正仿宋_GBK" w:hAnsi="方正仿宋_GBK" w:eastAsia="方正仿宋_GBK" w:cs="方正仿宋_GBK"/>
          <w:kern w:val="0"/>
          <w:sz w:val="32"/>
          <w:szCs w:val="32"/>
          <w:shd w:val="clear" w:fill="FFFFFF"/>
          <w:lang w:eastAsia="zh-CN"/>
        </w:rPr>
        <w:t>各部门到各村（居）</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工作</w:t>
      </w:r>
      <w:r>
        <w:rPr>
          <w:rFonts w:hint="eastAsia" w:ascii="方正仿宋_GBK" w:hAnsi="方正仿宋_GBK" w:eastAsia="方正仿宋_GBK" w:cs="方正仿宋_GBK"/>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费用支出较年初预算数增加2.93万元，增长225.38%，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年初预算不足，年终预算调整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较上年支出数减少0.85万元，下降16.73%，主要原因是</w:t>
      </w:r>
      <w:r>
        <w:rPr>
          <w:rFonts w:hint="eastAsia" w:ascii="方正仿宋_GBK" w:hAnsi="方正仿宋_GBK" w:eastAsia="方正仿宋_GBK" w:cs="方正仿宋_GBK"/>
          <w:kern w:val="0"/>
          <w:sz w:val="32"/>
          <w:szCs w:val="32"/>
          <w:shd w:val="clear" w:fill="FFFFFF"/>
        </w:rPr>
        <w:t>实施公车派车制度，严格落实公车使用规定，严禁公车私用，公车运行维护成本下降</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before="0" w:beforeAutospacing="0" w:afterAutospacing="0" w:line="600" w:lineRule="exact"/>
        <w:ind w:left="0"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2.52</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接待上级各部门到我单位学习调研工作，接受相关部门检查指导工作发生的接待支出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费用支出较年初预算数增加0.52万元，增长26.00%，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年初预算不足，年终预算调整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较上年支出数减少0.15万元，下降5.62%，主要原因是</w:t>
      </w:r>
      <w:r>
        <w:rPr>
          <w:rFonts w:hint="eastAsia" w:ascii="方正仿宋_GBK" w:hAnsi="方正仿宋_GBK" w:eastAsia="方正仿宋_GBK" w:cs="方正仿宋_GBK"/>
          <w:kern w:val="0"/>
          <w:sz w:val="32"/>
          <w:szCs w:val="32"/>
        </w:rPr>
        <w:t>加强公务接待管理，减少不必要接待。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73.08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万元，与2023年度相比，减少0.08万元，下降2.93%，主要原因是</w:t>
      </w:r>
      <w:r>
        <w:rPr>
          <w:rFonts w:hint="eastAsia" w:ascii="方正仿宋_GBK" w:hAnsi="方正仿宋_GBK" w:eastAsia="方正仿宋_GBK" w:cs="方正仿宋_GBK"/>
          <w:sz w:val="32"/>
          <w:szCs w:val="32"/>
          <w:shd w:val="clear" w:color="auto" w:fill="FFFFFF"/>
          <w:lang w:eastAsia="zh-CN"/>
        </w:rPr>
        <w:t>人民代表大会次数减少。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本年无培训费支出</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204.88</w:t>
      </w:r>
      <w:r>
        <w:rPr>
          <w:rFonts w:ascii="方正仿宋_GBK" w:hAnsi="方正仿宋_GBK" w:eastAsia="方正仿宋_GBK" w:cs="方正仿宋_GBK"/>
          <w:sz w:val="32"/>
          <w:szCs w:val="32"/>
          <w:shd w:val="clear" w:color="auto" w:fill="FFFFFF"/>
        </w:rPr>
        <w:t>万元，机关运行经费</w:t>
      </w:r>
      <w:r>
        <w:rPr>
          <w:rFonts w:ascii="方正仿宋_GBK" w:hAnsi="方正仿宋_GBK" w:eastAsia="方正仿宋_GBK" w:cs="方正仿宋_GBK"/>
          <w:color w:val="auto"/>
          <w:sz w:val="32"/>
          <w:szCs w:val="32"/>
          <w:shd w:val="clear" w:color="auto" w:fill="FFFFFF"/>
        </w:rPr>
        <w:t>主要用于开支</w:t>
      </w:r>
      <w:r>
        <w:rPr>
          <w:rFonts w:hint="eastAsia" w:ascii="方正仿宋_GBK" w:hAnsi="方正仿宋_GBK" w:eastAsia="方正仿宋_GBK" w:cs="方正仿宋_GBK"/>
          <w:color w:val="auto"/>
          <w:kern w:val="0"/>
          <w:sz w:val="32"/>
          <w:szCs w:val="32"/>
        </w:rPr>
        <w:t>办公费、公务车运行维护费、信息网络购置更新费等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机关运行经费较上年支出数增加100.63万元，增长96.53%，主要原因是</w:t>
      </w:r>
      <w:r>
        <w:rPr>
          <w:rFonts w:hint="eastAsia" w:ascii="方正仿宋_GBK" w:hAnsi="方正仿宋_GBK" w:eastAsia="方正仿宋_GBK" w:cs="方正仿宋_GBK"/>
          <w:kern w:val="0"/>
          <w:sz w:val="32"/>
          <w:szCs w:val="32"/>
        </w:rPr>
        <w:t>办公费、公务车运行维护费、劳务费、委托业务费等的开支</w:t>
      </w:r>
      <w:r>
        <w:rPr>
          <w:rFonts w:hint="eastAsia" w:ascii="方正仿宋_GBK" w:hAnsi="方正仿宋_GBK" w:eastAsia="方正仿宋_GBK" w:cs="方正仿宋_GBK"/>
          <w:kern w:val="0"/>
          <w:sz w:val="32"/>
          <w:szCs w:val="32"/>
          <w:lang w:eastAsia="zh-CN"/>
        </w:rPr>
        <w:t>有所增加</w:t>
      </w:r>
      <w:r>
        <w:rPr>
          <w:rFonts w:hint="eastAsia" w:ascii="方正仿宋_GBK" w:hAnsi="方正仿宋_GBK" w:eastAsia="方正仿宋_GBK" w:cs="方正仿宋_GBK"/>
          <w:kern w:val="0"/>
          <w:sz w:val="32"/>
          <w:szCs w:val="32"/>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val="en-US" w:eastAsia="zh-CN"/>
        </w:rPr>
        <w:t>五、</w:t>
      </w:r>
      <w:r>
        <w:rPr>
          <w:rStyle w:val="11"/>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highlight w:val="none"/>
          <w:shd w:val="clear" w:color="auto" w:fill="FFFFFF"/>
          <w:lang w:bidi="ar"/>
        </w:rPr>
        <w:t>根据预算绩效管理要求，我单位对</w:t>
      </w:r>
      <w:r>
        <w:rPr>
          <w:rFonts w:hint="eastAsia" w:ascii="方正仿宋_GBK" w:hAnsi="方正仿宋_GBK" w:eastAsia="方正仿宋_GBK" w:cs="方正仿宋_GBK"/>
          <w:sz w:val="32"/>
          <w:szCs w:val="32"/>
          <w:highlight w:val="none"/>
          <w:shd w:val="clear" w:color="auto" w:fill="FFFFFF"/>
          <w:lang w:val="en-US" w:eastAsia="zh-CN" w:bidi="ar"/>
        </w:rPr>
        <w:t>78</w:t>
      </w:r>
      <w:r>
        <w:rPr>
          <w:rFonts w:hint="eastAsia" w:ascii="方正仿宋_GBK" w:hAnsi="方正仿宋_GBK" w:eastAsia="方正仿宋_GBK" w:cs="方正仿宋_GBK"/>
          <w:sz w:val="32"/>
          <w:szCs w:val="32"/>
          <w:highlight w:val="none"/>
          <w:shd w:val="clear" w:color="auto" w:fill="FFFFFF"/>
          <w:lang w:bidi="ar"/>
        </w:rPr>
        <w:t>个二级项目开展了绩效自评，涉及财政拨款项目支出资金</w:t>
      </w:r>
      <w:r>
        <w:rPr>
          <w:rFonts w:hint="eastAsia" w:ascii="方正仿宋_GBK" w:hAnsi="方正仿宋_GBK" w:eastAsia="方正仿宋_GBK" w:cs="方正仿宋_GBK"/>
          <w:sz w:val="32"/>
          <w:szCs w:val="32"/>
          <w:highlight w:val="none"/>
          <w:shd w:val="clear" w:color="auto" w:fill="FFFFFF"/>
          <w:lang w:val="en-US" w:eastAsia="zh-CN" w:bidi="ar"/>
        </w:rPr>
        <w:t>1115.3</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tbl>
      <w:tblPr>
        <w:tblStyle w:val="8"/>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1"/>
        <w:gridCol w:w="12"/>
        <w:gridCol w:w="459"/>
        <w:gridCol w:w="24"/>
        <w:gridCol w:w="447"/>
        <w:gridCol w:w="36"/>
        <w:gridCol w:w="808"/>
        <w:gridCol w:w="49"/>
        <w:gridCol w:w="1128"/>
        <w:gridCol w:w="28"/>
        <w:gridCol w:w="1320"/>
        <w:gridCol w:w="16"/>
        <w:gridCol w:w="560"/>
        <w:gridCol w:w="31"/>
        <w:gridCol w:w="1005"/>
        <w:gridCol w:w="49"/>
        <w:gridCol w:w="434"/>
        <w:gridCol w:w="37"/>
        <w:gridCol w:w="535"/>
        <w:gridCol w:w="22"/>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残疾人联络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50023121T000000024530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专职委员补贴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按质量要求完成</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补助及时发放</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补贴成本</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2022年农业生产和水利救灾资金（第八批）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50023123T000003181401</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200412 .00</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7"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59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200412.00 </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25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抗旱救灾，秋粮防灾急产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支持抗旱救灾和灾后农作物恢复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支持抗旱救灾和灾后农作物恢复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灾后生产恢复及时率</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灾后生产恢复及时率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抗旱救灾、秋粮防灾稳产支出</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216400</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w:t>
            </w:r>
          </w:p>
        </w:tc>
        <w:tc>
          <w:tcPr>
            <w:tcW w:w="1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抗旱救灾、秋粮防灾稳产支出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农村综合改革转移支付</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50023122T000002074162</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720-垫江县包家镇人民政府</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5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张老师</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74586789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1" w:type="dxa"/>
            <w:gridSpan w:val="2"/>
            <w:tcBorders>
              <w:top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1"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1" w:type="dxa"/>
            <w:gridSpan w:val="2"/>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1"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5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2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576" w:type="dxa"/>
            <w:gridSpan w:val="2"/>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85"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30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c>
          <w:tcPr>
            <w:tcW w:w="413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c>
          <w:tcPr>
            <w:tcW w:w="190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包家镇小山村、陆箭村内道路亮化工程、及陆箭村村内道路整修及附属工程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太阳能路灯数量</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按质量要求安装</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按项目进度完成建设</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享受群众满意度</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720000</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12"/>
        <w:autoSpaceDE w:val="0"/>
        <w:ind w:firstLine="643"/>
        <w:rPr>
          <w:rFonts w:hint="eastAsia" w:ascii="楷体" w:hAnsi="楷体" w:eastAsia="楷体" w:cs="楷体"/>
          <w:b/>
          <w:bCs/>
          <w:sz w:val="32"/>
          <w:szCs w:val="32"/>
          <w:shd w:val="clear" w:color="auto" w:fill="FFFFFF"/>
        </w:rPr>
      </w:pP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黑体" w:hAnsi="黑体" w:eastAsia="黑体" w:cs="黑体"/>
          <w:sz w:val="32"/>
          <w:szCs w:val="32"/>
          <w:shd w:val="clear" w:color="auto" w:fill="FFFFFF"/>
          <w:lang w:val="en-US" w:eastAsia="zh-CN"/>
        </w:rPr>
      </w:pPr>
      <w:r>
        <w:rPr>
          <w:rStyle w:val="11"/>
          <w:rFonts w:hint="eastAsia" w:ascii="黑体" w:hAnsi="黑体" w:eastAsia="黑体" w:cs="黑体"/>
          <w:sz w:val="32"/>
          <w:szCs w:val="32"/>
          <w:shd w:val="clear" w:color="auto" w:fill="FFFFFF"/>
          <w:lang w:val="en-US" w:eastAsia="zh-CN"/>
        </w:rPr>
        <w:t>  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023-74586789</w:t>
      </w:r>
      <w:r>
        <w:rPr>
          <w:rFonts w:hint="eastAsia"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p>
    <w:p>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垫江县包家镇人民政府（本级）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1,972.62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2,035.20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2,035.20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2,035.20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autofit"/>
        <w:tblCellMar>
          <w:top w:w="0" w:type="dxa"/>
          <w:left w:w="0" w:type="dxa"/>
          <w:bottom w:w="0" w:type="dxa"/>
          <w:right w:w="0" w:type="dxa"/>
        </w:tblCellMar>
      </w:tblPr>
      <w:tblGrid>
        <w:gridCol w:w="1637"/>
        <w:gridCol w:w="3830"/>
        <w:gridCol w:w="1241"/>
        <w:gridCol w:w="1300"/>
        <w:gridCol w:w="1119"/>
        <w:gridCol w:w="1120"/>
        <w:gridCol w:w="1254"/>
        <w:gridCol w:w="1192"/>
        <w:gridCol w:w="1326"/>
        <w:gridCol w:w="15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垫江县包家镇人民政府（本级）</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1,972.62</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1,972.62</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458.31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458.31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autofit"/>
        <w:tblCellMar>
          <w:top w:w="0" w:type="dxa"/>
          <w:left w:w="0" w:type="dxa"/>
          <w:bottom w:w="0" w:type="dxa"/>
          <w:right w:w="0" w:type="dxa"/>
        </w:tblCellMar>
      </w:tblPr>
      <w:tblGrid>
        <w:gridCol w:w="1637"/>
        <w:gridCol w:w="3830"/>
        <w:gridCol w:w="1604"/>
        <w:gridCol w:w="1653"/>
        <w:gridCol w:w="1586"/>
        <w:gridCol w:w="1518"/>
        <w:gridCol w:w="1653"/>
        <w:gridCol w:w="1897"/>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垫江县包家镇人民政府（本级）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2,035.20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919.99</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1,115.21</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293.93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96.79</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1,972.62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垫江县包家镇人民政府（本级）</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919.99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576.46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557.83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534.23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205.95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褒扬纪念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垫江县包家镇人民政府（本级）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448.22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266.89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238.18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715.11</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204.88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99.55</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106.25</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63E67B-26EB-460D-A44A-83B9D6AF3F01}"/>
  </w:font>
  <w:font w:name="黑体">
    <w:panose1 w:val="02010609060101010101"/>
    <w:charset w:val="86"/>
    <w:family w:val="auto"/>
    <w:pitch w:val="default"/>
    <w:sig w:usb0="800002BF" w:usb1="38CF7CFA" w:usb2="00000016" w:usb3="00000000" w:csb0="00040001" w:csb1="00000000"/>
    <w:embedRegular r:id="rId2" w:fontKey="{93898C66-3A6D-4419-8DCE-0502E8DAB6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0E1949C2-67AC-4B45-A4BD-95B15A84A76F}"/>
  </w:font>
  <w:font w:name="方正仿宋_GBK">
    <w:panose1 w:val="02000000000000000000"/>
    <w:charset w:val="86"/>
    <w:family w:val="script"/>
    <w:pitch w:val="default"/>
    <w:sig w:usb0="A00002BF" w:usb1="38CF7CFA" w:usb2="00082016" w:usb3="00000000" w:csb0="00040001" w:csb1="00000000"/>
    <w:embedRegular r:id="rId4" w:fontKey="{5D57DEC2-78E7-4F16-9CBC-0ADA53404BEF}"/>
  </w:font>
  <w:font w:name="楷体">
    <w:panose1 w:val="02010609060101010101"/>
    <w:charset w:val="86"/>
    <w:family w:val="modern"/>
    <w:pitch w:val="default"/>
    <w:sig w:usb0="800002BF" w:usb1="38CF7CFA" w:usb2="00000016" w:usb3="00000000" w:csb0="00040001" w:csb1="00000000"/>
    <w:embedRegular r:id="rId5" w:fontKey="{D72EC909-DC27-45CD-8626-F9E4A4DCFE42}"/>
  </w:font>
  <w:font w:name="微软雅黑">
    <w:panose1 w:val="020B0503020204020204"/>
    <w:charset w:val="86"/>
    <w:family w:val="auto"/>
    <w:pitch w:val="default"/>
    <w:sig w:usb0="80000287" w:usb1="2ACF3C50" w:usb2="00000016" w:usb3="00000000" w:csb0="0004001F" w:csb1="00000000"/>
    <w:embedRegular r:id="rId6" w:fontKey="{89BA67A0-BE34-459E-B2D8-85AF65F11D10}"/>
  </w:font>
  <w:font w:name="仿宋">
    <w:panose1 w:val="02010609060101010101"/>
    <w:charset w:val="86"/>
    <w:family w:val="auto"/>
    <w:pitch w:val="default"/>
    <w:sig w:usb0="800002BF" w:usb1="38CF7CFA" w:usb2="00000016" w:usb3="00000000" w:csb0="00040001" w:csb1="00000000"/>
    <w:embedRegular r:id="rId7" w:fontKey="{3FAECB9E-EE07-41A2-AD37-4E868D3D7F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014183"/>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9C45C9"/>
    <w:rsid w:val="0AB54CC0"/>
    <w:rsid w:val="0B156E0E"/>
    <w:rsid w:val="0B9335CE"/>
    <w:rsid w:val="0BF2311A"/>
    <w:rsid w:val="0C2A5909"/>
    <w:rsid w:val="0C7927C4"/>
    <w:rsid w:val="0C9B098C"/>
    <w:rsid w:val="0D07165E"/>
    <w:rsid w:val="0D4C77C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2BB706A"/>
    <w:rsid w:val="3337290D"/>
    <w:rsid w:val="33E31118"/>
    <w:rsid w:val="33EF7674"/>
    <w:rsid w:val="342D7BC6"/>
    <w:rsid w:val="352930DB"/>
    <w:rsid w:val="35573069"/>
    <w:rsid w:val="355F6038"/>
    <w:rsid w:val="358C217E"/>
    <w:rsid w:val="35ED308D"/>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53CF9"/>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9765E4"/>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19343A4"/>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6A31F8"/>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097EF8"/>
    <w:rsid w:val="7A1525F7"/>
    <w:rsid w:val="7AAFD959"/>
    <w:rsid w:val="7B420052"/>
    <w:rsid w:val="7BD06A28"/>
    <w:rsid w:val="7C3A7C0B"/>
    <w:rsid w:val="7C5248E4"/>
    <w:rsid w:val="7C566698"/>
    <w:rsid w:val="7C5866A3"/>
    <w:rsid w:val="7D7406BB"/>
    <w:rsid w:val="7DE94331"/>
    <w:rsid w:val="7F446A19"/>
    <w:rsid w:val="7F7452B9"/>
    <w:rsid w:val="AECFC271"/>
    <w:rsid w:val="BAED70E6"/>
    <w:rsid w:val="DD7E92FF"/>
    <w:rsid w:val="FBCF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9907</Words>
  <Characters>11257</Characters>
  <Lines>190</Lines>
  <Paragraphs>53</Paragraphs>
  <TotalTime>0</TotalTime>
  <ScaleCrop>false</ScaleCrop>
  <LinksUpToDate>false</LinksUpToDate>
  <CharactersWithSpaces>11360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WPS_1664260647</cp:lastModifiedBy>
  <dcterms:modified xsi:type="dcterms:W3CDTF">2025-09-24T06:57:24Z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