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垫江县曹回镇劳动就业和社会保障服务所</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spacing w:before="0" w:beforeAutospacing="0" w:after="0" w:afterAutospacing="0" w:line="594" w:lineRule="exact"/>
        <w:ind w:firstLine="642"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spacing w:before="0" w:beforeAutospacing="0" w:after="0" w:afterAutospacing="0" w:line="594" w:lineRule="exact"/>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widowControl w:val="0"/>
        <w:spacing w:line="594" w:lineRule="exact"/>
        <w:ind w:firstLine="640" w:firstLineChars="200"/>
        <w:rPr>
          <w:rFonts w:hint="default" w:ascii="仿宋_GB2312" w:hAnsi="方正仿宋_GBK" w:eastAsia="仿宋_GB2312" w:cs="方正仿宋_GBK"/>
          <w:color w:val="000000"/>
          <w:sz w:val="32"/>
          <w:szCs w:val="32"/>
        </w:rPr>
      </w:pPr>
      <w:r>
        <w:rPr>
          <w:rFonts w:ascii="方正仿宋_GBK" w:hAnsi="方正仿宋_GBK" w:eastAsia="方正仿宋_GBK" w:cs="方正仿宋_GBK"/>
          <w:color w:val="000000"/>
          <w:sz w:val="32"/>
          <w:szCs w:val="32"/>
        </w:rPr>
        <w:t>负责劳动就业和社会保障、农村劳务开发管理等具体工作。负责就业培训、职业指导、就业失业登记等相关工作。负责养老、医疗、工伤、生育、失业保险具体办理工作。负责劳动关系协调、离退休人员社会管理服务等工作。</w:t>
      </w:r>
    </w:p>
    <w:p>
      <w:pPr>
        <w:pStyle w:val="6"/>
        <w:shd w:val="clear" w:color="auto" w:fill="FFFFFF"/>
        <w:spacing w:before="0" w:beforeAutospacing="0" w:after="0" w:afterAutospacing="0" w:line="594" w:lineRule="exact"/>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widowControl w:val="0"/>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本单位垫江县曹回镇劳动就业和社会保障服务所，所属二级预算单位，单位类型为公益一类事业单位。本单位现有在职职工5人。</w:t>
      </w:r>
    </w:p>
    <w:p>
      <w:pPr>
        <w:pStyle w:val="6"/>
        <w:shd w:val="clear" w:color="auto" w:fill="FFFFFF"/>
        <w:spacing w:before="0" w:beforeAutospacing="0" w:after="0" w:afterAutospacing="0" w:line="594" w:lineRule="exact"/>
        <w:ind w:firstLine="642"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spacing w:line="594" w:lineRule="exact"/>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2023年度收入总计129.33万元，支出总计</w:t>
      </w:r>
      <w:r>
        <w:rPr>
          <w:rFonts w:ascii="方正仿宋_GBK" w:hAnsi="方正仿宋_GBK" w:eastAsia="方正仿宋_GBK" w:cs="方正仿宋_GBK"/>
          <w:sz w:val="32"/>
          <w:szCs w:val="32"/>
        </w:rPr>
        <w:t>129.33</w:t>
      </w:r>
      <w:r>
        <w:rPr>
          <w:rFonts w:ascii="方正仿宋_GBK" w:hAnsi="方正仿宋_GBK" w:eastAsia="方正仿宋_GBK" w:cs="方正仿宋_GBK"/>
          <w:sz w:val="32"/>
          <w:szCs w:val="32"/>
          <w:shd w:val="clear" w:color="auto" w:fill="FFFFFF"/>
        </w:rPr>
        <w:t>万元。收支较上年决算数增加129.33万元，增长100.00%，主要原因是本单位为2023年新增决算单位，无上年数。</w:t>
      </w:r>
    </w:p>
    <w:p>
      <w:pPr>
        <w:spacing w:line="594" w:lineRule="exact"/>
        <w:ind w:firstLine="642"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2023年度收入合计129.33万元，较上年决算数增加129.33万元，增长100.00%，主要原因是本单位为2023年新增决算单位，无上年数。其中：财政拨款收入</w:t>
      </w:r>
      <w:r>
        <w:rPr>
          <w:rFonts w:ascii="方正仿宋_GBK" w:hAnsi="方正仿宋_GBK" w:eastAsia="方正仿宋_GBK" w:cs="方正仿宋_GBK"/>
          <w:sz w:val="32"/>
          <w:szCs w:val="32"/>
        </w:rPr>
        <w:t>129.33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spacing w:line="594" w:lineRule="exact"/>
        <w:ind w:firstLine="642"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129.33</w:t>
      </w:r>
      <w:r>
        <w:rPr>
          <w:rFonts w:ascii="方正仿宋_GBK" w:hAnsi="方正仿宋_GBK" w:eastAsia="方正仿宋_GBK" w:cs="方正仿宋_GBK"/>
          <w:sz w:val="32"/>
          <w:szCs w:val="32"/>
          <w:shd w:val="clear" w:color="auto" w:fill="FFFFFF"/>
        </w:rPr>
        <w:t>万元，较上年决算数增加129.33万元，增长100.00%，主要原因是本单位为2023年新增决算单位，无上年数。其中：基本支出</w:t>
      </w:r>
      <w:r>
        <w:rPr>
          <w:rFonts w:ascii="方正仿宋_GBK" w:hAnsi="方正仿宋_GBK" w:eastAsia="方正仿宋_GBK" w:cs="方正仿宋_GBK"/>
          <w:sz w:val="32"/>
          <w:szCs w:val="32"/>
        </w:rPr>
        <w:t>117.93</w:t>
      </w:r>
      <w:r>
        <w:rPr>
          <w:rFonts w:ascii="方正仿宋_GBK" w:hAnsi="方正仿宋_GBK" w:eastAsia="方正仿宋_GBK" w:cs="方正仿宋_GBK"/>
          <w:sz w:val="32"/>
          <w:szCs w:val="32"/>
          <w:shd w:val="clear" w:color="auto" w:fill="FFFFFF"/>
        </w:rPr>
        <w:t>万元，占91.19%；项目支出</w:t>
      </w:r>
      <w:r>
        <w:rPr>
          <w:rFonts w:ascii="方正仿宋_GBK" w:hAnsi="方正仿宋_GBK" w:eastAsia="方正仿宋_GBK" w:cs="方正仿宋_GBK"/>
          <w:sz w:val="32"/>
          <w:szCs w:val="32"/>
        </w:rPr>
        <w:t>11.40</w:t>
      </w:r>
      <w:r>
        <w:rPr>
          <w:rFonts w:ascii="方正仿宋_GBK" w:hAnsi="方正仿宋_GBK" w:eastAsia="方正仿宋_GBK" w:cs="方正仿宋_GBK"/>
          <w:sz w:val="32"/>
          <w:szCs w:val="32"/>
          <w:shd w:val="clear" w:color="auto" w:fill="FFFFFF"/>
        </w:rPr>
        <w:t>万元，占8.81%；经营支出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万元，较上年决算数无增减，主要原因是本单位为2023年度新增决算单位，无上年数，收支平衡无结转结余。</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2023年度财政拨款收、支总计129.33万元。与2022年相比，财政拨款收、支总计各增加129.33万元，增长100.00%。主要原因是本单位为2023年度新增决算单位，无上年数。</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129.33</w:t>
      </w:r>
      <w:r>
        <w:rPr>
          <w:rFonts w:ascii="方正仿宋_GBK" w:hAnsi="方正仿宋_GBK" w:eastAsia="方正仿宋_GBK" w:cs="方正仿宋_GBK"/>
          <w:sz w:val="32"/>
          <w:szCs w:val="32"/>
          <w:shd w:val="clear" w:color="auto" w:fill="FFFFFF"/>
        </w:rPr>
        <w:t>万元，较上年决算数增加129.33万元，增长100.00%。主要原因是本单位为2023年度新增决算单位，无上年数。较年初预算数增加19.86万元，增长18.14%。主要原因是追加三支一扶项目资金及人员职级晋升工资浮动。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129.33</w:t>
      </w:r>
      <w:r>
        <w:rPr>
          <w:rFonts w:ascii="方正仿宋_GBK" w:hAnsi="方正仿宋_GBK" w:eastAsia="方正仿宋_GBK" w:cs="方正仿宋_GBK"/>
          <w:sz w:val="32"/>
          <w:szCs w:val="32"/>
          <w:shd w:val="clear" w:color="auto" w:fill="FFFFFF"/>
        </w:rPr>
        <w:t>万元，较上年决算数增加129.33万元，增长100.00%。主要原因是本单位为2023年度新增决算单位，无上年数。较年初预算数增加19.86万元，增长18.14%。主要原因是追加三支一扶项目资金及人员职级晋升工资浮动。</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万元，较上年决算数无增减，主要原因是本单位2023年度新增决算单位，无上年数，收支平衡无结转结余。</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120.85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93.44</w:t>
      </w:r>
      <w:r>
        <w:rPr>
          <w:rFonts w:ascii="方正仿宋_GBK" w:hAnsi="方正仿宋_GBK" w:eastAsia="方正仿宋_GBK" w:cs="方正仿宋_GBK"/>
          <w:sz w:val="32"/>
          <w:szCs w:val="32"/>
          <w:shd w:val="clear" w:color="auto" w:fill="FFFFFF"/>
        </w:rPr>
        <w:t>%，较年初预算数增加20.67万元，增长20.63%，主要原因是追加预算用于支2020-2021年事业人员超额绩效精算及三支一扶项目资金。</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3.74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2.89</w:t>
      </w:r>
      <w:r>
        <w:rPr>
          <w:rFonts w:ascii="方正仿宋_GBK" w:hAnsi="方正仿宋_GBK" w:eastAsia="方正仿宋_GBK" w:cs="方正仿宋_GBK"/>
          <w:sz w:val="32"/>
          <w:szCs w:val="32"/>
          <w:shd w:val="clear" w:color="auto" w:fill="FFFFFF"/>
        </w:rPr>
        <w:t>%，较年初预算数减少0.48万元，下降11.37%，主要原因是年初根据上年产生的工资基数概算本年年初预算数，上年人员晋升产生的工资浮动比2023年大，故预算基数高，2023年支出数为实际正常支出（医疗）。</w:t>
      </w:r>
    </w:p>
    <w:p>
      <w:pPr>
        <w:spacing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住房保障支出4.75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3.67</w:t>
      </w:r>
      <w:r>
        <w:rPr>
          <w:rFonts w:ascii="方正仿宋_GBK" w:hAnsi="方正仿宋_GBK" w:eastAsia="方正仿宋_GBK" w:cs="方正仿宋_GBK"/>
          <w:sz w:val="32"/>
          <w:szCs w:val="32"/>
          <w:shd w:val="clear" w:color="auto" w:fill="FFFFFF"/>
        </w:rPr>
        <w:t>%，较年初预算数减少0.32万元，下降6.31%，主要原因是年初根据上年产生的工资基数概算本年年初预算数，上年人员晋升产生的工资浮动比2023年大，故预算基数高，2023年支出数为实际正常支出（住房公积金）。</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117.93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106.42</w:t>
      </w:r>
      <w:r>
        <w:rPr>
          <w:rFonts w:ascii="方正仿宋_GBK" w:hAnsi="方正仿宋_GBK" w:eastAsia="方正仿宋_GBK" w:cs="方正仿宋_GBK"/>
          <w:sz w:val="32"/>
          <w:szCs w:val="32"/>
          <w:shd w:val="clear" w:color="auto" w:fill="FFFFFF"/>
        </w:rPr>
        <w:t>万元，较上年决算数增加106.42万元，增长100.00%，主要原因是本单位为2023年</w:t>
      </w:r>
      <w:r>
        <w:rPr>
          <w:rFonts w:ascii="方正仿宋_GBK" w:hAnsi="方正仿宋_GBK" w:eastAsia="方正仿宋_GBK" w:cs="方正仿宋_GBK"/>
          <w:sz w:val="32"/>
          <w:szCs w:val="32"/>
        </w:rPr>
        <w:t>新增决算单位，无上年数。</w:t>
      </w:r>
      <w:r>
        <w:rPr>
          <w:rFonts w:ascii="方正仿宋_GBK" w:hAnsi="方正仿宋_GBK" w:eastAsia="方正仿宋_GBK" w:cs="方正仿宋_GBK"/>
          <w:sz w:val="32"/>
          <w:szCs w:val="32"/>
          <w:shd w:val="clear" w:color="auto" w:fill="FFFFFF"/>
        </w:rPr>
        <w:t>人员经费用途主要包括基本工资22.10万元、津贴补贴3.83万元、绩效工资59.86万元、机关事业单位基本养老保险缴费6.55万元、职业年金缴费3.28万元、职工基本医疗保险缴费3.74万元、其他社会保障缴费0.11万元、住房公积金4.75万元、医疗费1.29万元、其他工资福利支出0.91万元。公用经费</w:t>
      </w:r>
      <w:r>
        <w:rPr>
          <w:rFonts w:ascii="方正仿宋_GBK" w:hAnsi="方正仿宋_GBK" w:eastAsia="方正仿宋_GBK" w:cs="方正仿宋_GBK"/>
          <w:sz w:val="32"/>
          <w:szCs w:val="32"/>
        </w:rPr>
        <w:t>11.51</w:t>
      </w:r>
      <w:r>
        <w:rPr>
          <w:rFonts w:ascii="方正仿宋_GBK" w:hAnsi="方正仿宋_GBK" w:eastAsia="方正仿宋_GBK" w:cs="方正仿宋_GBK"/>
          <w:sz w:val="32"/>
          <w:szCs w:val="32"/>
          <w:shd w:val="clear" w:color="auto" w:fill="FFFFFF"/>
        </w:rPr>
        <w:t>万元，较上年决算数增加11.51万元，增长100.00%，主要原因是2023</w:t>
      </w:r>
      <w:r>
        <w:rPr>
          <w:rFonts w:ascii="方正仿宋_GBK" w:hAnsi="方正仿宋_GBK" w:eastAsia="方正仿宋_GBK" w:cs="方正仿宋_GBK"/>
          <w:sz w:val="32"/>
          <w:szCs w:val="32"/>
        </w:rPr>
        <w:t>年新增决算单位，无上年数。</w:t>
      </w:r>
      <w:r>
        <w:rPr>
          <w:rFonts w:ascii="方正仿宋_GBK" w:hAnsi="方正仿宋_GBK" w:eastAsia="方正仿宋_GBK" w:cs="方正仿宋_GBK"/>
          <w:sz w:val="32"/>
          <w:szCs w:val="32"/>
          <w:shd w:val="clear" w:color="auto" w:fill="FFFFFF"/>
        </w:rPr>
        <w:t>公用经费用途主要包括办公费0.50万元、水费0.12万元、电费1.12万元、差旅费7.43万元、委托业务费1.19万元、工会经费0.51万元、福利费0.65万元等。</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spacing w:before="0" w:beforeAutospacing="0" w:after="0" w:afterAutospacing="0" w:line="594" w:lineRule="exact"/>
        <w:ind w:firstLine="642"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widowControl w:val="0"/>
        <w:snapToGrid w:val="0"/>
        <w:spacing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4" w:lineRule="exact"/>
        <w:ind w:firstLine="642"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hint="default"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主要原因是上年和本年均未发生培训费支出</w:t>
      </w:r>
      <w:r>
        <w:rPr>
          <w:rFonts w:ascii="方正仿宋_GBK" w:hAnsi="方正仿宋_GBK" w:eastAsia="方正仿宋_GBK" w:cs="方正仿宋_GBK"/>
          <w:sz w:val="32"/>
          <w:szCs w:val="32"/>
          <w:shd w:val="clear" w:color="auto" w:fill="FFFFFF"/>
        </w:rPr>
        <w:t>。</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numPr>
          <w:numId w:val="0"/>
        </w:numPr>
        <w:shd w:val="clear" w:color="auto" w:fill="FFFFFF"/>
        <w:spacing w:before="0" w:beforeAutospacing="0" w:after="0" w:afterAutospacing="0" w:line="594" w:lineRule="exact"/>
        <w:ind w:firstLine="642" w:firstLineChars="200"/>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五、</w:t>
      </w:r>
      <w:r>
        <w:rPr>
          <w:rStyle w:val="10"/>
          <w:rFonts w:ascii="黑体" w:hAnsi="黑体" w:eastAsia="黑体" w:cs="黑体"/>
          <w:sz w:val="32"/>
          <w:szCs w:val="32"/>
          <w:shd w:val="clear" w:color="auto" w:fill="FFFFFF"/>
        </w:rPr>
        <w:t>预算绩效管理情况说明</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根据预算绩效管理要求，我单位对1个二级项目开展了绩效自评，涉及财政拨款项目支出资金11.40万元。本报告中主要列举以下1个二级项目：高校毕业生“三支一扶”计划补助资金。</w:t>
      </w:r>
    </w:p>
    <w:p>
      <w:pPr>
        <w:pStyle w:val="12"/>
        <w:spacing w:before="0" w:beforeAutospacing="0" w:after="0" w:afterAutospacing="0" w:line="594" w:lineRule="exact"/>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曹回镇劳动就业和社会保障服务所项目支出绩效自评表（二级项目）</w:t>
      </w:r>
    </w:p>
    <w:p>
      <w:pPr>
        <w:pStyle w:val="11"/>
        <w:autoSpaceDE w:val="0"/>
        <w:spacing w:line="240" w:lineRule="atLeast"/>
        <w:ind w:firstLine="0" w:firstLineChars="0"/>
        <w:jc w:val="center"/>
        <w:rPr>
          <w:rFonts w:ascii="楷体" w:hAnsi="楷体" w:eastAsia="楷体" w:cs="楷体"/>
          <w:b/>
          <w:bCs/>
          <w:sz w:val="28"/>
          <w:szCs w:val="28"/>
          <w:shd w:val="clear" w:color="auto" w:fill="FFFFFF"/>
        </w:rPr>
      </w:pPr>
      <w:r>
        <w:rPr>
          <w:rFonts w:hint="default" w:ascii="宋体" w:hAnsi="宋体" w:eastAsia="宋体" w:cs="Times New Roman"/>
          <w:sz w:val="22"/>
          <w:szCs w:val="22"/>
          <w:lang w:val="en-US" w:eastAsia="zh-CN" w:bidi="ar-SA"/>
        </w:rPr>
        <w:pict>
          <v:shape id="_x0000_i1025" o:spt="75" type="#_x0000_t75" style="height:293.75pt;width:412.4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pPr>
        <w:pStyle w:val="11"/>
        <w:autoSpaceDE w:val="0"/>
        <w:spacing w:line="594" w:lineRule="exact"/>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3"/>
        <w:autoSpaceDE w:val="0"/>
        <w:spacing w:line="594" w:lineRule="exact"/>
        <w:ind w:firstLine="64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spacing w:line="594" w:lineRule="exact"/>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spacing w:before="0" w:beforeAutospacing="0" w:after="0" w:afterAutospacing="0" w:line="594" w:lineRule="exact"/>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94" w:lineRule="exact"/>
        <w:rPr>
          <w:rStyle w:val="10"/>
          <w:rFonts w:hint="default"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shd w:val="clear" w:color="auto" w:fill="FFFFFF"/>
          <w:lang w:val="en-US" w:eastAsia="zh-CN"/>
        </w:rPr>
        <w:t xml:space="preserve">    </w:t>
      </w:r>
      <w:bookmarkStart w:id="0" w:name="_GoBack"/>
      <w:bookmarkEnd w:id="0"/>
      <w:r>
        <w:rPr>
          <w:rStyle w:val="10"/>
          <w:rFonts w:ascii="黑体" w:hAnsi="黑体" w:eastAsia="黑体" w:cs="黑体"/>
          <w:sz w:val="32"/>
          <w:szCs w:val="32"/>
          <w:shd w:val="clear" w:color="auto" w:fill="FFFFFF"/>
        </w:rPr>
        <w:t>七、决算公开联系方式及信息反馈渠道</w:t>
      </w:r>
    </w:p>
    <w:p>
      <w:pPr>
        <w:pStyle w:val="11"/>
        <w:autoSpaceDE w:val="0"/>
        <w:spacing w:line="594" w:lineRule="exact"/>
        <w:ind w:firstLine="640"/>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本单位决算公开信息反馈和联系方式：023-74570718</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公开单位：垫江县曹回镇劳动就业和社会保障服务所</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129.33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129.33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129.33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129.33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129.33 </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公开单位：垫江县曹回镇劳动就业和社会保障服务所</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129.33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129.33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120.85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120.85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111.02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111.02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99.62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99.62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其他人力资源和社会保障管理事务支出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6.55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6.55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3.74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3.74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4.75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4.75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4.75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4.75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4.75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4.75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7"/>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 xml:space="preserve">垫江县曹回镇劳动就业和社会保障服务所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129.33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117.93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11.40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120.85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109.45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111.02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99.62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99.62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99.62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其他人力资源和社会保障管理事务支出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6.55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6.55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3.74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3.74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4.75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4.75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4.75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4.75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4.75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4.75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垫江县曹回镇劳动就业和社会保障服务所</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129.33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120.85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120.85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4.75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4.75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129.33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129.33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129.33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129.33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129.33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129.33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垫江县曹回镇劳动就业和社会保障服务所</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129.33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117.93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120.85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109.45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111.02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99.62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99.62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99.62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其他人力资源和社会保障管理事务支出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11.40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9.83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9.83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6.55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6.55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3.28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3.28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3.74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3.74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4.75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4.75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4.75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4.75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4.75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4.75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垫江县曹回镇劳动就业和社会保障服务所</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106.42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11.51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22.10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3.83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59.86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6.55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3.28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7.43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4.75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0.91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0.51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0.65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106.42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11.51 </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垫江县曹回镇劳动就业和社会保障服务所</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垫江县曹回镇劳动就业和社会保障服务所</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垫江县曹回镇劳动就业和社会保障服务所</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0000000000000000000"/>
    <w:charset w:val="86"/>
    <w:family w:val="auto"/>
    <w:pitch w:val="default"/>
    <w:sig w:usb0="00000000" w:usb1="00000000" w:usb2="00000000" w:usb3="00000000" w:csb0="00040001"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Bitstream Charter">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ascii="宋体" w:hAnsi="宋体" w:eastAsia="宋体" w:cs="Times New Roman"/>
        <w:sz w:val="18"/>
        <w:szCs w:val="18"/>
        <w:lang w:val="en-US" w:eastAsia="zh-CN" w:bidi="ar-SA"/>
      </w:rPr>
      <w:pict>
        <v:rect id="文本框 1" o:spid="_x0000_s2049"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ascii="宋体" w:hAnsi="宋体" w:eastAsia="宋体" w:cs="Times New Roman"/>
        <w:sz w:val="18"/>
        <w:szCs w:val="18"/>
        <w:lang w:val="en-US" w:eastAsia="zh-CN" w:bidi="ar-SA"/>
      </w:rPr>
      <w:pict>
        <v:rect id="文本框 127" o:spid="_x0000_s2050" o:spt="1" style="position:absolute;left:0pt;margin-top:0pt;height:144pt;width:144pt;mso-position-horizontal:center;mso-position-horizontal-relative:margin;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rPr>
                  <w:t>- 21 -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2051" o:spt="1" style="position:absolute;left:0pt;margin-top:1160.4pt;height:17.4pt;width:144pt;mso-position-horizontal:center;mso-position-horizontal-relative:margin;mso-position-vertical-relative:page;mso-wrap-style:none;z-index:251658240;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550ABE"/>
    <w:rsid w:val="006231D7"/>
    <w:rsid w:val="007B419D"/>
    <w:rsid w:val="009B67B8"/>
    <w:rsid w:val="00B03CCD"/>
    <w:rsid w:val="00C26981"/>
    <w:rsid w:val="00C813F3"/>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6A12FE"/>
    <w:rsid w:val="098305D0"/>
    <w:rsid w:val="0A3317EA"/>
    <w:rsid w:val="0A3F6CD1"/>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314143"/>
    <w:rsid w:val="114278C6"/>
    <w:rsid w:val="1158083A"/>
    <w:rsid w:val="11643A4B"/>
    <w:rsid w:val="11ED0F98"/>
    <w:rsid w:val="11F03528"/>
    <w:rsid w:val="12C921C4"/>
    <w:rsid w:val="13871C70"/>
    <w:rsid w:val="13A71CB4"/>
    <w:rsid w:val="13AF1D43"/>
    <w:rsid w:val="13CE1647"/>
    <w:rsid w:val="13FD55AB"/>
    <w:rsid w:val="14200702"/>
    <w:rsid w:val="15A77B14"/>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B03475"/>
    <w:rsid w:val="23CE1E02"/>
    <w:rsid w:val="248149DF"/>
    <w:rsid w:val="24B92327"/>
    <w:rsid w:val="24C14514"/>
    <w:rsid w:val="2533755C"/>
    <w:rsid w:val="25791755"/>
    <w:rsid w:val="26396DF4"/>
    <w:rsid w:val="27167136"/>
    <w:rsid w:val="27520F90"/>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2457BB"/>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32E66"/>
    <w:rsid w:val="495C4A24"/>
    <w:rsid w:val="497135DF"/>
    <w:rsid w:val="4A263DF2"/>
    <w:rsid w:val="4A6F6675"/>
    <w:rsid w:val="4B135857"/>
    <w:rsid w:val="4B7951CB"/>
    <w:rsid w:val="4B7C315C"/>
    <w:rsid w:val="4C9C083E"/>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48773B"/>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44208"/>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9852E1"/>
    <w:rsid w:val="6EF62F00"/>
    <w:rsid w:val="6EFD1324"/>
    <w:rsid w:val="6F5A53AC"/>
    <w:rsid w:val="6FAC003D"/>
    <w:rsid w:val="6FE55E12"/>
    <w:rsid w:val="6FFB2E76"/>
    <w:rsid w:val="708F6F7F"/>
    <w:rsid w:val="70D94BD3"/>
    <w:rsid w:val="71B333C7"/>
    <w:rsid w:val="71C34D91"/>
    <w:rsid w:val="72DB435C"/>
    <w:rsid w:val="72E2613A"/>
    <w:rsid w:val="72F771F4"/>
    <w:rsid w:val="73934AD2"/>
    <w:rsid w:val="750837F0"/>
    <w:rsid w:val="753655F4"/>
    <w:rsid w:val="754758CF"/>
    <w:rsid w:val="764F62AB"/>
    <w:rsid w:val="765C45EC"/>
    <w:rsid w:val="768A7619"/>
    <w:rsid w:val="772E1EBA"/>
    <w:rsid w:val="781926BC"/>
    <w:rsid w:val="796D60A4"/>
    <w:rsid w:val="79A031D5"/>
    <w:rsid w:val="7A1525F7"/>
    <w:rsid w:val="7B04496D"/>
    <w:rsid w:val="7B420052"/>
    <w:rsid w:val="7BD06A28"/>
    <w:rsid w:val="7C3A7C0B"/>
    <w:rsid w:val="7C5248E4"/>
    <w:rsid w:val="7C566698"/>
    <w:rsid w:val="7C5866A3"/>
    <w:rsid w:val="7D7406BB"/>
    <w:rsid w:val="7DE94331"/>
    <w:rsid w:val="7F446A19"/>
    <w:rsid w:val="7F745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5"/>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页眉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1892</Words>
  <Characters>10789</Characters>
  <Lines>89</Lines>
  <Paragraphs>25</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党政办主任</cp:lastModifiedBy>
  <dcterms:modified xsi:type="dcterms:W3CDTF">2024-09-12T11:58:29Z</dcterms:modified>
  <dc:title>垫江县曹回镇劳动就业和社会保障服务所2023年度决算公开说明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BB46EABDBB2749749395447164B066B3_12</vt:lpwstr>
  </property>
</Properties>
</file>