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垫江县曹回镇退役军人服务站</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spacing w:before="0" w:beforeAutospacing="0" w:after="0" w:afterAutospacing="0" w:line="594" w:lineRule="exact"/>
        <w:ind w:firstLine="642"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spacing w:before="0" w:beforeAutospacing="0" w:after="0" w:afterAutospacing="0" w:line="594" w:lineRule="exact"/>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widowControl w:val="0"/>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pStyle w:val="6"/>
        <w:shd w:val="clear" w:color="auto" w:fill="FFFFFF"/>
        <w:spacing w:before="0" w:beforeAutospacing="0" w:after="0" w:afterAutospacing="0" w:line="594" w:lineRule="exact"/>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widowControl w:val="0"/>
        <w:spacing w:line="594" w:lineRule="exact"/>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本单位为垫江县曹回镇退役军人服务站，所属二级预算单位，单位类型为公益一类事业单位。本单位现有在职职工2人。</w:t>
      </w:r>
    </w:p>
    <w:p>
      <w:pPr>
        <w:pStyle w:val="6"/>
        <w:shd w:val="clear" w:color="auto" w:fill="FFFFFF"/>
        <w:spacing w:before="0" w:beforeAutospacing="0" w:after="0" w:afterAutospacing="0" w:line="594" w:lineRule="exact"/>
        <w:ind w:firstLine="642"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pacing w:line="594" w:lineRule="exact"/>
        <w:ind w:firstLine="642"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2023年度收入总计45.75万元，支出总计</w:t>
      </w:r>
      <w:r>
        <w:rPr>
          <w:rFonts w:ascii="方正仿宋_GBK" w:hAnsi="方正仿宋_GBK" w:eastAsia="方正仿宋_GBK" w:cs="方正仿宋_GBK"/>
          <w:sz w:val="32"/>
          <w:szCs w:val="32"/>
        </w:rPr>
        <w:t>45.75</w:t>
      </w:r>
      <w:r>
        <w:rPr>
          <w:rFonts w:ascii="方正仿宋_GBK" w:hAnsi="方正仿宋_GBK" w:eastAsia="方正仿宋_GBK" w:cs="方正仿宋_GBK"/>
          <w:sz w:val="32"/>
          <w:szCs w:val="32"/>
          <w:shd w:val="clear" w:color="auto" w:fill="FFFFFF"/>
        </w:rPr>
        <w:t>万元。收支较上年决算数</w:t>
      </w:r>
      <w:r>
        <w:rPr>
          <w:rFonts w:ascii="方正仿宋_GBK" w:hAnsi="方正仿宋_GBK" w:eastAsia="方正仿宋_GBK" w:cs="方正仿宋_GBK"/>
          <w:color w:val="000000"/>
          <w:sz w:val="32"/>
          <w:szCs w:val="32"/>
        </w:rPr>
        <w:t>增加</w:t>
      </w:r>
      <w:r>
        <w:rPr>
          <w:rFonts w:ascii="方正仿宋_GBK" w:hAnsi="方正仿宋_GBK" w:eastAsia="方正仿宋_GBK" w:cs="方正仿宋_GBK"/>
          <w:sz w:val="32"/>
          <w:szCs w:val="32"/>
          <w:shd w:val="clear" w:color="auto" w:fill="FFFFFF"/>
        </w:rPr>
        <w:t>45.75万元，增长100.00%，主要原因是本单位为2023年新增决算单位，无上年数。</w:t>
      </w:r>
    </w:p>
    <w:p>
      <w:pPr>
        <w:spacing w:line="594" w:lineRule="exact"/>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2023年度收入合计45.75万元，较上年决算数增加45.75万元，增长100.00%，主要原因是本单位为2023年新增决算单位，无上年数。其中：财政拨款收入</w:t>
      </w:r>
      <w:r>
        <w:rPr>
          <w:rFonts w:ascii="方正仿宋_GBK" w:hAnsi="方正仿宋_GBK" w:eastAsia="方正仿宋_GBK" w:cs="方正仿宋_GBK"/>
          <w:sz w:val="32"/>
          <w:szCs w:val="32"/>
        </w:rPr>
        <w:t>45.75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spacing w:line="594" w:lineRule="exact"/>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45.75</w:t>
      </w:r>
      <w:r>
        <w:rPr>
          <w:rFonts w:ascii="方正仿宋_GBK" w:hAnsi="方正仿宋_GBK" w:eastAsia="方正仿宋_GBK" w:cs="方正仿宋_GBK"/>
          <w:sz w:val="32"/>
          <w:szCs w:val="32"/>
          <w:shd w:val="clear" w:color="auto" w:fill="FFFFFF"/>
        </w:rPr>
        <w:t>万元，较上年决算数增加45.75万元，增长100.00%，主要原因是本单位为2023年新增决算单位，无上年数。其中：基本支出</w:t>
      </w:r>
      <w:r>
        <w:rPr>
          <w:rFonts w:ascii="方正仿宋_GBK" w:hAnsi="方正仿宋_GBK" w:eastAsia="方正仿宋_GBK" w:cs="方正仿宋_GBK"/>
          <w:sz w:val="32"/>
          <w:szCs w:val="32"/>
        </w:rPr>
        <w:t>45.75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万元，较上年决算数无增减，主要原因是本单位为2023年度新增决算单位，无上年数，收支平衡无结转结余。</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2023年度财政拨款收、支总计45.75万元。与2022年相比，财政拨款收、支总计各增加45.75万元，增长100.00%。主要原因是本单位为2023年度新增决算单位，无上年数。</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45.75</w:t>
      </w:r>
      <w:r>
        <w:rPr>
          <w:rFonts w:ascii="方正仿宋_GBK" w:hAnsi="方正仿宋_GBK" w:eastAsia="方正仿宋_GBK" w:cs="方正仿宋_GBK"/>
          <w:sz w:val="32"/>
          <w:szCs w:val="32"/>
          <w:shd w:val="clear" w:color="auto" w:fill="FFFFFF"/>
        </w:rPr>
        <w:t>万元，较上年决算数增加45.75万元，增长100.00%。主要原因是本单位为2023年度新增决算单位，无上年数。较年初预算数增加5.45万元，增长13.52%。主要原因是人员职级晋升产生的工资浮动影响。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45.75</w:t>
      </w:r>
      <w:r>
        <w:rPr>
          <w:rFonts w:ascii="方正仿宋_GBK" w:hAnsi="方正仿宋_GBK" w:eastAsia="方正仿宋_GBK" w:cs="方正仿宋_GBK"/>
          <w:sz w:val="32"/>
          <w:szCs w:val="32"/>
          <w:shd w:val="clear" w:color="auto" w:fill="FFFFFF"/>
        </w:rPr>
        <w:t>万元，较上年决算数增加45.75万元，增长100.00%。主要原因是本单位为2023年度新增决算单位，无上年数。较年初预算数增加5.45万元，增长13.52%。主要原因是主要原因是人员职级晋升产生的工资浮动影响。</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万元，较上年决算数无增减，主要原因是本单位2023年度新增决算单位，无上年数，收支平衡无结转结余。</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42.62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93.17</w:t>
      </w:r>
      <w:r>
        <w:rPr>
          <w:rFonts w:ascii="方正仿宋_GBK" w:hAnsi="方正仿宋_GBK" w:eastAsia="方正仿宋_GBK" w:cs="方正仿宋_GBK"/>
          <w:sz w:val="32"/>
          <w:szCs w:val="32"/>
          <w:shd w:val="clear" w:color="auto" w:fill="FFFFFF"/>
        </w:rPr>
        <w:t>%，较年初预算数增加5.71万元，增长15.47%，主要原因是主要原因是追加预算用于支2020-2021年事业人员超额绩效精算。</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1.43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3.12</w:t>
      </w:r>
      <w:r>
        <w:rPr>
          <w:rFonts w:ascii="方正仿宋_GBK" w:hAnsi="方正仿宋_GBK" w:eastAsia="方正仿宋_GBK" w:cs="方正仿宋_GBK"/>
          <w:sz w:val="32"/>
          <w:szCs w:val="32"/>
          <w:shd w:val="clear" w:color="auto" w:fill="FFFFFF"/>
        </w:rPr>
        <w:t>%，较年初预算数减少0.11万元，下降7.14%，主要原因是年初根据上年产生的工资基数概算本年年初预算数，上年人员晋升产生的工资浮动比2023年大，故预算基数高，2023年支出数为实际正常支出（医疗）。</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住房保障支出1.70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3.72</w:t>
      </w:r>
      <w:r>
        <w:rPr>
          <w:rFonts w:ascii="方正仿宋_GBK" w:hAnsi="方正仿宋_GBK" w:eastAsia="方正仿宋_GBK" w:cs="方正仿宋_GBK"/>
          <w:sz w:val="32"/>
          <w:szCs w:val="32"/>
          <w:shd w:val="clear" w:color="auto" w:fill="FFFFFF"/>
        </w:rPr>
        <w:t>%，较年初预算数减少0.15万元，下降8.11%，主要原因是年初根据上年产生的工资基数概算本年年初预算数，上年人员晋升产生的工资浮动比2023年大，故预算基数高，2023年支出数为实际正常支出（住房公积金）。</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45.75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39.04</w:t>
      </w:r>
      <w:r>
        <w:rPr>
          <w:rFonts w:ascii="方正仿宋_GBK" w:hAnsi="方正仿宋_GBK" w:eastAsia="方正仿宋_GBK" w:cs="方正仿宋_GBK"/>
          <w:sz w:val="32"/>
          <w:szCs w:val="32"/>
          <w:shd w:val="clear" w:color="auto" w:fill="FFFFFF"/>
        </w:rPr>
        <w:t>万元，较上年决算数增加39.04万元，增长100.00%，主要原因是本单位为2023年</w:t>
      </w:r>
      <w:r>
        <w:rPr>
          <w:rFonts w:ascii="方正仿宋_GBK" w:hAnsi="方正仿宋_GBK" w:eastAsia="方正仿宋_GBK" w:cs="方正仿宋_GBK"/>
          <w:sz w:val="32"/>
          <w:szCs w:val="32"/>
        </w:rPr>
        <w:t>新增决算单位，无上年数。</w:t>
      </w:r>
      <w:r>
        <w:rPr>
          <w:rFonts w:ascii="方正仿宋_GBK" w:hAnsi="方正仿宋_GBK" w:eastAsia="方正仿宋_GBK" w:cs="方正仿宋_GBK"/>
          <w:sz w:val="32"/>
          <w:szCs w:val="32"/>
          <w:shd w:val="clear" w:color="auto" w:fill="FFFFFF"/>
        </w:rPr>
        <w:t>人员经费用途主要包括基本工资7.91万元、津贴补贴1.45万元、绩效工资22.29万元、机关事业单位基本养老保险缴费2.40万元、职业年金缴费1.20万元、职工基本医疗保险缴费1.43万元、其他社会保障缴费0.04万元、住房公积金1.70万元、医疗费0.32万元、其他工资福利支出0.30万元。公用经费</w:t>
      </w:r>
      <w:r>
        <w:rPr>
          <w:rFonts w:ascii="方正仿宋_GBK" w:hAnsi="方正仿宋_GBK" w:eastAsia="方正仿宋_GBK" w:cs="方正仿宋_GBK"/>
          <w:sz w:val="32"/>
          <w:szCs w:val="32"/>
        </w:rPr>
        <w:t>6.71</w:t>
      </w:r>
      <w:r>
        <w:rPr>
          <w:rFonts w:ascii="方正仿宋_GBK" w:hAnsi="方正仿宋_GBK" w:eastAsia="方正仿宋_GBK" w:cs="方正仿宋_GBK"/>
          <w:sz w:val="32"/>
          <w:szCs w:val="32"/>
          <w:shd w:val="clear" w:color="auto" w:fill="FFFFFF"/>
        </w:rPr>
        <w:t>万元，较上年决算数增加6.71万元，增长100.00%，主要原因是2023</w:t>
      </w:r>
      <w:r>
        <w:rPr>
          <w:rFonts w:ascii="方正仿宋_GBK" w:hAnsi="方正仿宋_GBK" w:eastAsia="方正仿宋_GBK" w:cs="方正仿宋_GBK"/>
          <w:sz w:val="32"/>
          <w:szCs w:val="32"/>
        </w:rPr>
        <w:t>年新增决算单位，无上年数。</w:t>
      </w:r>
      <w:r>
        <w:rPr>
          <w:rFonts w:ascii="方正仿宋_GBK" w:hAnsi="方正仿宋_GBK" w:eastAsia="方正仿宋_GBK" w:cs="方正仿宋_GBK"/>
          <w:sz w:val="32"/>
          <w:szCs w:val="32"/>
          <w:shd w:val="clear" w:color="auto" w:fill="FFFFFF"/>
        </w:rPr>
        <w:t>公用经费用途主要包括办公费0.19万元、水费0.10万元、电费0.78万元、差旅费3.60万元、委托业务费1.62万元、工会经费0.18万元、福利费0.23万元等。</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w:t>
      </w:r>
      <w:r>
        <w:rPr>
          <w:rFonts w:ascii="Times New Roman" w:hAnsi="Times New Roman" w:eastAsia="方正仿宋_GBK"/>
          <w:color w:val="000000"/>
          <w:sz w:val="32"/>
          <w:szCs w:val="32"/>
          <w:shd w:val="clear" w:color="auto" w:fill="FFFFFF"/>
        </w:rPr>
        <w:t>拨款收入。</w:t>
      </w:r>
      <w:r>
        <w:rPr>
          <w:rFonts w:ascii="方正仿宋_GBK" w:hAnsi="方正仿宋_GBK" w:eastAsia="方正仿宋_GBK" w:cs="方正仿宋_GBK"/>
          <w:sz w:val="32"/>
          <w:szCs w:val="32"/>
          <w:shd w:val="clear" w:color="auto" w:fill="FFFFFF"/>
        </w:rPr>
        <w:t>本年支出0.00万元，较上年决算数无增减，主要原因是本年度无政府性基金预算财政拨款支出。本单位2023年度无政府性基金预算财政拨款收支。</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spacing w:before="0" w:beforeAutospacing="0" w:after="0" w:afterAutospacing="0" w:line="594" w:lineRule="exact"/>
        <w:ind w:firstLine="642"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widowControl w:val="0"/>
        <w:snapToGrid w:val="0"/>
        <w:spacing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2023年度本单位因公出国（境）共计0个团组，0人；公务用车购置0辆，公务车保有量为0辆；国内公务接待0批次0人，其中：国内外事接待0批次，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人。2023年本单位人均接待费0元，车均购置费0万元，车均维护费0万元。</w:t>
      </w:r>
    </w:p>
    <w:p>
      <w:pPr>
        <w:pStyle w:val="6"/>
        <w:shd w:val="clear" w:color="auto" w:fill="FFFFFF"/>
        <w:spacing w:before="0" w:beforeAutospacing="0" w:after="0" w:afterAutospacing="0" w:line="594" w:lineRule="exact"/>
        <w:ind w:firstLine="642" w:firstLineChars="200"/>
        <w:rPr>
          <w:rFonts w:hint="default" w:ascii="楷体" w:hAnsi="楷体" w:eastAsia="楷体" w:cs="楷体"/>
          <w:b/>
          <w:bCs/>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hint="default"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hAnsi="方正仿宋_GBK" w:eastAsia="方正仿宋_GBK" w:cs="方正仿宋_GBK"/>
          <w:sz w:val="32"/>
          <w:szCs w:val="32"/>
          <w:shd w:val="clear" w:color="auto" w:fill="FFFFFF"/>
        </w:rPr>
        <w:t>。</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snapToGrid w:val="0"/>
        <w:spacing w:before="0" w:beforeAutospacing="0" w:after="0" w:afterAutospacing="0" w:line="594" w:lineRule="exact"/>
        <w:ind w:firstLine="642" w:firstLineChars="200"/>
        <w:jc w:val="both"/>
        <w:rPr>
          <w:rStyle w:val="10"/>
          <w:rFonts w:hint="default"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lang w:eastAsia="zh-CN"/>
        </w:rPr>
        <w:t>五、</w:t>
      </w:r>
      <w:r>
        <w:rPr>
          <w:rStyle w:val="10"/>
          <w:rFonts w:ascii="黑体" w:hAnsi="黑体" w:eastAsia="黑体" w:cs="黑体"/>
          <w:sz w:val="32"/>
          <w:szCs w:val="32"/>
          <w:shd w:val="clear" w:color="auto" w:fill="FFFFFF"/>
        </w:rPr>
        <w:t>预算绩效管理情况说明</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我单位2023年无项目支出，无单位项目自评情况。</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3"/>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spacing w:before="0" w:beforeAutospacing="0" w:after="0" w:afterAutospacing="0" w:line="594" w:lineRule="exact"/>
        <w:ind w:firstLine="642"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94"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ind w:firstLine="642" w:firstLineChars="200"/>
        <w:rPr>
          <w:rStyle w:val="10"/>
          <w:rFonts w:hint="default" w:ascii="方正仿宋_GBK" w:hAnsi="方正仿宋_GBK" w:eastAsia="方正仿宋_GBK" w:cs="方正仿宋_GBK"/>
          <w:sz w:val="32"/>
          <w:szCs w:val="32"/>
          <w:shd w:val="clear" w:color="auto" w:fill="FFFFFF"/>
        </w:rPr>
      </w:pPr>
      <w:bookmarkStart w:id="0" w:name="_GoBack"/>
      <w:bookmarkEnd w:id="0"/>
      <w:r>
        <w:rPr>
          <w:rStyle w:val="10"/>
          <w:rFonts w:ascii="黑体" w:hAnsi="黑体" w:eastAsia="黑体" w:cs="黑体"/>
          <w:sz w:val="32"/>
          <w:szCs w:val="32"/>
          <w:shd w:val="clear" w:color="auto" w:fill="FFFFFF"/>
        </w:rPr>
        <w:t>七、决算公开联系方式及信息反馈渠道</w:t>
      </w:r>
    </w:p>
    <w:p>
      <w:pPr>
        <w:pStyle w:val="11"/>
        <w:autoSpaceDE w:val="0"/>
        <w:spacing w:line="594" w:lineRule="exact"/>
        <w:ind w:firstLine="64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本单位决算公开信息反馈和联系方式：023-74570718</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公开单位：垫江县曹回镇退役军人服务站</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45.75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45.75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45.75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45.75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公开单位：垫江县曹回镇退役军人服务站</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45.75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45.75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42.62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42.62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3.60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3.60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39.02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39.02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39.02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39.02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7"/>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 xml:space="preserve">垫江县曹回镇退役军人服务站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45.75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45.75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42.62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3.60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39.02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39.02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39.02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39.02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垫江县曹回镇退役军人服务站</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45.75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42.62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42.62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45.75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45.75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45.75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45.75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45.75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45.75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垫江县曹回镇退役军人服务站</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45.75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45.75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42.62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42.62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3.60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3.60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2.40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39.02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39.02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39.02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39.02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垫江县曹回镇退役军人服务站</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39.04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0.78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1.62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0.23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39.04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6.71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垫江县曹回镇退役军人服务站</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垫江县曹回镇退役军人服务站</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垫江县曹回镇退役军人服务站</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ascii="宋体" w:hAnsi="宋体" w:eastAsia="宋体" w:cs="Times New Roman"/>
        <w:sz w:val="18"/>
        <w:szCs w:val="18"/>
        <w:lang w:val="en-US" w:eastAsia="zh-CN" w:bidi="ar-SA"/>
      </w:rPr>
      <w:pict>
        <v:rect id="文本框 1" o:spid="_x0000_s2049" o:spt="1"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ascii="宋体" w:hAnsi="宋体" w:eastAsia="宋体" w:cs="Times New Roman"/>
        <w:sz w:val="18"/>
        <w:szCs w:val="18"/>
        <w:lang w:val="en-US" w:eastAsia="zh-CN" w:bidi="ar-SA"/>
      </w:rPr>
      <w:pict>
        <v:rect id="文本框 127" o:spid="_x0000_s2050" o:spt="1" style="position:absolute;left:0pt;margin-top:0pt;height:144pt;width:144pt;mso-position-horizontal:center;mso-position-horizontal-relative:margin;mso-wrap-style:none;z-index:251659264;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rect>
      </w:pict>
    </w:r>
    <w:r>
      <w:rPr>
        <w:rFonts w:hint="default" w:ascii="宋体" w:hAnsi="宋体" w:eastAsia="宋体" w:cs="Times New Roman"/>
        <w:sz w:val="18"/>
        <w:szCs w:val="18"/>
        <w:lang w:val="en-US" w:eastAsia="zh-CN" w:bidi="ar-SA"/>
      </w:rPr>
      <w:pict>
        <v:rect id="文本框 126" o:spid="_x0000_s2051" o:spt="1" style="position:absolute;left:0pt;margin-top:1160.4pt;height:17.4pt;width:144pt;mso-position-horizontal:center;mso-position-horizontal-relative:margin;mso-position-vertical-relative:page;mso-wrap-style:none;z-index:251658240;mso-width-relative:page;mso-height-relative:page;" fillcolor="#FFFFFF" filled="f" o:preferrelative="t" stroked="f" coordsize="21600,21600" o:allowoverlap="f">
          <v:path/>
          <v:fill on="f" color2="#FFFFFF" focussize="0,0"/>
          <v:stroke on="f"/>
          <v:imagedata gain="65536f" blacklevel="0f" gamma="0" o:title=""/>
          <o:lock v:ext="edit" position="f" selection="f" grouping="f" rotation="f" cropping="f" text="f" aspectratio="f"/>
          <v:textbox inset="0mm,0mm,0mm,0mm">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GQwYWQ1YTE0ZDA0NjgxYzlhMjZlMDExNTFmMWI3MmEifQ=="/>
  </w:docVars>
  <w:rsids>
    <w:rsidRoot w:val="00B03CCD"/>
    <w:rsid w:val="000311ED"/>
    <w:rsid w:val="00550ABE"/>
    <w:rsid w:val="007B419D"/>
    <w:rsid w:val="009B67B8"/>
    <w:rsid w:val="00B03CCD"/>
    <w:rsid w:val="00E053E7"/>
    <w:rsid w:val="00E472DF"/>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C75659"/>
    <w:rsid w:val="0B9335CE"/>
    <w:rsid w:val="0BF2311A"/>
    <w:rsid w:val="0C004A55"/>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701C85"/>
    <w:rsid w:val="1CA55E64"/>
    <w:rsid w:val="1D014A01"/>
    <w:rsid w:val="1D022362"/>
    <w:rsid w:val="1D1B04B0"/>
    <w:rsid w:val="1DA52501"/>
    <w:rsid w:val="1DBD6767"/>
    <w:rsid w:val="1DC52125"/>
    <w:rsid w:val="1DC56D40"/>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2DF3206"/>
    <w:rsid w:val="32FE06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AF65C7"/>
    <w:rsid w:val="4B135857"/>
    <w:rsid w:val="4B7951CB"/>
    <w:rsid w:val="4B7C315C"/>
    <w:rsid w:val="4CC752B6"/>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C32EE8"/>
    <w:rsid w:val="5A3B59D6"/>
    <w:rsid w:val="5AD134D8"/>
    <w:rsid w:val="5C263CE4"/>
    <w:rsid w:val="5C5D2777"/>
    <w:rsid w:val="5CF66BF3"/>
    <w:rsid w:val="5D290C69"/>
    <w:rsid w:val="5F2D4A41"/>
    <w:rsid w:val="60C74F6C"/>
    <w:rsid w:val="61025A59"/>
    <w:rsid w:val="61344EB5"/>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D5FBA2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5"/>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character" w:customStyle="1" w:styleId="15">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1837</Words>
  <Characters>10474</Characters>
  <Lines>87</Lines>
  <Paragraphs>24</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党政办主任</cp:lastModifiedBy>
  <dcterms:modified xsi:type="dcterms:W3CDTF">2024-09-12T12:02:15Z</dcterms:modified>
  <dc:title>垫江县曹回镇退役军人服务站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BB46EABDBB2749749395447164B066B3_12</vt:lpwstr>
  </property>
</Properties>
</file>