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垫江县曹回镇综合行政执法大队</w:t>
      </w:r>
    </w:p>
    <w:p w14:paraId="33D00D0F">
      <w:pPr>
        <w:pStyle w:val="7"/>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CAC05CD">
      <w:pPr>
        <w:pStyle w:val="7"/>
        <w:widowControl/>
        <w:shd w:val="clear" w:color="auto" w:fill="FFFFFF"/>
        <w:wordWrap/>
        <w:adjustRightInd/>
        <w:snapToGrid/>
        <w:ind w:firstLine="643" w:firstLineChars="200"/>
        <w:textAlignment w:val="auto"/>
        <w:rPr>
          <w:rFonts w:hint="default" w:ascii="黑体" w:hAnsi="黑体" w:eastAsia="黑体" w:cs="黑体"/>
          <w:sz w:val="32"/>
          <w:szCs w:val="32"/>
        </w:rPr>
      </w:pPr>
      <w:r>
        <w:rPr>
          <w:rStyle w:val="11"/>
          <w:rFonts w:ascii="黑体" w:hAnsi="黑体" w:eastAsia="黑体" w:cs="黑体"/>
          <w:sz w:val="32"/>
          <w:szCs w:val="32"/>
          <w:shd w:val="clear" w:color="auto" w:fill="FFFFFF"/>
        </w:rPr>
        <w:t>一、单位基本情况</w:t>
      </w:r>
    </w:p>
    <w:p w14:paraId="7A84C14F">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14:paraId="55E28FB8">
      <w:pPr>
        <w:widowControl/>
        <w:wordWrap/>
        <w:adjustRightInd/>
        <w:snapToGrid/>
        <w:spacing w:line="600" w:lineRule="exact"/>
        <w:ind w:left="0" w:leftChars="0" w:right="0" w:firstLine="640" w:firstLineChars="200"/>
        <w:jc w:val="left"/>
        <w:textAlignment w:val="auto"/>
        <w:outlineLvl w:val="9"/>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sz w:val="32"/>
          <w:szCs w:val="32"/>
          <w:shd w:val="clear" w:color="auto" w:fill="FFFFFF"/>
        </w:rPr>
        <w:t>负责集中行使依法授权或委托的农林水利、规划建设、卫生健康、市容环卫、环境保护、文化旅游、民政管理、消防等方面的执法工作，协助、配合有关部门及其派驻机构开展联合执法。</w:t>
      </w:r>
    </w:p>
    <w:p w14:paraId="547C646D">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14:paraId="5A2969CD">
      <w:pPr>
        <w:widowControl w:val="0"/>
        <w:spacing w:line="594" w:lineRule="exact"/>
        <w:ind w:firstLine="640" w:firstLineChars="200"/>
        <w:rPr>
          <w:rStyle w:val="17"/>
          <w:rFonts w:hint="default" w:ascii="方正仿宋_GBK" w:hAnsi="方正仿宋_GBK" w:eastAsia="方正仿宋_GBK" w:cs="方正仿宋_GBK"/>
          <w:color w:val="000000"/>
          <w:sz w:val="32"/>
          <w:szCs w:val="32"/>
          <w:lang w:val="en-US" w:eastAsia="zh-CN"/>
        </w:rPr>
      </w:pPr>
      <w:r>
        <w:rPr>
          <w:rStyle w:val="17"/>
          <w:rFonts w:ascii="方正仿宋_GBK" w:hAnsi="方正仿宋_GBK" w:eastAsia="方正仿宋_GBK" w:cs="方正仿宋_GBK"/>
          <w:color w:val="000000"/>
          <w:sz w:val="32"/>
          <w:szCs w:val="32"/>
        </w:rPr>
        <w:t>本单位为垫江县曹回镇综合行政执法大队，所属二级预算单位，单位类型为公益一类事业单位。本单位</w:t>
      </w:r>
      <w:r>
        <w:rPr>
          <w:rStyle w:val="17"/>
          <w:rFonts w:hint="eastAsia" w:ascii="方正仿宋_GBK" w:hAnsi="方正仿宋_GBK" w:eastAsia="方正仿宋_GBK" w:cs="方正仿宋_GBK"/>
          <w:color w:val="000000"/>
          <w:sz w:val="32"/>
          <w:szCs w:val="32"/>
          <w:lang w:val="en-US" w:eastAsia="zh-CN"/>
        </w:rPr>
        <w:t>2024年12月</w:t>
      </w:r>
      <w:r>
        <w:rPr>
          <w:rStyle w:val="17"/>
          <w:rFonts w:ascii="方正仿宋_GBK" w:hAnsi="方正仿宋_GBK" w:eastAsia="方正仿宋_GBK" w:cs="方正仿宋_GBK"/>
          <w:color w:val="000000"/>
          <w:sz w:val="32"/>
          <w:szCs w:val="32"/>
        </w:rPr>
        <w:t>在职职工</w:t>
      </w:r>
      <w:r>
        <w:rPr>
          <w:rStyle w:val="17"/>
          <w:rFonts w:hint="eastAsia" w:ascii="方正仿宋_GBK" w:hAnsi="方正仿宋_GBK" w:eastAsia="方正仿宋_GBK" w:cs="方正仿宋_GBK"/>
          <w:color w:val="000000"/>
          <w:sz w:val="32"/>
          <w:szCs w:val="32"/>
          <w:lang w:val="en-US" w:eastAsia="zh-CN"/>
        </w:rPr>
        <w:t>6</w:t>
      </w:r>
      <w:r>
        <w:rPr>
          <w:rStyle w:val="17"/>
          <w:rFonts w:ascii="方正仿宋_GBK" w:hAnsi="方正仿宋_GBK" w:eastAsia="方正仿宋_GBK" w:cs="方正仿宋_GBK"/>
          <w:color w:val="000000"/>
          <w:sz w:val="32"/>
          <w:szCs w:val="32"/>
        </w:rPr>
        <w:t>人</w:t>
      </w:r>
      <w:r>
        <w:rPr>
          <w:rStyle w:val="17"/>
          <w:rFonts w:hint="eastAsia" w:ascii="方正仿宋_GBK" w:hAnsi="方正仿宋_GBK" w:eastAsia="方正仿宋_GBK" w:cs="方正仿宋_GBK"/>
          <w:color w:val="000000"/>
          <w:sz w:val="32"/>
          <w:szCs w:val="32"/>
          <w:lang w:eastAsia="zh-CN"/>
        </w:rPr>
        <w:t>，较上年增加</w:t>
      </w:r>
      <w:r>
        <w:rPr>
          <w:rStyle w:val="17"/>
          <w:rFonts w:hint="eastAsia" w:ascii="方正仿宋_GBK" w:hAnsi="方正仿宋_GBK" w:eastAsia="方正仿宋_GBK" w:cs="方正仿宋_GBK"/>
          <w:color w:val="000000"/>
          <w:sz w:val="32"/>
          <w:szCs w:val="32"/>
          <w:lang w:val="en-US" w:eastAsia="zh-CN"/>
        </w:rPr>
        <w:t>1人，主要原因是</w:t>
      </w:r>
      <w:bookmarkStart w:id="0" w:name="_GoBack"/>
      <w:bookmarkEnd w:id="0"/>
      <w:r>
        <w:rPr>
          <w:rFonts w:hint="eastAsia" w:ascii="Times New Roman" w:hAnsi="Times New Roman" w:eastAsia="方正仿宋_GBK" w:cs="Times New Roman"/>
          <w:color w:val="auto"/>
          <w:kern w:val="2"/>
          <w:sz w:val="32"/>
          <w:szCs w:val="32"/>
          <w:lang w:val="en-US" w:eastAsia="zh-CN" w:bidi="ar-SA"/>
        </w:rPr>
        <w:t>机构改革从新民监督所</w:t>
      </w:r>
      <w:r>
        <w:rPr>
          <w:rStyle w:val="17"/>
          <w:rFonts w:hint="eastAsia" w:ascii="方正仿宋_GBK" w:hAnsi="方正仿宋_GBK" w:eastAsia="方正仿宋_GBK" w:cs="方正仿宋_GBK"/>
          <w:color w:val="000000"/>
          <w:sz w:val="32"/>
          <w:szCs w:val="32"/>
          <w:lang w:val="en-US" w:eastAsia="zh-CN"/>
        </w:rPr>
        <w:t>调入1人。</w:t>
      </w:r>
    </w:p>
    <w:p w14:paraId="08DF284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14:paraId="16931A15">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D509BAC">
      <w:pPr>
        <w:widowControl w:val="0"/>
        <w:spacing w:line="594" w:lineRule="exact"/>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度收入总计129.90万元，支出总计</w:t>
      </w:r>
      <w:r>
        <w:rPr>
          <w:rFonts w:ascii="方正仿宋_GBK" w:hAnsi="方正仿宋_GBK" w:eastAsia="方正仿宋_GBK" w:cs="方正仿宋_GBK"/>
          <w:sz w:val="32"/>
          <w:szCs w:val="32"/>
        </w:rPr>
        <w:t>129.90</w:t>
      </w:r>
      <w:r>
        <w:rPr>
          <w:rFonts w:ascii="方正仿宋_GBK" w:hAnsi="方正仿宋_GBK" w:eastAsia="方正仿宋_GBK" w:cs="方正仿宋_GBK"/>
          <w:sz w:val="32"/>
          <w:szCs w:val="32"/>
          <w:shd w:val="clear" w:color="auto" w:fill="FFFFFF"/>
        </w:rPr>
        <w:t>万元。收、支与2023年度相比，增加11.35万元，增长9.57%，主要原因是</w:t>
      </w:r>
      <w:r>
        <w:rPr>
          <w:rFonts w:hint="eastAsia" w:ascii="方正仿宋_GBK" w:hAnsi="方正仿宋_GBK" w:eastAsia="方正仿宋_GBK" w:cs="方正仿宋_GBK"/>
          <w:sz w:val="32"/>
          <w:szCs w:val="32"/>
          <w:shd w:val="clear" w:color="auto" w:fill="FFFFFF"/>
        </w:rPr>
        <w:t>曹回事业人员补缴2022-2023年养老保险和职业年金</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color w:val="auto"/>
          <w:kern w:val="2"/>
          <w:sz w:val="32"/>
          <w:szCs w:val="32"/>
          <w:lang w:val="en-US" w:eastAsia="zh-CN" w:bidi="ar-SA"/>
        </w:rPr>
        <w:t>因机构改革从新民监督所调</w:t>
      </w:r>
      <w:r>
        <w:rPr>
          <w:rStyle w:val="17"/>
          <w:rFonts w:hint="eastAsia" w:ascii="方正仿宋_GBK" w:hAnsi="方正仿宋_GBK" w:eastAsia="方正仿宋_GBK" w:cs="方正仿宋_GBK"/>
          <w:color w:val="000000"/>
          <w:sz w:val="32"/>
          <w:szCs w:val="32"/>
          <w:lang w:val="en-US" w:eastAsia="zh-CN"/>
        </w:rPr>
        <w:t>入1人，支出增加。</w:t>
      </w:r>
    </w:p>
    <w:p w14:paraId="38333DC2">
      <w:pPr>
        <w:widowControl w:val="0"/>
        <w:spacing w:line="594" w:lineRule="exact"/>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度收入合计129.90万元，与2023年度相比，增加11.35万元，增长9.57%，主要原因是</w:t>
      </w:r>
      <w:r>
        <w:rPr>
          <w:rFonts w:hint="eastAsia" w:ascii="方正仿宋_GBK" w:hAnsi="方正仿宋_GBK" w:eastAsia="方正仿宋_GBK" w:cs="方正仿宋_GBK"/>
          <w:sz w:val="32"/>
          <w:szCs w:val="32"/>
          <w:shd w:val="clear" w:color="auto" w:fill="FFFFFF"/>
        </w:rPr>
        <w:t>曹回事业人员补缴2022-2023年养老保险和职业年金</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color w:val="auto"/>
          <w:kern w:val="2"/>
          <w:sz w:val="32"/>
          <w:szCs w:val="32"/>
          <w:lang w:val="en-US" w:eastAsia="zh-CN" w:bidi="ar-SA"/>
        </w:rPr>
        <w:t>因机构改革从新民监督所调</w:t>
      </w:r>
      <w:r>
        <w:rPr>
          <w:rStyle w:val="17"/>
          <w:rFonts w:hint="eastAsia" w:ascii="方正仿宋_GBK" w:hAnsi="方正仿宋_GBK" w:eastAsia="方正仿宋_GBK" w:cs="方正仿宋_GBK"/>
          <w:color w:val="000000"/>
          <w:sz w:val="32"/>
          <w:szCs w:val="32"/>
          <w:lang w:val="en-US" w:eastAsia="zh-CN"/>
        </w:rPr>
        <w:t>入1人，支出增加。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129.90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C07D054">
      <w:pPr>
        <w:widowControl w:val="0"/>
        <w:spacing w:line="594" w:lineRule="exact"/>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129.90</w:t>
      </w:r>
      <w:r>
        <w:rPr>
          <w:rFonts w:ascii="方正仿宋_GBK" w:hAnsi="方正仿宋_GBK" w:eastAsia="方正仿宋_GBK" w:cs="方正仿宋_GBK"/>
          <w:sz w:val="32"/>
          <w:szCs w:val="32"/>
          <w:shd w:val="clear" w:color="auto" w:fill="FFFFFF"/>
        </w:rPr>
        <w:t>万元，与2023年度相比，增加11.35万元，增长9.57%，主要原因是</w:t>
      </w:r>
      <w:r>
        <w:rPr>
          <w:rFonts w:hint="eastAsia" w:ascii="方正仿宋_GBK" w:hAnsi="方正仿宋_GBK" w:eastAsia="方正仿宋_GBK" w:cs="方正仿宋_GBK"/>
          <w:sz w:val="32"/>
          <w:szCs w:val="32"/>
          <w:shd w:val="clear" w:color="auto" w:fill="FFFFFF"/>
        </w:rPr>
        <w:t>曹回事业人员补缴2022-2023年养老保险和职业年金</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color w:val="auto"/>
          <w:kern w:val="2"/>
          <w:sz w:val="32"/>
          <w:szCs w:val="32"/>
          <w:lang w:val="en-US" w:eastAsia="zh-CN" w:bidi="ar-SA"/>
        </w:rPr>
        <w:t>因机构改革从新民监督所调</w:t>
      </w:r>
      <w:r>
        <w:rPr>
          <w:rStyle w:val="17"/>
          <w:rFonts w:hint="eastAsia" w:ascii="方正仿宋_GBK" w:hAnsi="方正仿宋_GBK" w:eastAsia="方正仿宋_GBK" w:cs="方正仿宋_GBK"/>
          <w:color w:val="000000"/>
          <w:sz w:val="32"/>
          <w:szCs w:val="32"/>
          <w:lang w:val="en-US" w:eastAsia="zh-CN"/>
        </w:rPr>
        <w:t>入1人，支出增加。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129.90</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15FEE6D">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eastAsia="zh-CN"/>
        </w:rPr>
        <w:t>年度无结转结余。</w:t>
      </w:r>
    </w:p>
    <w:p w14:paraId="0B6CEA8F">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C2F20F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度财政拨款收、支总计129.90万元。与202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年相比，财政拨款收、支总计各增加11.35万元，增长9.57%。主要原因是</w:t>
      </w:r>
      <w:r>
        <w:rPr>
          <w:rFonts w:hint="eastAsia" w:ascii="方正仿宋_GBK" w:hAnsi="方正仿宋_GBK" w:eastAsia="方正仿宋_GBK" w:cs="方正仿宋_GBK"/>
          <w:sz w:val="32"/>
          <w:szCs w:val="32"/>
          <w:shd w:val="clear" w:color="auto" w:fill="FFFFFF"/>
        </w:rPr>
        <w:t>曹回事业人员补缴2022-2023年养老保险和职业年金</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color w:val="auto"/>
          <w:kern w:val="2"/>
          <w:sz w:val="32"/>
          <w:szCs w:val="32"/>
          <w:lang w:val="en-US" w:eastAsia="zh-CN" w:bidi="ar-SA"/>
        </w:rPr>
        <w:t>因机构改革从新民监督所调</w:t>
      </w:r>
      <w:r>
        <w:rPr>
          <w:rStyle w:val="17"/>
          <w:rFonts w:hint="eastAsia" w:ascii="方正仿宋_GBK" w:hAnsi="方正仿宋_GBK" w:eastAsia="方正仿宋_GBK" w:cs="方正仿宋_GBK"/>
          <w:color w:val="000000"/>
          <w:sz w:val="32"/>
          <w:szCs w:val="32"/>
          <w:lang w:val="en-US" w:eastAsia="zh-CN"/>
        </w:rPr>
        <w:t>入1人，支出增加。</w:t>
      </w:r>
    </w:p>
    <w:p w14:paraId="7481BB93">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E4B01E2">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129.90</w:t>
      </w:r>
      <w:r>
        <w:rPr>
          <w:rFonts w:ascii="方正仿宋_GBK" w:hAnsi="方正仿宋_GBK" w:eastAsia="方正仿宋_GBK" w:cs="方正仿宋_GBK"/>
          <w:sz w:val="32"/>
          <w:szCs w:val="32"/>
          <w:shd w:val="clear" w:color="auto" w:fill="FFFFFF"/>
        </w:rPr>
        <w:t>万元，与2023年度相比，增加11.35万元，增长9.57%。主要原因是</w:t>
      </w:r>
      <w:r>
        <w:rPr>
          <w:rFonts w:hint="eastAsia" w:ascii="方正仿宋_GBK" w:hAnsi="方正仿宋_GBK" w:eastAsia="方正仿宋_GBK" w:cs="方正仿宋_GBK"/>
          <w:sz w:val="32"/>
          <w:szCs w:val="32"/>
          <w:shd w:val="clear" w:color="auto" w:fill="FFFFFF"/>
        </w:rPr>
        <w:t>曹回事业人员补缴2022-2023年养老保险和职业年金</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color w:val="auto"/>
          <w:kern w:val="2"/>
          <w:sz w:val="32"/>
          <w:szCs w:val="32"/>
          <w:lang w:val="en-US" w:eastAsia="zh-CN" w:bidi="ar-SA"/>
        </w:rPr>
        <w:t>因机构改革从新民监督所调</w:t>
      </w:r>
      <w:r>
        <w:rPr>
          <w:rStyle w:val="17"/>
          <w:rFonts w:hint="eastAsia" w:ascii="方正仿宋_GBK" w:hAnsi="方正仿宋_GBK" w:eastAsia="方正仿宋_GBK" w:cs="方正仿宋_GBK"/>
          <w:color w:val="000000"/>
          <w:sz w:val="32"/>
          <w:szCs w:val="32"/>
          <w:lang w:val="en-US" w:eastAsia="zh-CN"/>
        </w:rPr>
        <w:t>入1人，支出增加。</w:t>
      </w:r>
      <w:r>
        <w:rPr>
          <w:rFonts w:ascii="方正仿宋_GBK" w:hAnsi="方正仿宋_GBK" w:eastAsia="方正仿宋_GBK" w:cs="方正仿宋_GBK"/>
          <w:sz w:val="32"/>
          <w:szCs w:val="32"/>
          <w:shd w:val="clear" w:color="auto" w:fill="FFFFFF"/>
        </w:rPr>
        <w:t>较年初预算数增加21.78万元，增长20.14%。主要原因是</w:t>
      </w:r>
      <w:r>
        <w:rPr>
          <w:rFonts w:hint="eastAsia" w:ascii="方正仿宋_GBK" w:hAnsi="方正仿宋_GBK" w:eastAsia="方正仿宋_GBK" w:cs="方正仿宋_GBK"/>
          <w:sz w:val="32"/>
          <w:szCs w:val="32"/>
          <w:shd w:val="clear" w:color="auto" w:fill="FFFFFF"/>
        </w:rPr>
        <w:t>曹回事业人员补缴2022-2023年养老保险和职业年金</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color w:val="auto"/>
          <w:kern w:val="2"/>
          <w:sz w:val="32"/>
          <w:szCs w:val="32"/>
          <w:lang w:val="en-US" w:eastAsia="zh-CN" w:bidi="ar-SA"/>
        </w:rPr>
        <w:t>因机构改革从新民监督所调</w:t>
      </w:r>
      <w:r>
        <w:rPr>
          <w:rStyle w:val="17"/>
          <w:rFonts w:hint="eastAsia" w:ascii="方正仿宋_GBK" w:hAnsi="方正仿宋_GBK" w:eastAsia="方正仿宋_GBK" w:cs="方正仿宋_GBK"/>
          <w:color w:val="000000"/>
          <w:sz w:val="32"/>
          <w:szCs w:val="32"/>
          <w:lang w:val="en-US" w:eastAsia="zh-CN"/>
        </w:rPr>
        <w:t>入1人，支出增加、追加</w:t>
      </w:r>
      <w:r>
        <w:rPr>
          <w:rFonts w:hint="eastAsia" w:ascii="方正仿宋_GBK" w:hAnsi="方正仿宋_GBK" w:eastAsia="方正仿宋_GBK" w:cs="方正仿宋_GBK"/>
          <w:sz w:val="32"/>
          <w:szCs w:val="32"/>
          <w:shd w:val="clear" w:color="auto" w:fill="FFFFFF"/>
        </w:rPr>
        <w:t>2022年事业人员超额绩效精算</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2023年事业人员超额绩效奖预发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910B76C">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11"/>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129.90</w:t>
      </w:r>
      <w:r>
        <w:rPr>
          <w:rFonts w:ascii="方正仿宋_GBK" w:hAnsi="方正仿宋_GBK" w:eastAsia="方正仿宋_GBK" w:cs="方正仿宋_GBK"/>
          <w:sz w:val="32"/>
          <w:szCs w:val="32"/>
          <w:shd w:val="clear" w:color="auto" w:fill="FFFFFF"/>
        </w:rPr>
        <w:t>万元，与2023年度相比，增加11.35万元，增长9.57%。主要原因是</w:t>
      </w:r>
      <w:r>
        <w:rPr>
          <w:rFonts w:hint="eastAsia" w:ascii="方正仿宋_GBK" w:hAnsi="方正仿宋_GBK" w:eastAsia="方正仿宋_GBK" w:cs="方正仿宋_GBK"/>
          <w:sz w:val="32"/>
          <w:szCs w:val="32"/>
          <w:shd w:val="clear" w:color="auto" w:fill="FFFFFF"/>
        </w:rPr>
        <w:t>曹回事业人员补缴2022-2023年养老保险和职业年金</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color w:val="auto"/>
          <w:kern w:val="2"/>
          <w:sz w:val="32"/>
          <w:szCs w:val="32"/>
          <w:lang w:val="en-US" w:eastAsia="zh-CN" w:bidi="ar-SA"/>
        </w:rPr>
        <w:t>因机构改革从新民监督所调</w:t>
      </w:r>
      <w:r>
        <w:rPr>
          <w:rStyle w:val="17"/>
          <w:rFonts w:hint="eastAsia" w:ascii="方正仿宋_GBK" w:hAnsi="方正仿宋_GBK" w:eastAsia="方正仿宋_GBK" w:cs="方正仿宋_GBK"/>
          <w:color w:val="000000"/>
          <w:sz w:val="32"/>
          <w:szCs w:val="32"/>
          <w:lang w:val="en-US" w:eastAsia="zh-CN"/>
        </w:rPr>
        <w:t>入1人，支出增加。</w:t>
      </w:r>
      <w:r>
        <w:rPr>
          <w:rFonts w:ascii="方正仿宋_GBK" w:hAnsi="方正仿宋_GBK" w:eastAsia="方正仿宋_GBK" w:cs="方正仿宋_GBK"/>
          <w:sz w:val="32"/>
          <w:szCs w:val="32"/>
          <w:shd w:val="clear" w:color="auto" w:fill="FFFFFF"/>
        </w:rPr>
        <w:t>较年初预算数增加21.78万元，增长20.14%。主要原因是</w:t>
      </w:r>
      <w:r>
        <w:rPr>
          <w:rFonts w:hint="eastAsia" w:ascii="方正仿宋_GBK" w:hAnsi="方正仿宋_GBK" w:eastAsia="方正仿宋_GBK" w:cs="方正仿宋_GBK"/>
          <w:sz w:val="32"/>
          <w:szCs w:val="32"/>
          <w:shd w:val="clear" w:color="auto" w:fill="FFFFFF"/>
        </w:rPr>
        <w:t>曹回事业人员补缴2022-2023年养老保险和职业年金</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color w:val="auto"/>
          <w:kern w:val="2"/>
          <w:sz w:val="32"/>
          <w:szCs w:val="32"/>
          <w:lang w:val="en-US" w:eastAsia="zh-CN" w:bidi="ar-SA"/>
        </w:rPr>
        <w:t>因机构改革从新民监督所调</w:t>
      </w:r>
      <w:r>
        <w:rPr>
          <w:rStyle w:val="17"/>
          <w:rFonts w:hint="eastAsia" w:ascii="方正仿宋_GBK" w:hAnsi="方正仿宋_GBK" w:eastAsia="方正仿宋_GBK" w:cs="方正仿宋_GBK"/>
          <w:color w:val="000000"/>
          <w:sz w:val="32"/>
          <w:szCs w:val="32"/>
          <w:lang w:val="en-US" w:eastAsia="zh-CN"/>
        </w:rPr>
        <w:t>入1人，支出增加、追加</w:t>
      </w:r>
      <w:r>
        <w:rPr>
          <w:rFonts w:hint="eastAsia" w:ascii="方正仿宋_GBK" w:hAnsi="方正仿宋_GBK" w:eastAsia="方正仿宋_GBK" w:cs="方正仿宋_GBK"/>
          <w:sz w:val="32"/>
          <w:szCs w:val="32"/>
          <w:shd w:val="clear" w:color="auto" w:fill="FFFFFF"/>
        </w:rPr>
        <w:t>2022年事业人员超额绩效精算</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2023年事业人员超额绩效奖预发</w:t>
      </w:r>
      <w:r>
        <w:rPr>
          <w:rFonts w:hint="eastAsia" w:ascii="方正仿宋_GBK" w:hAnsi="方正仿宋_GBK" w:eastAsia="方正仿宋_GBK" w:cs="方正仿宋_GBK"/>
          <w:sz w:val="32"/>
          <w:szCs w:val="32"/>
          <w:shd w:val="clear" w:color="auto" w:fill="FFFFFF"/>
          <w:lang w:eastAsia="zh-CN"/>
        </w:rPr>
        <w:t>。</w:t>
      </w:r>
    </w:p>
    <w:p w14:paraId="5945E3D2">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shd w:val="clear" w:color="auto" w:fill="FFFFFF"/>
          <w:lang w:eastAsia="zh-CN"/>
        </w:rPr>
        <w:t>无结转结余。</w:t>
      </w:r>
    </w:p>
    <w:p w14:paraId="0523ACF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445996DD">
      <w:pPr>
        <w:pStyle w:val="7"/>
        <w:numPr>
          <w:ilvl w:val="0"/>
          <w:numId w:val="1"/>
        </w:numPr>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22.56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17.37</w:t>
      </w:r>
      <w:r>
        <w:rPr>
          <w:rFonts w:ascii="方正仿宋_GBK" w:hAnsi="方正仿宋_GBK" w:eastAsia="方正仿宋_GBK" w:cs="方正仿宋_GBK"/>
          <w:sz w:val="32"/>
          <w:szCs w:val="32"/>
          <w:shd w:val="clear" w:color="auto" w:fill="FFFFFF"/>
        </w:rPr>
        <w:t>%，较年初预算数增加11.96万元，增长112.83%，主要原因是</w:t>
      </w:r>
      <w:r>
        <w:rPr>
          <w:rFonts w:hint="eastAsia" w:ascii="方正仿宋_GBK" w:hAnsi="方正仿宋_GBK" w:eastAsia="方正仿宋_GBK" w:cs="方正仿宋_GBK"/>
          <w:sz w:val="32"/>
          <w:szCs w:val="32"/>
          <w:shd w:val="clear" w:color="auto" w:fill="FFFFFF"/>
        </w:rPr>
        <w:t>曹回事业人员补缴2022-2023年养老保险和职业年金</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color w:val="auto"/>
          <w:kern w:val="2"/>
          <w:sz w:val="32"/>
          <w:szCs w:val="32"/>
          <w:lang w:val="en-US" w:eastAsia="zh-CN" w:bidi="ar-SA"/>
        </w:rPr>
        <w:t>因机构改革从新民监督所调</w:t>
      </w:r>
      <w:r>
        <w:rPr>
          <w:rStyle w:val="17"/>
          <w:rFonts w:hint="eastAsia" w:ascii="方正仿宋_GBK" w:hAnsi="方正仿宋_GBK" w:eastAsia="方正仿宋_GBK" w:cs="方正仿宋_GBK"/>
          <w:color w:val="000000"/>
          <w:sz w:val="32"/>
          <w:szCs w:val="32"/>
          <w:lang w:val="en-US" w:eastAsia="zh-CN"/>
        </w:rPr>
        <w:t>入1人，支出增加。</w:t>
      </w:r>
    </w:p>
    <w:p w14:paraId="4D7E0CD1">
      <w:pPr>
        <w:pStyle w:val="7"/>
        <w:widowControl/>
        <w:numPr>
          <w:ilvl w:val="0"/>
          <w:numId w:val="0"/>
        </w:numPr>
        <w:wordWrap/>
        <w:adjustRightInd/>
        <w:snapToGrid w:val="0"/>
        <w:spacing w:before="0" w:beforeAutospacing="0" w:after="0" w:afterAutospacing="0" w:line="600"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3.24</w:t>
      </w:r>
      <w:r>
        <w:rPr>
          <w:rFonts w:ascii="方正仿宋_GBK" w:hAnsi="方正仿宋_GBK" w:eastAsia="方正仿宋_GBK" w:cs="方正仿宋_GBK"/>
          <w:sz w:val="32"/>
          <w:szCs w:val="32"/>
          <w:shd w:val="clear" w:color="auto" w:fill="FFFFFF"/>
        </w:rPr>
        <w:t>%，较年初预算数减少0.20万元，下降4.54%，主要原因是</w:t>
      </w:r>
      <w:r>
        <w:rPr>
          <w:rFonts w:hint="eastAsia" w:ascii="方正仿宋_GBK" w:hAnsi="方正仿宋_GBK" w:eastAsia="方正仿宋_GBK" w:cs="方正仿宋_GBK"/>
          <w:sz w:val="32"/>
          <w:szCs w:val="32"/>
          <w:shd w:val="clear" w:color="auto" w:fill="FFFFFF"/>
          <w:lang w:val="en-US" w:eastAsia="zh-CN"/>
        </w:rPr>
        <w:t>2024年7月</w:t>
      </w:r>
      <w:r>
        <w:rPr>
          <w:rFonts w:hint="eastAsia" w:ascii="方正仿宋_GBK" w:hAnsi="方正仿宋_GBK" w:eastAsia="方正仿宋_GBK" w:cs="方正仿宋_GBK"/>
          <w:sz w:val="32"/>
          <w:szCs w:val="32"/>
          <w:shd w:val="clear" w:color="auto" w:fill="FFFFFF"/>
          <w:lang w:eastAsia="zh-CN"/>
        </w:rPr>
        <w:t>机构改革后各站所室内人员发生变动，工资基数变化</w:t>
      </w:r>
      <w:r>
        <w:rPr>
          <w:rFonts w:ascii="方正仿宋_GBK" w:hAnsi="方正仿宋_GBK" w:eastAsia="方正仿宋_GBK" w:cs="方正仿宋_GBK"/>
          <w:sz w:val="32"/>
          <w:szCs w:val="32"/>
          <w:shd w:val="clear" w:color="auto" w:fill="FFFFFF"/>
        </w:rPr>
        <w:t>。</w:t>
      </w:r>
    </w:p>
    <w:p w14:paraId="3F18E6D2">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94.37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72.65</w:t>
      </w:r>
      <w:r>
        <w:rPr>
          <w:rFonts w:ascii="方正仿宋_GBK" w:hAnsi="方正仿宋_GBK" w:eastAsia="方正仿宋_GBK" w:cs="方正仿宋_GBK"/>
          <w:sz w:val="32"/>
          <w:szCs w:val="32"/>
          <w:shd w:val="clear" w:color="auto" w:fill="FFFFFF"/>
        </w:rPr>
        <w:t>%，较年初预算数增加6.56万元，增长7.47%，主要原因是</w:t>
      </w:r>
      <w:r>
        <w:rPr>
          <w:rFonts w:hint="eastAsia" w:ascii="方正仿宋_GBK" w:hAnsi="方正仿宋_GBK" w:eastAsia="方正仿宋_GBK" w:cs="方正仿宋_GBK"/>
          <w:sz w:val="32"/>
          <w:szCs w:val="32"/>
          <w:shd w:val="clear" w:color="auto" w:fill="FFFFFF"/>
          <w:lang w:eastAsia="zh-CN"/>
        </w:rPr>
        <w:t>追加</w:t>
      </w:r>
      <w:r>
        <w:rPr>
          <w:rFonts w:hint="eastAsia" w:ascii="方正仿宋_GBK" w:hAnsi="方正仿宋_GBK" w:eastAsia="方正仿宋_GBK" w:cs="方正仿宋_GBK"/>
          <w:sz w:val="32"/>
          <w:szCs w:val="32"/>
          <w:shd w:val="clear" w:color="auto" w:fill="FFFFFF"/>
        </w:rPr>
        <w:t>2022年事业人员超额绩效精算</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2023年事业人员超额绩效奖预发。</w:t>
      </w:r>
    </w:p>
    <w:p w14:paraId="66A1EB03">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住房保障支出8.76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6.74</w:t>
      </w:r>
      <w:r>
        <w:rPr>
          <w:rFonts w:ascii="方正仿宋_GBK" w:hAnsi="方正仿宋_GBK" w:eastAsia="方正仿宋_GBK" w:cs="方正仿宋_GBK"/>
          <w:sz w:val="32"/>
          <w:szCs w:val="32"/>
          <w:shd w:val="clear" w:color="auto" w:fill="FFFFFF"/>
        </w:rPr>
        <w:t>%，较年初预算数增加3.46万元，增长65.28%，主要原因是</w:t>
      </w:r>
      <w:r>
        <w:rPr>
          <w:rFonts w:hint="eastAsia" w:ascii="方正仿宋_GBK" w:hAnsi="方正仿宋_GBK" w:eastAsia="方正仿宋_GBK" w:cs="方正仿宋_GBK"/>
          <w:sz w:val="32"/>
          <w:szCs w:val="32"/>
          <w:shd w:val="clear" w:color="auto" w:fill="FFFFFF"/>
          <w:lang w:val="en-US" w:eastAsia="zh-CN"/>
        </w:rPr>
        <w:t>2024年7月</w:t>
      </w:r>
      <w:r>
        <w:rPr>
          <w:rFonts w:hint="eastAsia" w:ascii="方正仿宋_GBK" w:hAnsi="方正仿宋_GBK" w:eastAsia="方正仿宋_GBK" w:cs="方正仿宋_GBK"/>
          <w:sz w:val="32"/>
          <w:szCs w:val="32"/>
          <w:shd w:val="clear" w:color="auto" w:fill="FFFFFF"/>
          <w:lang w:eastAsia="zh-CN"/>
        </w:rPr>
        <w:t>机构改革后各站所室内人员发生变动，工资基数变化。</w:t>
      </w:r>
    </w:p>
    <w:p w14:paraId="09B1B0F3">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349105D">
      <w:pPr>
        <w:pStyle w:val="7"/>
        <w:numPr>
          <w:ilvl w:val="0"/>
          <w:numId w:val="0"/>
        </w:numPr>
        <w:snapToGrid w:val="0"/>
        <w:spacing w:before="0" w:beforeAutospacing="0" w:after="0" w:afterAutospacing="0" w:line="600" w:lineRule="exact"/>
        <w:ind w:firstLine="960" w:firstLineChars="3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129.90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121.88</w:t>
      </w:r>
      <w:r>
        <w:rPr>
          <w:rFonts w:ascii="方正仿宋_GBK" w:hAnsi="方正仿宋_GBK" w:eastAsia="方正仿宋_GBK" w:cs="方正仿宋_GBK"/>
          <w:sz w:val="32"/>
          <w:szCs w:val="32"/>
          <w:shd w:val="clear" w:color="auto" w:fill="FFFFFF"/>
        </w:rPr>
        <w:t>万元，与2023年度相比，增加15.80万元，增长14.89%，主要原因是</w:t>
      </w:r>
      <w:r>
        <w:rPr>
          <w:rFonts w:hint="eastAsia" w:ascii="方正仿宋_GBK" w:hAnsi="方正仿宋_GBK" w:eastAsia="方正仿宋_GBK" w:cs="方正仿宋_GBK"/>
          <w:sz w:val="32"/>
          <w:szCs w:val="32"/>
          <w:shd w:val="clear" w:color="auto" w:fill="FFFFFF"/>
        </w:rPr>
        <w:t>曹回事业人员补缴2022-2023年养老保险和职业年金</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color w:val="auto"/>
          <w:kern w:val="2"/>
          <w:sz w:val="32"/>
          <w:szCs w:val="32"/>
          <w:lang w:val="en-US" w:eastAsia="zh-CN" w:bidi="ar-SA"/>
        </w:rPr>
        <w:t>因机构改革从新民监督所调</w:t>
      </w:r>
      <w:r>
        <w:rPr>
          <w:rStyle w:val="17"/>
          <w:rFonts w:hint="eastAsia" w:ascii="方正仿宋_GBK" w:hAnsi="方正仿宋_GBK" w:eastAsia="方正仿宋_GBK" w:cs="方正仿宋_GBK"/>
          <w:color w:val="000000"/>
          <w:sz w:val="32"/>
          <w:szCs w:val="32"/>
          <w:lang w:val="en-US" w:eastAsia="zh-CN"/>
        </w:rPr>
        <w:t>入1人，支出增加。</w:t>
      </w:r>
      <w:r>
        <w:rPr>
          <w:rFonts w:ascii="方正仿宋_GBK" w:hAnsi="方正仿宋_GBK" w:eastAsia="方正仿宋_GBK" w:cs="方正仿宋_GBK"/>
          <w:sz w:val="32"/>
          <w:szCs w:val="32"/>
          <w:shd w:val="clear" w:color="auto" w:fill="FFFFFF"/>
        </w:rPr>
        <w:t>人员经费用途主要包括基本工资</w:t>
      </w:r>
      <w:r>
        <w:rPr>
          <w:rFonts w:hint="eastAsia" w:ascii="方正仿宋_GBK" w:hAnsi="方正仿宋_GBK" w:eastAsia="方正仿宋_GBK" w:cs="方正仿宋_GBK"/>
          <w:sz w:val="32"/>
          <w:szCs w:val="32"/>
          <w:shd w:val="clear" w:color="auto" w:fill="FFFFFF"/>
          <w:lang w:val="en-US" w:eastAsia="zh-CN"/>
        </w:rPr>
        <w:t>25.73</w:t>
      </w:r>
      <w:r>
        <w:rPr>
          <w:rFonts w:ascii="方正仿宋_GBK" w:hAnsi="方正仿宋_GBK" w:eastAsia="方正仿宋_GBK" w:cs="方正仿宋_GBK"/>
          <w:sz w:val="32"/>
          <w:szCs w:val="32"/>
          <w:shd w:val="clear" w:color="auto" w:fill="FFFFFF"/>
        </w:rPr>
        <w:t>万元、津贴补贴</w:t>
      </w:r>
      <w:r>
        <w:rPr>
          <w:rFonts w:hint="eastAsia" w:ascii="方正仿宋_GBK" w:hAnsi="方正仿宋_GBK" w:eastAsia="方正仿宋_GBK" w:cs="方正仿宋_GBK"/>
          <w:sz w:val="32"/>
          <w:szCs w:val="32"/>
          <w:shd w:val="clear" w:color="auto" w:fill="FFFFFF"/>
          <w:lang w:val="en-US" w:eastAsia="zh-CN"/>
        </w:rPr>
        <w:t>4.22</w:t>
      </w:r>
      <w:r>
        <w:rPr>
          <w:rFonts w:ascii="方正仿宋_GBK" w:hAnsi="方正仿宋_GBK" w:eastAsia="方正仿宋_GBK" w:cs="方正仿宋_GBK"/>
          <w:sz w:val="32"/>
          <w:szCs w:val="32"/>
          <w:shd w:val="clear" w:color="auto" w:fill="FFFFFF"/>
        </w:rPr>
        <w:t>万元、绩效工资</w:t>
      </w:r>
      <w:r>
        <w:rPr>
          <w:rFonts w:hint="eastAsia" w:ascii="方正仿宋_GBK" w:hAnsi="方正仿宋_GBK" w:eastAsia="方正仿宋_GBK" w:cs="方正仿宋_GBK"/>
          <w:sz w:val="32"/>
          <w:szCs w:val="32"/>
          <w:shd w:val="clear" w:color="auto" w:fill="FFFFFF"/>
          <w:lang w:val="en-US" w:eastAsia="zh-CN"/>
        </w:rPr>
        <w:t>54.28</w:t>
      </w:r>
      <w:r>
        <w:rPr>
          <w:rFonts w:ascii="方正仿宋_GBK" w:hAnsi="方正仿宋_GBK" w:eastAsia="方正仿宋_GBK" w:cs="方正仿宋_GBK"/>
          <w:sz w:val="32"/>
          <w:szCs w:val="32"/>
          <w:shd w:val="clear" w:color="auto" w:fill="FFFFFF"/>
        </w:rPr>
        <w:t>万元、机关事业单位基本养老保险缴费</w:t>
      </w:r>
      <w:r>
        <w:rPr>
          <w:rFonts w:hint="eastAsia" w:ascii="方正仿宋_GBK" w:hAnsi="方正仿宋_GBK" w:eastAsia="方正仿宋_GBK" w:cs="方正仿宋_GBK"/>
          <w:sz w:val="32"/>
          <w:szCs w:val="32"/>
          <w:shd w:val="clear" w:color="auto" w:fill="FFFFFF"/>
          <w:lang w:val="en-US" w:eastAsia="zh-CN"/>
        </w:rPr>
        <w:t>15.02</w:t>
      </w:r>
      <w:r>
        <w:rPr>
          <w:rFonts w:ascii="方正仿宋_GBK" w:hAnsi="方正仿宋_GBK" w:eastAsia="方正仿宋_GBK" w:cs="方正仿宋_GBK"/>
          <w:sz w:val="32"/>
          <w:szCs w:val="32"/>
          <w:shd w:val="clear" w:color="auto" w:fill="FFFFFF"/>
        </w:rPr>
        <w:t>万元、职业年金缴费</w:t>
      </w:r>
      <w:r>
        <w:rPr>
          <w:rFonts w:hint="eastAsia" w:ascii="方正仿宋_GBK" w:hAnsi="方正仿宋_GBK" w:eastAsia="方正仿宋_GBK" w:cs="方正仿宋_GBK"/>
          <w:sz w:val="32"/>
          <w:szCs w:val="32"/>
          <w:shd w:val="clear" w:color="auto" w:fill="FFFFFF"/>
          <w:lang w:val="en-US" w:eastAsia="zh-CN"/>
        </w:rPr>
        <w:t>7.54</w:t>
      </w:r>
      <w:r>
        <w:rPr>
          <w:rFonts w:ascii="方正仿宋_GBK" w:hAnsi="方正仿宋_GBK" w:eastAsia="方正仿宋_GBK" w:cs="方正仿宋_GBK"/>
          <w:sz w:val="32"/>
          <w:szCs w:val="32"/>
          <w:shd w:val="clear" w:color="auto" w:fill="FFFFFF"/>
        </w:rPr>
        <w:t>万元、职工基本医疗保险缴费4.</w:t>
      </w:r>
      <w:r>
        <w:rPr>
          <w:rFonts w:hint="eastAsia" w:ascii="方正仿宋_GBK" w:hAnsi="方正仿宋_GBK" w:eastAsia="方正仿宋_GBK" w:cs="方正仿宋_GBK"/>
          <w:sz w:val="32"/>
          <w:szCs w:val="32"/>
          <w:shd w:val="clear" w:color="auto" w:fill="FFFFFF"/>
          <w:lang w:val="en-US" w:eastAsia="zh-CN"/>
        </w:rPr>
        <w:t>21</w:t>
      </w:r>
      <w:r>
        <w:rPr>
          <w:rFonts w:ascii="方正仿宋_GBK" w:hAnsi="方正仿宋_GBK" w:eastAsia="方正仿宋_GBK" w:cs="方正仿宋_GBK"/>
          <w:sz w:val="32"/>
          <w:szCs w:val="32"/>
          <w:shd w:val="clear" w:color="auto" w:fill="FFFFFF"/>
        </w:rPr>
        <w:t>万元、其他社会保障缴费0.1</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万元、住房公积金</w:t>
      </w:r>
      <w:r>
        <w:rPr>
          <w:rFonts w:hint="eastAsia" w:ascii="方正仿宋_GBK" w:hAnsi="方正仿宋_GBK" w:eastAsia="方正仿宋_GBK" w:cs="方正仿宋_GBK"/>
          <w:sz w:val="32"/>
          <w:szCs w:val="32"/>
          <w:shd w:val="clear" w:color="auto" w:fill="FFFFFF"/>
          <w:lang w:val="en-US" w:eastAsia="zh-CN"/>
        </w:rPr>
        <w:t>8.76</w:t>
      </w:r>
      <w:r>
        <w:rPr>
          <w:rFonts w:ascii="方正仿宋_GBK" w:hAnsi="方正仿宋_GBK" w:eastAsia="方正仿宋_GBK" w:cs="方正仿宋_GBK"/>
          <w:sz w:val="32"/>
          <w:szCs w:val="32"/>
          <w:shd w:val="clear" w:color="auto" w:fill="FFFFFF"/>
        </w:rPr>
        <w:t>万元、医疗费0.</w:t>
      </w:r>
      <w:r>
        <w:rPr>
          <w:rFonts w:hint="eastAsia" w:ascii="方正仿宋_GBK" w:hAnsi="方正仿宋_GBK" w:eastAsia="方正仿宋_GBK" w:cs="方正仿宋_GBK"/>
          <w:sz w:val="32"/>
          <w:szCs w:val="32"/>
          <w:shd w:val="clear" w:color="auto" w:fill="FFFFFF"/>
          <w:lang w:val="en-US" w:eastAsia="zh-CN"/>
        </w:rPr>
        <w:t>97</w:t>
      </w:r>
      <w:r>
        <w:rPr>
          <w:rFonts w:ascii="方正仿宋_GBK" w:hAnsi="方正仿宋_GBK" w:eastAsia="方正仿宋_GBK" w:cs="方正仿宋_GBK"/>
          <w:sz w:val="32"/>
          <w:szCs w:val="32"/>
          <w:shd w:val="clear" w:color="auto" w:fill="FFFFFF"/>
        </w:rPr>
        <w:t>万元、其他工资福利支出1.01万元。公用经费</w:t>
      </w:r>
      <w:r>
        <w:rPr>
          <w:rFonts w:ascii="方正仿宋_GBK" w:hAnsi="方正仿宋_GBK" w:eastAsia="方正仿宋_GBK" w:cs="方正仿宋_GBK"/>
          <w:sz w:val="32"/>
          <w:szCs w:val="32"/>
        </w:rPr>
        <w:t>8.02</w:t>
      </w:r>
      <w:r>
        <w:rPr>
          <w:rFonts w:ascii="方正仿宋_GBK" w:hAnsi="方正仿宋_GBK" w:eastAsia="方正仿宋_GBK" w:cs="方正仿宋_GBK"/>
          <w:sz w:val="32"/>
          <w:szCs w:val="32"/>
          <w:shd w:val="clear" w:color="auto" w:fill="FFFFFF"/>
        </w:rPr>
        <w:t>万元，与2023年度相比，减少4.45万元，下降35.69%，主要原因是</w:t>
      </w:r>
      <w:r>
        <w:rPr>
          <w:rFonts w:hint="eastAsia" w:ascii="方正仿宋_GBK" w:hAnsi="方正仿宋_GBK" w:eastAsia="方正仿宋_GBK" w:cs="方正仿宋_GBK"/>
          <w:sz w:val="32"/>
          <w:szCs w:val="32"/>
          <w:shd w:val="clear" w:color="auto" w:fill="FFFFFF"/>
        </w:rPr>
        <w:t>不超预算安排使用资金，严控公用经费支出。</w:t>
      </w:r>
      <w:r>
        <w:rPr>
          <w:rFonts w:ascii="方正仿宋_GBK" w:hAnsi="方正仿宋_GBK" w:eastAsia="方正仿宋_GBK" w:cs="方正仿宋_GBK"/>
          <w:sz w:val="32"/>
          <w:szCs w:val="32"/>
          <w:shd w:val="clear" w:color="auto" w:fill="FFFFFF"/>
        </w:rPr>
        <w:t>公用经费用途主要包括办公费0.3</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万元、水费0.</w:t>
      </w:r>
      <w:r>
        <w:rPr>
          <w:rFonts w:hint="eastAsia" w:ascii="方正仿宋_GBK" w:hAnsi="方正仿宋_GBK" w:eastAsia="方正仿宋_GBK" w:cs="方正仿宋_GBK"/>
          <w:sz w:val="32"/>
          <w:szCs w:val="32"/>
          <w:shd w:val="clear" w:color="auto" w:fill="FFFFFF"/>
          <w:lang w:val="en-US" w:eastAsia="zh-CN"/>
        </w:rPr>
        <w:t>08</w:t>
      </w:r>
      <w:r>
        <w:rPr>
          <w:rFonts w:ascii="方正仿宋_GBK" w:hAnsi="方正仿宋_GBK" w:eastAsia="方正仿宋_GBK" w:cs="方正仿宋_GBK"/>
          <w:sz w:val="32"/>
          <w:szCs w:val="32"/>
          <w:shd w:val="clear" w:color="auto" w:fill="FFFFFF"/>
        </w:rPr>
        <w:t>万元、电费0.</w:t>
      </w:r>
      <w:r>
        <w:rPr>
          <w:rFonts w:hint="eastAsia" w:ascii="方正仿宋_GBK" w:hAnsi="方正仿宋_GBK" w:eastAsia="方正仿宋_GBK" w:cs="方正仿宋_GBK"/>
          <w:sz w:val="32"/>
          <w:szCs w:val="32"/>
          <w:shd w:val="clear" w:color="auto" w:fill="FFFFFF"/>
          <w:lang w:val="en-US" w:eastAsia="zh-CN"/>
        </w:rPr>
        <w:t>60</w:t>
      </w:r>
      <w:r>
        <w:rPr>
          <w:rFonts w:ascii="方正仿宋_GBK" w:hAnsi="方正仿宋_GBK" w:eastAsia="方正仿宋_GBK" w:cs="方正仿宋_GBK"/>
          <w:sz w:val="32"/>
          <w:szCs w:val="32"/>
          <w:shd w:val="clear" w:color="auto" w:fill="FFFFFF"/>
        </w:rPr>
        <w:t>万元、差旅费</w:t>
      </w:r>
      <w:r>
        <w:rPr>
          <w:rFonts w:hint="eastAsia" w:ascii="方正仿宋_GBK" w:hAnsi="方正仿宋_GBK" w:eastAsia="方正仿宋_GBK" w:cs="方正仿宋_GBK"/>
          <w:sz w:val="32"/>
          <w:szCs w:val="32"/>
          <w:shd w:val="clear" w:color="auto" w:fill="FFFFFF"/>
          <w:lang w:val="en-US" w:eastAsia="zh-CN"/>
        </w:rPr>
        <w:t>3.98</w:t>
      </w:r>
      <w:r>
        <w:rPr>
          <w:rFonts w:ascii="方正仿宋_GBK" w:hAnsi="方正仿宋_GBK" w:eastAsia="方正仿宋_GBK" w:cs="方正仿宋_GBK"/>
          <w:sz w:val="32"/>
          <w:szCs w:val="32"/>
          <w:shd w:val="clear" w:color="auto" w:fill="FFFFFF"/>
        </w:rPr>
        <w:t>万元、委托业务费</w:t>
      </w:r>
      <w:r>
        <w:rPr>
          <w:rFonts w:hint="eastAsia" w:ascii="方正仿宋_GBK" w:hAnsi="方正仿宋_GBK" w:eastAsia="方正仿宋_GBK" w:cs="方正仿宋_GBK"/>
          <w:sz w:val="32"/>
          <w:szCs w:val="32"/>
          <w:shd w:val="clear" w:color="auto" w:fill="FFFFFF"/>
          <w:lang w:val="en-US" w:eastAsia="zh-CN"/>
        </w:rPr>
        <w:t>1.81</w:t>
      </w:r>
      <w:r>
        <w:rPr>
          <w:rFonts w:ascii="方正仿宋_GBK" w:hAnsi="方正仿宋_GBK" w:eastAsia="方正仿宋_GBK" w:cs="方正仿宋_GBK"/>
          <w:sz w:val="32"/>
          <w:szCs w:val="32"/>
          <w:shd w:val="clear" w:color="auto" w:fill="FFFFFF"/>
        </w:rPr>
        <w:t>万元、工会经费</w:t>
      </w:r>
      <w:r>
        <w:rPr>
          <w:rFonts w:hint="eastAsia" w:ascii="方正仿宋_GBK" w:hAnsi="方正仿宋_GBK" w:eastAsia="方正仿宋_GBK" w:cs="方正仿宋_GBK"/>
          <w:sz w:val="32"/>
          <w:szCs w:val="32"/>
          <w:shd w:val="clear" w:color="auto" w:fill="FFFFFF"/>
          <w:lang w:val="en-US" w:eastAsia="zh-CN"/>
        </w:rPr>
        <w:t>1.22</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7699A075">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9E6962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万元，与2023年度相比，无增减，主要原因是本年度无政府性基金预算财政拨款收入。本年支出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p>
    <w:p w14:paraId="190FA1ED">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CD8146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14:paraId="2C8A3643">
      <w:pPr>
        <w:pStyle w:val="7"/>
        <w:widowControl/>
        <w:shd w:val="clear" w:color="auto" w:fill="FFFFFF"/>
        <w:wordWrap/>
        <w:adjustRightInd/>
        <w:snapToGrid/>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14:paraId="4F3BEE81">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4C4B566D">
      <w:pPr>
        <w:widowControl w:val="0"/>
        <w:snapToGrid w:val="0"/>
        <w:spacing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14:paraId="2D050273">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6C2DE6D">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14:paraId="7960ED86">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14:paraId="6F5C849C">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14:paraId="3C699704">
      <w:pPr>
        <w:widowControl w:val="0"/>
        <w:snapToGrid w:val="0"/>
        <w:spacing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14:paraId="42B74F8E">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E64836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13D3C0E9">
      <w:pPr>
        <w:pStyle w:val="7"/>
        <w:widowControl/>
        <w:shd w:val="clear" w:color="auto" w:fill="FFFFFF"/>
        <w:wordWrap/>
        <w:adjustRightInd/>
        <w:snapToGrid/>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14:paraId="685937A8">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7301F840">
      <w:pPr>
        <w:pStyle w:val="7"/>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2024年度未产生会议费</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教育培训费支出。</w:t>
      </w:r>
    </w:p>
    <w:p w14:paraId="5DA38F9B">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E3CC59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机关运行经费较上年支出数无增减，主要原因是</w:t>
      </w: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p>
    <w:p w14:paraId="29FEDB59">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6DC6A07">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46BD73C">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1F22DD7">
      <w:pPr>
        <w:pStyle w:val="7"/>
        <w:widowControl/>
        <w:wordWrap/>
        <w:adjustRightInd/>
        <w:snapToGrid w:val="0"/>
        <w:spacing w:before="0" w:beforeAutospacing="0" w:after="0" w:afterAutospacing="0" w:line="600" w:lineRule="exact"/>
        <w:ind w:left="0" w:leftChars="0" w:right="0"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度我单位未发生政府采购事项，无相关经费支出。</w:t>
      </w:r>
    </w:p>
    <w:p w14:paraId="38598086">
      <w:pPr>
        <w:pStyle w:val="7"/>
        <w:widowControl/>
        <w:shd w:val="clear" w:color="auto" w:fill="FFFFFF"/>
        <w:wordWrap/>
        <w:adjustRightInd/>
        <w:snapToGrid/>
        <w:ind w:firstLine="643" w:firstLineChars="200"/>
        <w:textAlignment w:val="auto"/>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val="en-US" w:eastAsia="zh-CN" w:bidi="ar-SA"/>
        </w:rPr>
        <w:t>五、2024年度预算绩效管理情况说明</w:t>
      </w:r>
    </w:p>
    <w:p w14:paraId="52B3FAFD">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2019F4CA">
      <w:pPr>
        <w:pStyle w:val="12"/>
        <w:autoSpaceDE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年无项目支出，无单位项目自评情况。</w:t>
      </w:r>
    </w:p>
    <w:p w14:paraId="36EDDD36">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79A1BF38">
      <w:pPr>
        <w:pStyle w:val="12"/>
        <w:autoSpaceDE w:val="0"/>
        <w:ind w:firstLine="643"/>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772817EC">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5197277">
      <w:pPr>
        <w:pStyle w:val="12"/>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142C101A">
      <w:pPr>
        <w:pStyle w:val="7"/>
        <w:widowControl/>
        <w:shd w:val="clear" w:color="auto" w:fill="FFFFFF"/>
        <w:wordWrap/>
        <w:adjustRightInd/>
        <w:snapToGrid/>
        <w:ind w:firstLine="643" w:firstLineChars="200"/>
        <w:textAlignment w:val="auto"/>
        <w:rPr>
          <w:rStyle w:val="11"/>
          <w:rFonts w:hint="default" w:ascii="黑体" w:hAnsi="黑体" w:eastAsia="黑体" w:cs="黑体"/>
          <w:sz w:val="32"/>
          <w:szCs w:val="32"/>
          <w:shd w:val="clear" w:color="auto" w:fill="FFFFFF"/>
          <w:lang w:val="en-US" w:eastAsia="zh-CN"/>
        </w:rPr>
      </w:pPr>
      <w:r>
        <w:rPr>
          <w:rStyle w:val="11"/>
          <w:rFonts w:hint="eastAsia" w:ascii="黑体" w:hAnsi="黑体" w:eastAsia="黑体" w:cs="黑体"/>
          <w:sz w:val="32"/>
          <w:szCs w:val="32"/>
          <w:shd w:val="clear" w:color="auto" w:fill="FFFFFF"/>
          <w:lang w:val="en-US" w:eastAsia="zh-CN"/>
        </w:rPr>
        <w:t>  六、专业名词解释</w:t>
      </w:r>
    </w:p>
    <w:p w14:paraId="03322694">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911A05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F029712">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4D756E0">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415C01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E8D9874">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644C2080">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DB10419">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1CB55BCD">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287358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3B0FD5B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B9BBFB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B526542">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3EABD7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E39299D">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ACF081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350C058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29E7D65">
      <w:pPr>
        <w:pStyle w:val="7"/>
        <w:widowControl/>
        <w:shd w:val="clear" w:color="auto" w:fill="FFFFFF"/>
        <w:wordWrap/>
        <w:adjustRightInd/>
        <w:snapToGrid/>
        <w:ind w:firstLine="643" w:firstLineChars="200"/>
        <w:textAlignment w:val="auto"/>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七、决算公开联系方式及信息反馈渠道</w:t>
      </w:r>
    </w:p>
    <w:p w14:paraId="70D21ED9">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魏老师023-74570718。</w:t>
      </w:r>
    </w:p>
    <w:p w14:paraId="48E2DE8D">
      <w:pPr>
        <w:pStyle w:val="12"/>
        <w:autoSpaceDE w:val="0"/>
        <w:ind w:firstLine="0" w:firstLineChars="0"/>
        <w:rPr>
          <w:rStyle w:val="11"/>
          <w:rFonts w:ascii="方正仿宋_GBK" w:hAnsi="方正仿宋_GBK" w:eastAsia="方正仿宋_GBK" w:cs="方正仿宋_GBK"/>
          <w:sz w:val="32"/>
          <w:szCs w:val="32"/>
          <w:shd w:val="clear" w:color="auto" w:fill="FFFF00"/>
        </w:rPr>
      </w:pPr>
    </w:p>
    <w:p w14:paraId="33973F42">
      <w:pPr>
        <w:pStyle w:val="12"/>
        <w:autoSpaceDE w:val="0"/>
        <w:ind w:firstLine="0" w:firstLineChars="0"/>
        <w:rPr>
          <w:rStyle w:val="11"/>
          <w:rFonts w:ascii="方正仿宋_GBK" w:hAnsi="方正仿宋_GBK" w:eastAsia="方正仿宋_GBK" w:cs="方正仿宋_GBK"/>
          <w:sz w:val="32"/>
          <w:szCs w:val="32"/>
          <w:shd w:val="clear" w:color="auto" w:fill="FFFF00"/>
        </w:rPr>
      </w:pPr>
    </w:p>
    <w:p w14:paraId="7FF03D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09"/>
        <w:gridCol w:w="3571"/>
        <w:gridCol w:w="4059"/>
        <w:gridCol w:w="2852"/>
      </w:tblGrid>
      <w:tr w14:paraId="1CB7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tcMar>
              <w:top w:w="15" w:type="dxa"/>
              <w:left w:w="15" w:type="dxa"/>
              <w:right w:w="15" w:type="dxa"/>
            </w:tcMar>
            <w:vAlign w:val="bottom"/>
          </w:tcPr>
          <w:p w14:paraId="7DB097A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616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4309" w:type="dxa"/>
            <w:tcBorders>
              <w:top w:val="nil"/>
              <w:left w:val="nil"/>
              <w:bottom w:val="nil"/>
              <w:right w:val="nil"/>
            </w:tcBorders>
            <w:tcMar>
              <w:top w:w="15" w:type="dxa"/>
              <w:left w:w="15" w:type="dxa"/>
              <w:right w:w="15" w:type="dxa"/>
            </w:tcMar>
            <w:vAlign w:val="bottom"/>
          </w:tcPr>
          <w:p w14:paraId="2EFC28FE">
            <w:pPr>
              <w:spacing w:line="200" w:lineRule="exact"/>
              <w:rPr>
                <w:rFonts w:hint="default" w:ascii="Arial" w:hAnsi="Arial" w:cs="Arial"/>
                <w:color w:val="000000"/>
                <w:sz w:val="20"/>
                <w:szCs w:val="20"/>
              </w:rPr>
            </w:pPr>
          </w:p>
        </w:tc>
        <w:tc>
          <w:tcPr>
            <w:tcW w:w="3571" w:type="dxa"/>
            <w:tcBorders>
              <w:top w:val="nil"/>
              <w:left w:val="nil"/>
              <w:bottom w:val="nil"/>
              <w:right w:val="nil"/>
            </w:tcBorders>
            <w:tcMar>
              <w:top w:w="15" w:type="dxa"/>
              <w:left w:w="15" w:type="dxa"/>
              <w:right w:w="15" w:type="dxa"/>
            </w:tcMar>
            <w:vAlign w:val="bottom"/>
          </w:tcPr>
          <w:p w14:paraId="607F2DBC">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tcMar>
              <w:top w:w="15" w:type="dxa"/>
              <w:left w:w="15" w:type="dxa"/>
              <w:right w:w="15" w:type="dxa"/>
            </w:tcMar>
            <w:vAlign w:val="bottom"/>
          </w:tcPr>
          <w:p w14:paraId="280B4A04">
            <w:pPr>
              <w:spacing w:line="200" w:lineRule="exact"/>
              <w:rPr>
                <w:rFonts w:hint="default" w:ascii="Arial" w:hAnsi="Arial" w:cs="Arial"/>
                <w:color w:val="000000"/>
                <w:sz w:val="20"/>
                <w:szCs w:val="20"/>
              </w:rPr>
            </w:pPr>
          </w:p>
        </w:tc>
        <w:tc>
          <w:tcPr>
            <w:tcW w:w="2852" w:type="dxa"/>
            <w:tcBorders>
              <w:top w:val="nil"/>
              <w:left w:val="nil"/>
              <w:bottom w:val="nil"/>
              <w:right w:val="nil"/>
            </w:tcBorders>
            <w:tcMar>
              <w:top w:w="15" w:type="dxa"/>
              <w:left w:w="15" w:type="dxa"/>
              <w:right w:w="15" w:type="dxa"/>
            </w:tcMar>
            <w:vAlign w:val="bottom"/>
          </w:tcPr>
          <w:p w14:paraId="3385EB8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F10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tcMar>
              <w:top w:w="15" w:type="dxa"/>
              <w:left w:w="15" w:type="dxa"/>
              <w:right w:w="15" w:type="dxa"/>
            </w:tcMar>
            <w:vAlign w:val="bottom"/>
          </w:tcPr>
          <w:p w14:paraId="4B97C92F">
            <w:pPr>
              <w:spacing w:line="200" w:lineRule="exact"/>
              <w:rPr>
                <w:rFonts w:hint="default" w:ascii="Arial" w:hAnsi="Arial" w:cs="Arial"/>
                <w:color w:val="000000"/>
                <w:sz w:val="22"/>
                <w:szCs w:val="22"/>
              </w:rPr>
            </w:pPr>
            <w:r>
              <w:rPr>
                <w:rFonts w:cs="宋体"/>
                <w:sz w:val="20"/>
                <w:szCs w:val="20"/>
              </w:rPr>
              <w:t>单位：</w:t>
            </w:r>
            <w:r>
              <w:rPr>
                <w:sz w:val="20"/>
                <w:u w:val="none" w:color="auto"/>
              </w:rPr>
              <w:t>垫江县曹回镇综合行政执法大队</w:t>
            </w:r>
          </w:p>
        </w:tc>
        <w:tc>
          <w:tcPr>
            <w:tcW w:w="4059" w:type="dxa"/>
            <w:tcBorders>
              <w:top w:val="nil"/>
              <w:left w:val="nil"/>
              <w:bottom w:val="nil"/>
              <w:right w:val="nil"/>
            </w:tcBorders>
            <w:tcMar>
              <w:top w:w="15" w:type="dxa"/>
              <w:left w:w="15" w:type="dxa"/>
              <w:right w:w="15" w:type="dxa"/>
            </w:tcMar>
            <w:vAlign w:val="bottom"/>
          </w:tcPr>
          <w:p w14:paraId="4B366A13">
            <w:pPr>
              <w:spacing w:line="200" w:lineRule="exact"/>
              <w:rPr>
                <w:rFonts w:hint="default" w:ascii="Arial" w:hAnsi="Arial" w:cs="Arial"/>
                <w:color w:val="000000"/>
                <w:sz w:val="22"/>
                <w:szCs w:val="22"/>
              </w:rPr>
            </w:pPr>
          </w:p>
        </w:tc>
        <w:tc>
          <w:tcPr>
            <w:tcW w:w="2852" w:type="dxa"/>
            <w:tcBorders>
              <w:top w:val="nil"/>
              <w:left w:val="nil"/>
              <w:bottom w:val="nil"/>
              <w:right w:val="nil"/>
            </w:tcBorders>
            <w:tcMar>
              <w:top w:w="15" w:type="dxa"/>
              <w:left w:w="15" w:type="dxa"/>
              <w:right w:w="15" w:type="dxa"/>
            </w:tcMar>
            <w:vAlign w:val="bottom"/>
          </w:tcPr>
          <w:p w14:paraId="7CDB984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50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AA7A6">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58E30A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EA5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F482343">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0CC09423">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4434C09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33ECAEC6">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8DE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0628FCF">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47B2BAC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129.90</w:t>
            </w:r>
            <w:r>
              <w:rPr>
                <w:rFonts w:ascii="Times New Roman" w:hAnsi="Times New Roman"/>
                <w:color w:val="000000"/>
                <w:sz w:val="20"/>
                <w:u w:val="none" w:color="auto"/>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08270E48">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05DEEB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3652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4F2F26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58E14C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08B8E82F">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756196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4179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5A8C452">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74AEB2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10B704B3">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3B21C7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4F597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CB1B5A">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3D12EA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2B60A1C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118117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29C0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0245797">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366CD8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3194E68A">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319977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7845E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8F70E28">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63DD5F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3392A98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3CB515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361A1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02A975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399AE2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23855787">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53808F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1EA7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9E8B7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tcMar>
              <w:top w:w="15" w:type="dxa"/>
              <w:left w:w="15" w:type="dxa"/>
              <w:right w:w="15" w:type="dxa"/>
            </w:tcMar>
            <w:vAlign w:val="center"/>
          </w:tcPr>
          <w:p w14:paraId="080712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1BB304B3">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696AB5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22.56</w:t>
            </w:r>
            <w:r>
              <w:rPr>
                <w:rFonts w:ascii="Times New Roman" w:hAnsi="Times New Roman"/>
                <w:color w:val="000000"/>
                <w:sz w:val="20"/>
                <w:u w:val="none" w:color="auto"/>
              </w:rPr>
              <w:t xml:space="preserve"> </w:t>
            </w:r>
          </w:p>
        </w:tc>
      </w:tr>
      <w:tr w14:paraId="75BA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D53041A">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707BBE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1E13FA93">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0C8CCA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val="none" w:color="auto"/>
              </w:rPr>
              <w:t xml:space="preserve"> </w:t>
            </w:r>
          </w:p>
        </w:tc>
      </w:tr>
      <w:tr w14:paraId="4340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ABD1A3E">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BC2AE5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46C3F6A3">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30DE95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002B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CA9405C">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6FC755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75AA16C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0897473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94.37</w:t>
            </w:r>
            <w:r>
              <w:rPr>
                <w:rFonts w:ascii="Times New Roman" w:hAnsi="Times New Roman"/>
                <w:color w:val="000000"/>
                <w:sz w:val="20"/>
                <w:u w:val="none" w:color="auto"/>
              </w:rPr>
              <w:t xml:space="preserve"> </w:t>
            </w:r>
          </w:p>
        </w:tc>
      </w:tr>
      <w:tr w14:paraId="029F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7DD573B">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031959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4958EE0C">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753600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0A72A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0774C01">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4DC6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18576BA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70F6C9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05CE6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E777783">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4481BA5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21E70DCE">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73FA7F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3992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6FC58C1">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0CA8A39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2FAD0CE4">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62B45D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4CB37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31DD5D8">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4AF8946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609C421E">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762E41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3CE3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D8B327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28FD1A6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458A6DE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371723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782A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6FEC52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53BAD16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2E2F4B1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1668FF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0DEE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89C5F8">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26F7243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055AC959">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1C56EF8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u w:val="none" w:color="auto"/>
              </w:rPr>
              <w:t xml:space="preserve"> </w:t>
            </w:r>
          </w:p>
        </w:tc>
      </w:tr>
      <w:tr w14:paraId="4A209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7B761F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66A0EEF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2D43F250">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6C3492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780DA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2BF51D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086D0B5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71C88989">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31DD5E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1696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3ABB06E">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164043A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372D15D7">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1F2778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41BC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FAC8D1">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0B2A0A5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6BC13729">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27F3DA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1A0E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07FFB3C">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369CACD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0AE1E165">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5A2005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5EB3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CE9E81A">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6D95E80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38542293">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3C3309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74632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FB8A4A6">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1A72F33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67BB394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364DE2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3638D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495CB7F">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50A1D65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129.90</w:t>
            </w:r>
            <w:r>
              <w:rPr>
                <w:rFonts w:ascii="Times New Roman" w:hAnsi="Times New Roman"/>
                <w:color w:val="000000"/>
                <w:sz w:val="20"/>
                <w:u w:val="none" w:color="auto"/>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3C0A47FD">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57F4693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129.90</w:t>
            </w:r>
            <w:r>
              <w:rPr>
                <w:rFonts w:ascii="Times New Roman" w:hAnsi="Times New Roman"/>
                <w:color w:val="000000"/>
                <w:sz w:val="20"/>
                <w:u w:val="none" w:color="auto"/>
              </w:rPr>
              <w:t xml:space="preserve"> </w:t>
            </w:r>
          </w:p>
        </w:tc>
      </w:tr>
      <w:tr w14:paraId="0876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000F6FE">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4AE243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214FD8F7">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14:paraId="4307C4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79BDF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2C701F1">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14:paraId="3F12CC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14:paraId="6E8F35E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tcMar>
              <w:top w:w="15" w:type="dxa"/>
              <w:left w:w="15" w:type="dxa"/>
              <w:right w:w="15" w:type="dxa"/>
            </w:tcMar>
            <w:vAlign w:val="center"/>
          </w:tcPr>
          <w:p w14:paraId="62024E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val="none" w:color="auto"/>
              </w:rPr>
              <w:t xml:space="preserve"> </w:t>
            </w:r>
          </w:p>
        </w:tc>
      </w:tr>
      <w:tr w14:paraId="32A9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104FE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55C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129.90</w:t>
            </w:r>
            <w:r>
              <w:rPr>
                <w:rFonts w:ascii="Times New Roman" w:hAnsi="Times New Roman"/>
                <w:color w:val="000000"/>
                <w:sz w:val="20"/>
                <w:u w:val="none" w:color="auto"/>
              </w:rPr>
              <w:t xml:space="preserve"> </w:t>
            </w:r>
          </w:p>
        </w:tc>
        <w:tc>
          <w:tcPr>
            <w:tcW w:w="4059" w:type="dxa"/>
            <w:tcBorders>
              <w:top w:val="nil"/>
              <w:left w:val="nil"/>
              <w:bottom w:val="single" w:color="000000" w:sz="4" w:space="0"/>
              <w:right w:val="single" w:color="auto" w:sz="4" w:space="0"/>
            </w:tcBorders>
            <w:tcMar>
              <w:top w:w="15" w:type="dxa"/>
              <w:left w:w="15" w:type="dxa"/>
              <w:right w:w="15" w:type="dxa"/>
            </w:tcMar>
            <w:vAlign w:val="center"/>
          </w:tcPr>
          <w:p w14:paraId="6249526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30797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129.90</w:t>
            </w:r>
            <w:r>
              <w:rPr>
                <w:rFonts w:ascii="Times New Roman" w:hAnsi="Times New Roman"/>
                <w:color w:val="000000"/>
                <w:sz w:val="20"/>
                <w:u w:val="none" w:color="auto"/>
              </w:rPr>
              <w:t xml:space="preserve"> </w:t>
            </w:r>
          </w:p>
        </w:tc>
      </w:tr>
    </w:tbl>
    <w:p w14:paraId="724601FF">
      <w:pPr>
        <w:rPr>
          <w:rFonts w:hint="default" w:cs="宋体"/>
          <w:sz w:val="21"/>
          <w:szCs w:val="21"/>
        </w:rPr>
      </w:pPr>
    </w:p>
    <w:p w14:paraId="4E0E12CA">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14:paraId="2EB67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tcMar>
              <w:top w:w="15" w:type="dxa"/>
              <w:left w:w="15" w:type="dxa"/>
              <w:right w:w="15" w:type="dxa"/>
            </w:tcMar>
            <w:vAlign w:val="bottom"/>
          </w:tcPr>
          <w:p w14:paraId="30C76027">
            <w:pPr>
              <w:jc w:val="center"/>
              <w:textAlignment w:val="bottom"/>
              <w:rPr>
                <w:rFonts w:hint="default" w:cs="宋体"/>
                <w:b/>
                <w:color w:val="000000"/>
                <w:sz w:val="32"/>
                <w:szCs w:val="32"/>
              </w:rPr>
            </w:pPr>
            <w:r>
              <w:rPr>
                <w:rFonts w:cs="宋体"/>
                <w:b/>
                <w:color w:val="000000"/>
                <w:sz w:val="32"/>
                <w:szCs w:val="32"/>
              </w:rPr>
              <w:t>收入决算表</w:t>
            </w:r>
          </w:p>
        </w:tc>
      </w:tr>
      <w:tr w14:paraId="1ADF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tcMar>
              <w:top w:w="15" w:type="dxa"/>
              <w:left w:w="15" w:type="dxa"/>
              <w:right w:w="15" w:type="dxa"/>
            </w:tcMar>
            <w:vAlign w:val="bottom"/>
          </w:tcPr>
          <w:p w14:paraId="664426D9">
            <w:pPr>
              <w:rPr>
                <w:rFonts w:hint="default" w:cs="宋体"/>
                <w:color w:val="000000"/>
                <w:sz w:val="20"/>
                <w:szCs w:val="20"/>
              </w:rPr>
            </w:pPr>
            <w:r>
              <w:rPr>
                <w:rFonts w:cs="宋体"/>
                <w:sz w:val="20"/>
                <w:szCs w:val="20"/>
              </w:rPr>
              <w:t>单位：</w:t>
            </w:r>
            <w:r>
              <w:rPr>
                <w:sz w:val="20"/>
                <w:u w:val="none" w:color="auto"/>
              </w:rPr>
              <w:t>垫江县曹回镇综合行政执法大队</w:t>
            </w:r>
          </w:p>
        </w:tc>
        <w:tc>
          <w:tcPr>
            <w:tcW w:w="1376" w:type="dxa"/>
            <w:tcBorders>
              <w:top w:val="nil"/>
              <w:left w:val="nil"/>
              <w:bottom w:val="nil"/>
              <w:right w:val="nil"/>
            </w:tcBorders>
            <w:tcMar>
              <w:top w:w="15" w:type="dxa"/>
              <w:left w:w="15" w:type="dxa"/>
              <w:right w:w="15" w:type="dxa"/>
            </w:tcMar>
            <w:vAlign w:val="bottom"/>
          </w:tcPr>
          <w:p w14:paraId="35A0E4CA">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14:paraId="3F4CB0DF">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14:paraId="37F32208">
            <w:pPr>
              <w:rPr>
                <w:rFonts w:hint="default" w:cs="宋体"/>
                <w:color w:val="000000"/>
                <w:sz w:val="20"/>
                <w:szCs w:val="20"/>
              </w:rPr>
            </w:pPr>
          </w:p>
        </w:tc>
        <w:tc>
          <w:tcPr>
            <w:tcW w:w="1329" w:type="dxa"/>
            <w:tcBorders>
              <w:top w:val="nil"/>
              <w:left w:val="nil"/>
              <w:bottom w:val="nil"/>
              <w:right w:val="nil"/>
            </w:tcBorders>
            <w:tcMar>
              <w:top w:w="15" w:type="dxa"/>
              <w:left w:w="15" w:type="dxa"/>
              <w:right w:w="15" w:type="dxa"/>
            </w:tcMar>
            <w:vAlign w:val="bottom"/>
          </w:tcPr>
          <w:p w14:paraId="09F84822">
            <w:pPr>
              <w:rPr>
                <w:rFonts w:hint="default" w:cs="宋体"/>
                <w:color w:val="000000"/>
                <w:sz w:val="20"/>
                <w:szCs w:val="20"/>
              </w:rPr>
            </w:pPr>
          </w:p>
        </w:tc>
        <w:tc>
          <w:tcPr>
            <w:tcW w:w="1267" w:type="dxa"/>
            <w:tcBorders>
              <w:top w:val="nil"/>
              <w:left w:val="nil"/>
              <w:bottom w:val="nil"/>
              <w:right w:val="nil"/>
            </w:tcBorders>
            <w:tcMar>
              <w:top w:w="15" w:type="dxa"/>
              <w:left w:w="15" w:type="dxa"/>
              <w:right w:w="15" w:type="dxa"/>
            </w:tcMar>
            <w:vAlign w:val="bottom"/>
          </w:tcPr>
          <w:p w14:paraId="57F8D7D7">
            <w:pPr>
              <w:rPr>
                <w:rFonts w:hint="default" w:cs="宋体"/>
                <w:color w:val="000000"/>
                <w:sz w:val="20"/>
                <w:szCs w:val="20"/>
              </w:rPr>
            </w:pPr>
          </w:p>
        </w:tc>
        <w:tc>
          <w:tcPr>
            <w:tcW w:w="1401" w:type="dxa"/>
            <w:tcBorders>
              <w:top w:val="nil"/>
              <w:left w:val="nil"/>
              <w:bottom w:val="nil"/>
              <w:right w:val="nil"/>
            </w:tcBorders>
            <w:tcMar>
              <w:top w:w="15" w:type="dxa"/>
              <w:left w:w="15" w:type="dxa"/>
              <w:right w:w="15" w:type="dxa"/>
            </w:tcMar>
            <w:vAlign w:val="bottom"/>
          </w:tcPr>
          <w:p w14:paraId="5DFCB1AF">
            <w:pPr>
              <w:rPr>
                <w:rFonts w:hint="default" w:cs="宋体"/>
                <w:color w:val="000000"/>
                <w:sz w:val="20"/>
                <w:szCs w:val="20"/>
              </w:rPr>
            </w:pPr>
          </w:p>
        </w:tc>
        <w:tc>
          <w:tcPr>
            <w:tcW w:w="1630" w:type="dxa"/>
            <w:tcBorders>
              <w:top w:val="nil"/>
              <w:left w:val="nil"/>
              <w:bottom w:val="nil"/>
              <w:right w:val="nil"/>
            </w:tcBorders>
            <w:tcMar>
              <w:top w:w="15" w:type="dxa"/>
              <w:left w:w="15" w:type="dxa"/>
              <w:right w:w="15" w:type="dxa"/>
            </w:tcMar>
            <w:vAlign w:val="bottom"/>
          </w:tcPr>
          <w:p w14:paraId="26DE305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497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tcMar>
              <w:top w:w="15" w:type="dxa"/>
              <w:left w:w="15" w:type="dxa"/>
              <w:right w:w="15" w:type="dxa"/>
            </w:tcMar>
            <w:vAlign w:val="bottom"/>
          </w:tcPr>
          <w:p w14:paraId="78A7ADF9">
            <w:pPr>
              <w:rPr>
                <w:rFonts w:hint="default" w:cs="宋体"/>
                <w:color w:val="000000"/>
                <w:sz w:val="20"/>
                <w:szCs w:val="20"/>
              </w:rPr>
            </w:pPr>
          </w:p>
        </w:tc>
        <w:tc>
          <w:tcPr>
            <w:tcW w:w="1376" w:type="dxa"/>
            <w:tcBorders>
              <w:top w:val="nil"/>
              <w:left w:val="nil"/>
              <w:bottom w:val="nil"/>
              <w:right w:val="nil"/>
            </w:tcBorders>
            <w:tcMar>
              <w:top w:w="15" w:type="dxa"/>
              <w:left w:w="15" w:type="dxa"/>
              <w:right w:w="15" w:type="dxa"/>
            </w:tcMar>
            <w:vAlign w:val="bottom"/>
          </w:tcPr>
          <w:p w14:paraId="1D3C0124">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14:paraId="5CDA81B1">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14:paraId="2AEE901E">
            <w:pPr>
              <w:rPr>
                <w:rFonts w:hint="default" w:cs="宋体"/>
                <w:color w:val="000000"/>
                <w:sz w:val="20"/>
                <w:szCs w:val="20"/>
              </w:rPr>
            </w:pPr>
          </w:p>
        </w:tc>
        <w:tc>
          <w:tcPr>
            <w:tcW w:w="1329" w:type="dxa"/>
            <w:tcBorders>
              <w:top w:val="nil"/>
              <w:left w:val="nil"/>
              <w:bottom w:val="nil"/>
              <w:right w:val="nil"/>
            </w:tcBorders>
            <w:tcMar>
              <w:top w:w="15" w:type="dxa"/>
              <w:left w:w="15" w:type="dxa"/>
              <w:right w:w="15" w:type="dxa"/>
            </w:tcMar>
            <w:vAlign w:val="bottom"/>
          </w:tcPr>
          <w:p w14:paraId="2D609083">
            <w:pPr>
              <w:rPr>
                <w:rFonts w:hint="default" w:cs="宋体"/>
                <w:color w:val="000000"/>
                <w:sz w:val="20"/>
                <w:szCs w:val="20"/>
              </w:rPr>
            </w:pPr>
          </w:p>
        </w:tc>
        <w:tc>
          <w:tcPr>
            <w:tcW w:w="1267" w:type="dxa"/>
            <w:tcBorders>
              <w:top w:val="nil"/>
              <w:left w:val="nil"/>
              <w:bottom w:val="nil"/>
              <w:right w:val="nil"/>
            </w:tcBorders>
            <w:tcMar>
              <w:top w:w="15" w:type="dxa"/>
              <w:left w:w="15" w:type="dxa"/>
              <w:right w:w="15" w:type="dxa"/>
            </w:tcMar>
            <w:vAlign w:val="bottom"/>
          </w:tcPr>
          <w:p w14:paraId="15BDF407">
            <w:pPr>
              <w:rPr>
                <w:rFonts w:hint="default" w:cs="宋体"/>
                <w:color w:val="000000"/>
                <w:sz w:val="20"/>
                <w:szCs w:val="20"/>
              </w:rPr>
            </w:pPr>
          </w:p>
        </w:tc>
        <w:tc>
          <w:tcPr>
            <w:tcW w:w="1401" w:type="dxa"/>
            <w:tcBorders>
              <w:top w:val="nil"/>
              <w:left w:val="nil"/>
              <w:bottom w:val="nil"/>
              <w:right w:val="nil"/>
            </w:tcBorders>
            <w:tcMar>
              <w:top w:w="15" w:type="dxa"/>
              <w:left w:w="15" w:type="dxa"/>
              <w:right w:w="15" w:type="dxa"/>
            </w:tcMar>
            <w:vAlign w:val="bottom"/>
          </w:tcPr>
          <w:p w14:paraId="569E507D">
            <w:pPr>
              <w:rPr>
                <w:rFonts w:hint="default" w:cs="宋体"/>
                <w:color w:val="000000"/>
                <w:sz w:val="20"/>
                <w:szCs w:val="20"/>
              </w:rPr>
            </w:pPr>
          </w:p>
        </w:tc>
        <w:tc>
          <w:tcPr>
            <w:tcW w:w="1630" w:type="dxa"/>
            <w:tcBorders>
              <w:top w:val="nil"/>
              <w:left w:val="nil"/>
              <w:bottom w:val="nil"/>
              <w:right w:val="nil"/>
            </w:tcBorders>
            <w:tcMar>
              <w:top w:w="15" w:type="dxa"/>
              <w:left w:w="15" w:type="dxa"/>
              <w:right w:w="15" w:type="dxa"/>
            </w:tcMar>
            <w:vAlign w:val="bottom"/>
          </w:tcPr>
          <w:p w14:paraId="412CC373">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4A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14:paraId="29286A14">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40C2B">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29427">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01257">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1417E64">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E2476">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3915E">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310E5">
            <w:pPr>
              <w:jc w:val="center"/>
              <w:textAlignment w:val="center"/>
              <w:rPr>
                <w:rFonts w:hint="default" w:cs="宋体"/>
                <w:b/>
                <w:color w:val="000000"/>
                <w:sz w:val="20"/>
                <w:szCs w:val="20"/>
              </w:rPr>
            </w:pPr>
            <w:r>
              <w:rPr>
                <w:rFonts w:cs="宋体"/>
                <w:b/>
                <w:color w:val="000000"/>
                <w:sz w:val="20"/>
                <w:szCs w:val="20"/>
              </w:rPr>
              <w:t>其他收入</w:t>
            </w:r>
          </w:p>
        </w:tc>
      </w:tr>
      <w:tr w14:paraId="22A7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AF0EAB0">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tcMar>
              <w:top w:w="15" w:type="dxa"/>
              <w:left w:w="15" w:type="dxa"/>
              <w:right w:w="15" w:type="dxa"/>
            </w:tcMar>
            <w:vAlign w:val="center"/>
          </w:tcPr>
          <w:p w14:paraId="5C21FF9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435D6">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3435B">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35ED2">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E32DD">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CCF7E">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0BAC3">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4AACD">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0C311">
            <w:pPr>
              <w:jc w:val="center"/>
              <w:rPr>
                <w:rFonts w:hint="default" w:cs="宋体"/>
                <w:b/>
                <w:color w:val="000000"/>
                <w:sz w:val="20"/>
                <w:szCs w:val="20"/>
              </w:rPr>
            </w:pPr>
          </w:p>
        </w:tc>
      </w:tr>
      <w:tr w14:paraId="1D65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C7631BE">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14:paraId="3CAE3302">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8308A">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A1E06">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47ABB">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C3D7C">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B1A44">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964ED">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D8507">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F1D0E">
            <w:pPr>
              <w:jc w:val="center"/>
              <w:rPr>
                <w:rFonts w:hint="default" w:cs="宋体"/>
                <w:b/>
                <w:color w:val="000000"/>
                <w:sz w:val="20"/>
                <w:szCs w:val="20"/>
              </w:rPr>
            </w:pPr>
          </w:p>
        </w:tc>
      </w:tr>
      <w:tr w14:paraId="68A7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495FDAD">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14:paraId="44170755">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0C047">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0EFF7">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901EC">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00F3F">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88449">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D8C8C">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DBE0B">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5B30C">
            <w:pPr>
              <w:jc w:val="center"/>
              <w:rPr>
                <w:rFonts w:hint="default" w:cs="宋体"/>
                <w:b/>
                <w:color w:val="000000"/>
                <w:sz w:val="20"/>
                <w:szCs w:val="20"/>
              </w:rPr>
            </w:pPr>
          </w:p>
        </w:tc>
      </w:tr>
      <w:tr w14:paraId="0191C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613D631">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14:paraId="050157D1">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5E033">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D7558">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440A2">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30818">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AC600">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74B4F">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395D6">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C5A34">
            <w:pPr>
              <w:jc w:val="center"/>
              <w:rPr>
                <w:rFonts w:hint="default" w:cs="宋体"/>
                <w:b/>
                <w:color w:val="000000"/>
                <w:sz w:val="20"/>
                <w:szCs w:val="20"/>
              </w:rPr>
            </w:pPr>
          </w:p>
        </w:tc>
      </w:tr>
      <w:tr w14:paraId="12817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E9384">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tcMar>
              <w:top w:w="15" w:type="dxa"/>
              <w:left w:w="15" w:type="dxa"/>
              <w:right w:w="15" w:type="dxa"/>
            </w:tcMar>
            <w:vAlign w:val="center"/>
          </w:tcPr>
          <w:p w14:paraId="7DA468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129.90</w:t>
            </w:r>
            <w:r>
              <w:rPr>
                <w:rFonts w:ascii="Times New Roman" w:hAnsi="Times New Roman"/>
                <w:b/>
                <w:color w:val="000000"/>
                <w:sz w:val="20"/>
                <w:u w:val="none" w:color="auto"/>
              </w:rPr>
              <w:t xml:space="preserve"> </w:t>
            </w:r>
          </w:p>
        </w:tc>
        <w:tc>
          <w:tcPr>
            <w:tcW w:w="1376" w:type="dxa"/>
            <w:tcBorders>
              <w:top w:val="nil"/>
              <w:left w:val="nil"/>
              <w:bottom w:val="single" w:color="000000" w:sz="4" w:space="0"/>
              <w:right w:val="single" w:color="000000" w:sz="4" w:space="0"/>
            </w:tcBorders>
            <w:tcMar>
              <w:top w:w="15" w:type="dxa"/>
              <w:left w:w="15" w:type="dxa"/>
              <w:right w:w="15" w:type="dxa"/>
            </w:tcMar>
            <w:vAlign w:val="center"/>
          </w:tcPr>
          <w:p w14:paraId="235ABC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129.90</w:t>
            </w:r>
            <w:r>
              <w:rPr>
                <w:rFonts w:ascii="Times New Roman" w:hAnsi="Times New Roman"/>
                <w:b/>
                <w:color w:val="000000"/>
                <w:sz w:val="20"/>
                <w:u w:val="none" w:color="auto"/>
              </w:rPr>
              <w:t xml:space="preserve"> </w:t>
            </w:r>
          </w:p>
        </w:tc>
        <w:tc>
          <w:tcPr>
            <w:tcW w:w="1257" w:type="dxa"/>
            <w:tcBorders>
              <w:top w:val="nil"/>
              <w:left w:val="nil"/>
              <w:bottom w:val="single" w:color="000000" w:sz="4" w:space="0"/>
              <w:right w:val="single" w:color="000000" w:sz="4" w:space="0"/>
            </w:tcBorders>
            <w:tcMar>
              <w:top w:w="15" w:type="dxa"/>
              <w:left w:w="15" w:type="dxa"/>
              <w:right w:w="15" w:type="dxa"/>
            </w:tcMar>
            <w:vAlign w:val="center"/>
          </w:tcPr>
          <w:p w14:paraId="529055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val="none" w:color="auto"/>
              </w:rPr>
              <w:t xml:space="preserve"> </w:t>
            </w:r>
          </w:p>
        </w:tc>
        <w:tc>
          <w:tcPr>
            <w:tcW w:w="1257" w:type="dxa"/>
            <w:tcBorders>
              <w:top w:val="nil"/>
              <w:left w:val="nil"/>
              <w:bottom w:val="single" w:color="000000" w:sz="4" w:space="0"/>
              <w:right w:val="single" w:color="000000" w:sz="4" w:space="0"/>
            </w:tcBorders>
            <w:tcMar>
              <w:top w:w="15" w:type="dxa"/>
              <w:left w:w="15" w:type="dxa"/>
              <w:right w:w="15" w:type="dxa"/>
            </w:tcMar>
            <w:vAlign w:val="center"/>
          </w:tcPr>
          <w:p w14:paraId="1F0360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val="none" w:color="auto"/>
              </w:rPr>
              <w:t xml:space="preserve"> </w:t>
            </w:r>
          </w:p>
        </w:tc>
        <w:tc>
          <w:tcPr>
            <w:tcW w:w="1329" w:type="dxa"/>
            <w:tcBorders>
              <w:top w:val="nil"/>
              <w:left w:val="nil"/>
              <w:bottom w:val="single" w:color="000000" w:sz="4" w:space="0"/>
              <w:right w:val="single" w:color="000000" w:sz="4" w:space="0"/>
            </w:tcBorders>
            <w:tcMar>
              <w:top w:w="15" w:type="dxa"/>
              <w:left w:w="15" w:type="dxa"/>
              <w:right w:w="15" w:type="dxa"/>
            </w:tcMar>
            <w:vAlign w:val="center"/>
          </w:tcPr>
          <w:p w14:paraId="2ED905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val="none" w:color="auto"/>
              </w:rPr>
              <w:t xml:space="preserve"> </w:t>
            </w:r>
          </w:p>
        </w:tc>
        <w:tc>
          <w:tcPr>
            <w:tcW w:w="1267" w:type="dxa"/>
            <w:tcBorders>
              <w:top w:val="nil"/>
              <w:left w:val="nil"/>
              <w:bottom w:val="single" w:color="000000" w:sz="4" w:space="0"/>
              <w:right w:val="single" w:color="000000" w:sz="4" w:space="0"/>
            </w:tcBorders>
            <w:tcMar>
              <w:top w:w="15" w:type="dxa"/>
              <w:left w:w="15" w:type="dxa"/>
              <w:right w:w="15" w:type="dxa"/>
            </w:tcMar>
            <w:vAlign w:val="center"/>
          </w:tcPr>
          <w:p w14:paraId="1A09B0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val="none" w:color="auto"/>
              </w:rPr>
              <w:t xml:space="preserve"> </w:t>
            </w:r>
          </w:p>
        </w:tc>
        <w:tc>
          <w:tcPr>
            <w:tcW w:w="1401" w:type="dxa"/>
            <w:tcBorders>
              <w:top w:val="nil"/>
              <w:left w:val="nil"/>
              <w:bottom w:val="single" w:color="000000" w:sz="4" w:space="0"/>
              <w:right w:val="single" w:color="000000" w:sz="4" w:space="0"/>
            </w:tcBorders>
            <w:tcMar>
              <w:top w:w="15" w:type="dxa"/>
              <w:left w:w="15" w:type="dxa"/>
              <w:right w:w="15" w:type="dxa"/>
            </w:tcMar>
            <w:vAlign w:val="center"/>
          </w:tcPr>
          <w:p w14:paraId="57D052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val="none" w:color="auto"/>
              </w:rPr>
              <w:t xml:space="preserve"> </w:t>
            </w:r>
          </w:p>
        </w:tc>
        <w:tc>
          <w:tcPr>
            <w:tcW w:w="1630" w:type="dxa"/>
            <w:tcBorders>
              <w:top w:val="nil"/>
              <w:left w:val="nil"/>
              <w:bottom w:val="single" w:color="000000" w:sz="4" w:space="0"/>
              <w:right w:val="single" w:color="000000" w:sz="4" w:space="0"/>
            </w:tcBorders>
            <w:tcMar>
              <w:top w:w="15" w:type="dxa"/>
              <w:left w:w="15" w:type="dxa"/>
              <w:right w:w="15" w:type="dxa"/>
            </w:tcMar>
            <w:vAlign w:val="center"/>
          </w:tcPr>
          <w:p w14:paraId="609CBA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val="none" w:color="auto"/>
              </w:rPr>
              <w:t xml:space="preserve"> </w:t>
            </w:r>
          </w:p>
        </w:tc>
      </w:tr>
      <w:tr w14:paraId="4390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2E9595F">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7F6618EB">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1B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22.56</w:t>
            </w:r>
            <w:r>
              <w:rPr>
                <w:rFonts w:ascii="Times New Roman" w:hAnsi="Times New Roman"/>
                <w:b/>
                <w:color w:val="000000"/>
                <w:sz w:val="20"/>
                <w:u w:val="none" w:color="auto"/>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78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22.56</w:t>
            </w:r>
            <w:r>
              <w:rPr>
                <w:rFonts w:ascii="Times New Roman" w:hAnsi="Times New Roman"/>
                <w:b/>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74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71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5A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D6E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555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74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0208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C23E10B">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125A4BA6">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33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22.56</w:t>
            </w:r>
            <w:r>
              <w:rPr>
                <w:rFonts w:ascii="Times New Roman" w:hAnsi="Times New Roman"/>
                <w:b/>
                <w:color w:val="000000"/>
                <w:sz w:val="20"/>
                <w:u w:val="none" w:color="auto"/>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083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22.56</w:t>
            </w:r>
            <w:r>
              <w:rPr>
                <w:rFonts w:ascii="Times New Roman" w:hAnsi="Times New Roman"/>
                <w:b/>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F5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0A8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73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7C9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18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C6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75A5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AEC57FD">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73F524F4">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EA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15.02</w:t>
            </w:r>
            <w:r>
              <w:rPr>
                <w:rFonts w:ascii="Times New Roman" w:hAnsi="Times New Roman"/>
                <w:color w:val="000000"/>
                <w:sz w:val="20"/>
                <w:u w:val="none" w:color="auto"/>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92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15.02</w:t>
            </w:r>
            <w:r>
              <w:rPr>
                <w:rFonts w:ascii="Times New Roman" w:hAnsi="Times New Roman"/>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C2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C0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2D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278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E2B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6C2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r>
      <w:tr w14:paraId="2CAF0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1BCF09E">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53F5C19B">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DD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7.54</w:t>
            </w:r>
            <w:r>
              <w:rPr>
                <w:rFonts w:ascii="Times New Roman" w:hAnsi="Times New Roman"/>
                <w:color w:val="000000"/>
                <w:sz w:val="20"/>
                <w:u w:val="none" w:color="auto"/>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22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7.54</w:t>
            </w:r>
            <w:r>
              <w:rPr>
                <w:rFonts w:ascii="Times New Roman" w:hAnsi="Times New Roman"/>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C7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5E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EC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262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B9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15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r>
      <w:tr w14:paraId="115D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5A39136">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07A39BDB">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3C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val="none" w:color="auto"/>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B41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1ED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B4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0D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09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7E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47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57E7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52A79CC">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5AD87EEA">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0A5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val="none" w:color="auto"/>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5E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0E4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21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2C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A5A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F3A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BB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2C9D0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1058AAE">
            <w:pPr>
              <w:textAlignment w:val="center"/>
              <w:rPr>
                <w:rFonts w:hint="default" w:cs="宋体"/>
                <w:color w:val="000000"/>
                <w:sz w:val="20"/>
                <w:szCs w:val="20"/>
              </w:rPr>
            </w:pPr>
            <w:r>
              <w:rPr>
                <w:rFonts w:cs="宋体"/>
                <w:color w:val="000000"/>
                <w:sz w:val="20"/>
                <w:szCs w:val="20"/>
              </w:rPr>
              <w:t>2101102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79A5F15B">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30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val="none" w:color="auto"/>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F0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AF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0C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60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47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DB8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5D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r>
      <w:tr w14:paraId="14CF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29F3F07">
            <w:pPr>
              <w:textAlignment w:val="center"/>
              <w:rPr>
                <w:rFonts w:hint="default" w:cs="宋体"/>
                <w:color w:val="000000"/>
                <w:sz w:val="20"/>
                <w:szCs w:val="20"/>
              </w:rPr>
            </w:pPr>
            <w:r>
              <w:rPr>
                <w:rFonts w:cs="宋体"/>
                <w:b/>
                <w:color w:val="000000"/>
                <w:sz w:val="20"/>
                <w:szCs w:val="20"/>
              </w:rPr>
              <w:t>212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6B02F9D7">
            <w:pPr>
              <w:textAlignment w:val="center"/>
              <w:rPr>
                <w:rFonts w:hint="default" w:cs="宋体"/>
                <w:color w:val="000000"/>
                <w:sz w:val="20"/>
                <w:szCs w:val="20"/>
              </w:rPr>
            </w:pPr>
            <w:r>
              <w:rPr>
                <w:rFonts w:cs="宋体"/>
                <w:b/>
                <w:color w:val="000000"/>
                <w:sz w:val="20"/>
                <w:szCs w:val="20"/>
              </w:rPr>
              <w:t>城乡社区支出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CEA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u w:val="none" w:color="auto"/>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D4D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2B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60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4F1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E3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9F9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57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65158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507A6C2">
            <w:pPr>
              <w:textAlignment w:val="center"/>
              <w:rPr>
                <w:rFonts w:hint="default" w:cs="宋体"/>
                <w:color w:val="000000"/>
                <w:sz w:val="20"/>
                <w:szCs w:val="20"/>
              </w:rPr>
            </w:pPr>
            <w:r>
              <w:rPr>
                <w:rFonts w:cs="宋体"/>
                <w:b/>
                <w:color w:val="000000"/>
                <w:sz w:val="20"/>
                <w:szCs w:val="20"/>
              </w:rPr>
              <w:t>21201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5BAF6816">
            <w:pPr>
              <w:textAlignment w:val="center"/>
              <w:rPr>
                <w:rFonts w:hint="default" w:cs="宋体"/>
                <w:color w:val="000000"/>
                <w:sz w:val="20"/>
                <w:szCs w:val="20"/>
              </w:rPr>
            </w:pPr>
            <w:r>
              <w:rPr>
                <w:rFonts w:cs="宋体"/>
                <w:b/>
                <w:color w:val="000000"/>
                <w:sz w:val="20"/>
                <w:szCs w:val="20"/>
              </w:rPr>
              <w:t>城乡社区管理事务</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15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u w:val="none" w:color="auto"/>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D0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B59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73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FE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23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E6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45C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7A516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DF2EC6">
            <w:pPr>
              <w:textAlignment w:val="center"/>
              <w:rPr>
                <w:rFonts w:hint="default" w:cs="宋体"/>
                <w:color w:val="000000"/>
                <w:sz w:val="20"/>
                <w:szCs w:val="20"/>
              </w:rPr>
            </w:pPr>
            <w:r>
              <w:rPr>
                <w:rFonts w:cs="宋体"/>
                <w:color w:val="000000"/>
                <w:sz w:val="20"/>
                <w:szCs w:val="20"/>
              </w:rPr>
              <w:t>2120104</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190F1B9A">
            <w:pPr>
              <w:textAlignment w:val="center"/>
              <w:rPr>
                <w:rFonts w:hint="default" w:cs="宋体"/>
                <w:color w:val="000000"/>
                <w:sz w:val="20"/>
                <w:szCs w:val="20"/>
              </w:rPr>
            </w:pPr>
            <w:r>
              <w:rPr>
                <w:rFonts w:cs="宋体"/>
                <w:color w:val="000000"/>
                <w:sz w:val="20"/>
                <w:szCs w:val="20"/>
              </w:rPr>
              <w:t>城管执法</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3A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94.37</w:t>
            </w:r>
            <w:r>
              <w:rPr>
                <w:rFonts w:ascii="Times New Roman" w:hAnsi="Times New Roman"/>
                <w:color w:val="000000"/>
                <w:sz w:val="20"/>
                <w:u w:val="none" w:color="auto"/>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10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94.37</w:t>
            </w:r>
            <w:r>
              <w:rPr>
                <w:rFonts w:ascii="Times New Roman" w:hAnsi="Times New Roman"/>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FA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34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D5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E2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67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82E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r>
      <w:tr w14:paraId="2923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B0184C7">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3E57D98E">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DE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val="none" w:color="auto"/>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55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E26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FED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5D9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2E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B0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D7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1823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5DC0C0">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40313542">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D0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val="none" w:color="auto"/>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1F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DC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139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77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61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F88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56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0C051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00203DB">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14:paraId="7D428178">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23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u w:val="none" w:color="auto"/>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34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4C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0A1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03E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86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CB4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619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r>
    </w:tbl>
    <w:p w14:paraId="5CD8131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666B5AA">
      <w:pPr>
        <w:rPr>
          <w:rFonts w:hint="default" w:cs="宋体"/>
          <w:sz w:val="20"/>
          <w:szCs w:val="20"/>
        </w:rPr>
      </w:pPr>
      <w:r>
        <w:rPr>
          <w:rFonts w:cs="宋体"/>
          <w:sz w:val="20"/>
          <w:szCs w:val="20"/>
        </w:rPr>
        <w:br w:type="page"/>
      </w:r>
    </w:p>
    <w:tbl>
      <w:tblPr>
        <w:tblStyle w:val="8"/>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0C18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tcMar>
              <w:top w:w="15" w:type="dxa"/>
              <w:left w:w="15" w:type="dxa"/>
              <w:right w:w="15" w:type="dxa"/>
            </w:tcMar>
            <w:vAlign w:val="bottom"/>
          </w:tcPr>
          <w:p w14:paraId="7B77C15C">
            <w:pPr>
              <w:jc w:val="center"/>
              <w:textAlignment w:val="bottom"/>
              <w:rPr>
                <w:rFonts w:hint="default" w:cs="宋体"/>
                <w:b/>
                <w:color w:val="000000"/>
                <w:sz w:val="32"/>
                <w:szCs w:val="32"/>
              </w:rPr>
            </w:pPr>
            <w:r>
              <w:rPr>
                <w:rFonts w:cs="宋体"/>
                <w:b/>
                <w:color w:val="000000"/>
                <w:sz w:val="32"/>
                <w:szCs w:val="32"/>
              </w:rPr>
              <w:t>支出决算表</w:t>
            </w:r>
          </w:p>
        </w:tc>
      </w:tr>
      <w:tr w14:paraId="3F09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tcMar>
              <w:top w:w="15" w:type="dxa"/>
              <w:left w:w="15" w:type="dxa"/>
              <w:right w:w="15" w:type="dxa"/>
            </w:tcMar>
            <w:vAlign w:val="bottom"/>
          </w:tcPr>
          <w:p w14:paraId="078EC3E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val="none" w:color="auto"/>
              </w:rPr>
              <w:t xml:space="preserve">垫江县曹回镇综合行政执法大队 </w:t>
            </w:r>
          </w:p>
        </w:tc>
        <w:tc>
          <w:tcPr>
            <w:tcW w:w="1701" w:type="dxa"/>
            <w:tcBorders>
              <w:top w:val="nil"/>
              <w:left w:val="nil"/>
              <w:bottom w:val="nil"/>
              <w:right w:val="nil"/>
            </w:tcBorders>
            <w:tcMar>
              <w:top w:w="15" w:type="dxa"/>
              <w:left w:w="15" w:type="dxa"/>
              <w:right w:w="15" w:type="dxa"/>
            </w:tcMar>
            <w:vAlign w:val="bottom"/>
          </w:tcPr>
          <w:p w14:paraId="4A010740">
            <w:pPr>
              <w:rPr>
                <w:rFonts w:hint="default" w:cs="宋体"/>
                <w:color w:val="000000"/>
                <w:sz w:val="20"/>
                <w:szCs w:val="20"/>
              </w:rPr>
            </w:pPr>
          </w:p>
        </w:tc>
        <w:tc>
          <w:tcPr>
            <w:tcW w:w="1634" w:type="dxa"/>
            <w:tcBorders>
              <w:top w:val="nil"/>
              <w:left w:val="nil"/>
              <w:bottom w:val="nil"/>
              <w:right w:val="nil"/>
            </w:tcBorders>
            <w:tcMar>
              <w:top w:w="15" w:type="dxa"/>
              <w:left w:w="15" w:type="dxa"/>
              <w:right w:w="15" w:type="dxa"/>
            </w:tcMar>
            <w:vAlign w:val="bottom"/>
          </w:tcPr>
          <w:p w14:paraId="29410AC7">
            <w:pPr>
              <w:rPr>
                <w:rFonts w:hint="default" w:cs="宋体"/>
                <w:color w:val="000000"/>
                <w:sz w:val="20"/>
                <w:szCs w:val="20"/>
              </w:rPr>
            </w:pPr>
          </w:p>
        </w:tc>
        <w:tc>
          <w:tcPr>
            <w:tcW w:w="1566" w:type="dxa"/>
            <w:tcBorders>
              <w:top w:val="nil"/>
              <w:left w:val="nil"/>
              <w:bottom w:val="nil"/>
              <w:right w:val="nil"/>
            </w:tcBorders>
            <w:tcMar>
              <w:top w:w="15" w:type="dxa"/>
              <w:left w:w="15" w:type="dxa"/>
              <w:right w:w="15" w:type="dxa"/>
            </w:tcMar>
            <w:vAlign w:val="bottom"/>
          </w:tcPr>
          <w:p w14:paraId="7117BED2">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14:paraId="43AF2015">
            <w:pPr>
              <w:rPr>
                <w:rFonts w:hint="default" w:cs="宋体"/>
                <w:color w:val="000000"/>
                <w:sz w:val="20"/>
                <w:szCs w:val="20"/>
              </w:rPr>
            </w:pPr>
          </w:p>
        </w:tc>
        <w:tc>
          <w:tcPr>
            <w:tcW w:w="1944" w:type="dxa"/>
            <w:tcBorders>
              <w:top w:val="nil"/>
              <w:left w:val="nil"/>
              <w:bottom w:val="nil"/>
              <w:right w:val="nil"/>
            </w:tcBorders>
            <w:tcMar>
              <w:top w:w="15" w:type="dxa"/>
              <w:left w:w="15" w:type="dxa"/>
              <w:right w:w="15" w:type="dxa"/>
            </w:tcMar>
            <w:vAlign w:val="bottom"/>
          </w:tcPr>
          <w:p w14:paraId="29426BA0">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73E7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tcMar>
              <w:top w:w="15" w:type="dxa"/>
              <w:left w:w="15" w:type="dxa"/>
              <w:right w:w="15" w:type="dxa"/>
            </w:tcMar>
            <w:vAlign w:val="bottom"/>
          </w:tcPr>
          <w:p w14:paraId="6358FADD">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14:paraId="2402A7CF">
            <w:pPr>
              <w:rPr>
                <w:rFonts w:hint="default" w:cs="宋体"/>
                <w:color w:val="000000"/>
                <w:sz w:val="20"/>
                <w:szCs w:val="20"/>
              </w:rPr>
            </w:pPr>
          </w:p>
        </w:tc>
        <w:tc>
          <w:tcPr>
            <w:tcW w:w="1634" w:type="dxa"/>
            <w:tcBorders>
              <w:top w:val="nil"/>
              <w:left w:val="nil"/>
              <w:bottom w:val="nil"/>
              <w:right w:val="nil"/>
            </w:tcBorders>
            <w:tcMar>
              <w:top w:w="15" w:type="dxa"/>
              <w:left w:w="15" w:type="dxa"/>
              <w:right w:w="15" w:type="dxa"/>
            </w:tcMar>
            <w:vAlign w:val="bottom"/>
          </w:tcPr>
          <w:p w14:paraId="159A26AB">
            <w:pPr>
              <w:rPr>
                <w:rFonts w:hint="default" w:cs="宋体"/>
                <w:color w:val="000000"/>
                <w:sz w:val="20"/>
                <w:szCs w:val="20"/>
              </w:rPr>
            </w:pPr>
          </w:p>
        </w:tc>
        <w:tc>
          <w:tcPr>
            <w:tcW w:w="1566" w:type="dxa"/>
            <w:tcBorders>
              <w:top w:val="nil"/>
              <w:left w:val="nil"/>
              <w:bottom w:val="nil"/>
              <w:right w:val="nil"/>
            </w:tcBorders>
            <w:tcMar>
              <w:top w:w="15" w:type="dxa"/>
              <w:left w:w="15" w:type="dxa"/>
              <w:right w:w="15" w:type="dxa"/>
            </w:tcMar>
            <w:vAlign w:val="bottom"/>
          </w:tcPr>
          <w:p w14:paraId="6979DD01">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14:paraId="036798B3">
            <w:pPr>
              <w:rPr>
                <w:rFonts w:hint="default" w:cs="宋体"/>
                <w:color w:val="000000"/>
                <w:sz w:val="20"/>
                <w:szCs w:val="20"/>
              </w:rPr>
            </w:pPr>
          </w:p>
        </w:tc>
        <w:tc>
          <w:tcPr>
            <w:tcW w:w="1944" w:type="dxa"/>
            <w:tcBorders>
              <w:top w:val="nil"/>
              <w:left w:val="nil"/>
              <w:bottom w:val="nil"/>
              <w:right w:val="nil"/>
            </w:tcBorders>
            <w:tcMar>
              <w:top w:w="15" w:type="dxa"/>
              <w:left w:w="15" w:type="dxa"/>
              <w:right w:w="15" w:type="dxa"/>
            </w:tcMar>
            <w:vAlign w:val="bottom"/>
          </w:tcPr>
          <w:p w14:paraId="339328B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81F5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93967B6">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D823D">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7D418">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16822">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C2123">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6CB89">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F1893">
            <w:pPr>
              <w:jc w:val="center"/>
              <w:textAlignment w:val="center"/>
              <w:rPr>
                <w:rFonts w:hint="default" w:cs="宋体"/>
                <w:b/>
                <w:color w:val="000000"/>
                <w:sz w:val="20"/>
                <w:szCs w:val="20"/>
              </w:rPr>
            </w:pPr>
            <w:r>
              <w:rPr>
                <w:rFonts w:cs="宋体"/>
                <w:b/>
                <w:color w:val="000000"/>
                <w:sz w:val="20"/>
                <w:szCs w:val="20"/>
              </w:rPr>
              <w:t>对附属单位补助支出</w:t>
            </w:r>
          </w:p>
        </w:tc>
      </w:tr>
      <w:tr w14:paraId="7E3C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648020C">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tcMar>
              <w:top w:w="15" w:type="dxa"/>
              <w:left w:w="15" w:type="dxa"/>
              <w:right w:w="15" w:type="dxa"/>
            </w:tcMar>
            <w:vAlign w:val="center"/>
          </w:tcPr>
          <w:p w14:paraId="6D264CB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2922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2D712">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EFA43">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D328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30DEA">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86006">
            <w:pPr>
              <w:jc w:val="center"/>
              <w:rPr>
                <w:rFonts w:hint="default" w:cs="宋体"/>
                <w:b/>
                <w:color w:val="000000"/>
                <w:sz w:val="20"/>
                <w:szCs w:val="20"/>
              </w:rPr>
            </w:pPr>
          </w:p>
        </w:tc>
      </w:tr>
      <w:tr w14:paraId="538C9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0B6AB7B">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14:paraId="73910367">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F1D7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54DAC">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91409">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7974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84857">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3EDC2">
            <w:pPr>
              <w:jc w:val="center"/>
              <w:rPr>
                <w:rFonts w:hint="default" w:cs="宋体"/>
                <w:b/>
                <w:color w:val="000000"/>
                <w:sz w:val="20"/>
                <w:szCs w:val="20"/>
              </w:rPr>
            </w:pPr>
          </w:p>
        </w:tc>
      </w:tr>
      <w:tr w14:paraId="5C99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24C5E99">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14:paraId="399BCDF1">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A1EB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D4700">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4BAF9">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B03C5">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36195">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FDB65">
            <w:pPr>
              <w:jc w:val="center"/>
              <w:rPr>
                <w:rFonts w:hint="default" w:cs="宋体"/>
                <w:b/>
                <w:color w:val="000000"/>
                <w:sz w:val="20"/>
                <w:szCs w:val="20"/>
              </w:rPr>
            </w:pPr>
          </w:p>
        </w:tc>
      </w:tr>
      <w:tr w14:paraId="3A5C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A0C18A6">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tcMar>
              <w:top w:w="15" w:type="dxa"/>
              <w:left w:w="15" w:type="dxa"/>
              <w:right w:w="15" w:type="dxa"/>
            </w:tcMar>
            <w:vAlign w:val="center"/>
          </w:tcPr>
          <w:p w14:paraId="01D56EC3">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5727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677C5">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280FC">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F0A4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01518">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BE7D6">
            <w:pPr>
              <w:jc w:val="center"/>
              <w:rPr>
                <w:rFonts w:hint="default" w:cs="宋体"/>
                <w:b/>
                <w:color w:val="000000"/>
                <w:sz w:val="20"/>
                <w:szCs w:val="20"/>
              </w:rPr>
            </w:pPr>
          </w:p>
        </w:tc>
      </w:tr>
      <w:tr w14:paraId="5AD4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58CD2">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14:paraId="5CCD9B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129.90</w:t>
            </w:r>
            <w:r>
              <w:rPr>
                <w:rFonts w:ascii="Times New Roman" w:hAnsi="Times New Roman"/>
                <w:b/>
                <w:color w:val="000000"/>
                <w:sz w:val="20"/>
                <w:u w:val="none" w:color="auto"/>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68C13D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129.90</w:t>
            </w:r>
            <w:r>
              <w:rPr>
                <w:rFonts w:ascii="Times New Roman" w:hAnsi="Times New Roman"/>
                <w:b/>
                <w:color w:val="000000"/>
                <w:sz w:val="20"/>
                <w:u w:val="none" w:color="auto"/>
              </w:rPr>
              <w:t xml:space="preserve"> </w:t>
            </w:r>
          </w:p>
        </w:tc>
        <w:tc>
          <w:tcPr>
            <w:tcW w:w="1634" w:type="dxa"/>
            <w:tcBorders>
              <w:top w:val="nil"/>
              <w:left w:val="nil"/>
              <w:bottom w:val="single" w:color="000000" w:sz="4" w:space="0"/>
              <w:right w:val="single" w:color="000000" w:sz="4" w:space="0"/>
            </w:tcBorders>
            <w:tcMar>
              <w:top w:w="15" w:type="dxa"/>
              <w:left w:w="15" w:type="dxa"/>
              <w:right w:w="15" w:type="dxa"/>
            </w:tcMar>
            <w:vAlign w:val="center"/>
          </w:tcPr>
          <w:p w14:paraId="4B397A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val="none" w:color="auto"/>
              </w:rPr>
              <w:t xml:space="preserve"> </w:t>
            </w:r>
          </w:p>
        </w:tc>
        <w:tc>
          <w:tcPr>
            <w:tcW w:w="1566" w:type="dxa"/>
            <w:tcBorders>
              <w:top w:val="nil"/>
              <w:left w:val="nil"/>
              <w:bottom w:val="single" w:color="000000" w:sz="4" w:space="0"/>
              <w:right w:val="single" w:color="000000" w:sz="4" w:space="0"/>
            </w:tcBorders>
            <w:tcMar>
              <w:top w:w="15" w:type="dxa"/>
              <w:left w:w="15" w:type="dxa"/>
              <w:right w:w="15" w:type="dxa"/>
            </w:tcMar>
            <w:vAlign w:val="center"/>
          </w:tcPr>
          <w:p w14:paraId="642ABE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val="none" w:color="auto"/>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20662A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val="none" w:color="auto"/>
              </w:rPr>
              <w:t xml:space="preserve"> </w:t>
            </w:r>
          </w:p>
        </w:tc>
        <w:tc>
          <w:tcPr>
            <w:tcW w:w="1944" w:type="dxa"/>
            <w:tcBorders>
              <w:top w:val="nil"/>
              <w:left w:val="nil"/>
              <w:bottom w:val="single" w:color="000000" w:sz="4" w:space="0"/>
              <w:right w:val="single" w:color="000000" w:sz="4" w:space="0"/>
            </w:tcBorders>
            <w:tcMar>
              <w:top w:w="15" w:type="dxa"/>
              <w:left w:w="15" w:type="dxa"/>
              <w:right w:w="15" w:type="dxa"/>
            </w:tcMar>
            <w:vAlign w:val="center"/>
          </w:tcPr>
          <w:p w14:paraId="452AE5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val="none" w:color="auto"/>
              </w:rPr>
              <w:t xml:space="preserve"> </w:t>
            </w:r>
          </w:p>
        </w:tc>
      </w:tr>
      <w:tr w14:paraId="4052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B8F481">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5AE83F33">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05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22.56</w:t>
            </w:r>
            <w:r>
              <w:rPr>
                <w:rFonts w:ascii="Times New Roman" w:hAnsi="Times New Roman"/>
                <w:b/>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C54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22.56</w:t>
            </w:r>
            <w:r>
              <w:rPr>
                <w:rFonts w:ascii="Times New Roman" w:hAnsi="Times New Roman"/>
                <w:b/>
                <w:color w:val="000000"/>
                <w:sz w:val="20"/>
                <w:u w:val="none" w:color="auto"/>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08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BD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B6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C8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4A42D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4EE1619">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59C7B15D">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55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22.56</w:t>
            </w:r>
            <w:r>
              <w:rPr>
                <w:rFonts w:ascii="Times New Roman" w:hAnsi="Times New Roman"/>
                <w:b/>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15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22.56</w:t>
            </w:r>
            <w:r>
              <w:rPr>
                <w:rFonts w:ascii="Times New Roman" w:hAnsi="Times New Roman"/>
                <w:b/>
                <w:color w:val="000000"/>
                <w:sz w:val="20"/>
                <w:u w:val="none" w:color="auto"/>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929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67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B14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7F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60575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625535A">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1DCCFCFC">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BE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15.02</w:t>
            </w:r>
            <w:r>
              <w:rPr>
                <w:rFonts w:ascii="Times New Roman" w:hAnsi="Times New Roman"/>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CC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15.02</w:t>
            </w:r>
            <w:r>
              <w:rPr>
                <w:rFonts w:ascii="Times New Roman" w:hAnsi="Times New Roman"/>
                <w:color w:val="000000"/>
                <w:sz w:val="20"/>
                <w:u w:val="none" w:color="auto"/>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03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7D9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53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C2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r>
      <w:tr w14:paraId="1538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27A5029">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61D25882">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2B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7.54</w:t>
            </w:r>
            <w:r>
              <w:rPr>
                <w:rFonts w:ascii="Times New Roman" w:hAnsi="Times New Roman"/>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F4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7.54</w:t>
            </w:r>
            <w:r>
              <w:rPr>
                <w:rFonts w:ascii="Times New Roman" w:hAnsi="Times New Roman"/>
                <w:color w:val="000000"/>
                <w:sz w:val="20"/>
                <w:u w:val="none" w:color="auto"/>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B2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10E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47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6C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r>
      <w:tr w14:paraId="57C44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41DA5AC">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16D63F58">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BD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271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val="none" w:color="auto"/>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E38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BE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D41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22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6830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7C9084B">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664AF2AA">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37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36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val="none" w:color="auto"/>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0A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58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A2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74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67123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66A1F63">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4313F4B3">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81D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CF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val="none" w:color="auto"/>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455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898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C9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7F0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r>
      <w:tr w14:paraId="0BAD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B5F549F">
            <w:pPr>
              <w:textAlignment w:val="center"/>
              <w:rPr>
                <w:rFonts w:hint="default" w:cs="宋体"/>
                <w:color w:val="000000"/>
                <w:sz w:val="20"/>
                <w:szCs w:val="20"/>
              </w:rPr>
            </w:pPr>
            <w:r>
              <w:rPr>
                <w:rFonts w:cs="宋体"/>
                <w:b/>
                <w:color w:val="000000"/>
                <w:sz w:val="20"/>
                <w:szCs w:val="20"/>
              </w:rPr>
              <w:t>212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7B563837">
            <w:pPr>
              <w:textAlignment w:val="center"/>
              <w:rPr>
                <w:rFonts w:hint="default" w:cs="宋体"/>
                <w:color w:val="000000"/>
                <w:sz w:val="20"/>
                <w:szCs w:val="20"/>
              </w:rPr>
            </w:pPr>
            <w:r>
              <w:rPr>
                <w:rFonts w:cs="宋体"/>
                <w:b/>
                <w:color w:val="000000"/>
                <w:sz w:val="20"/>
                <w:szCs w:val="20"/>
              </w:rPr>
              <w:t>城乡社区支出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000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06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u w:val="none" w:color="auto"/>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6E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10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344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F4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0721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FEED1FF">
            <w:pPr>
              <w:textAlignment w:val="center"/>
              <w:rPr>
                <w:rFonts w:hint="default" w:cs="宋体"/>
                <w:color w:val="000000"/>
                <w:sz w:val="20"/>
                <w:szCs w:val="20"/>
              </w:rPr>
            </w:pPr>
            <w:r>
              <w:rPr>
                <w:rFonts w:cs="宋体"/>
                <w:b/>
                <w:color w:val="000000"/>
                <w:sz w:val="20"/>
                <w:szCs w:val="20"/>
              </w:rPr>
              <w:t>21201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24C0CF6">
            <w:pPr>
              <w:textAlignment w:val="center"/>
              <w:rPr>
                <w:rFonts w:hint="default" w:cs="宋体"/>
                <w:color w:val="000000"/>
                <w:sz w:val="20"/>
                <w:szCs w:val="20"/>
              </w:rPr>
            </w:pPr>
            <w:r>
              <w:rPr>
                <w:rFonts w:cs="宋体"/>
                <w:b/>
                <w:color w:val="000000"/>
                <w:sz w:val="20"/>
                <w:szCs w:val="20"/>
              </w:rPr>
              <w:t>城乡社区管理事务</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1E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621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u w:val="none" w:color="auto"/>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7F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7D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154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11C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4BDD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0502365">
            <w:pPr>
              <w:textAlignment w:val="center"/>
              <w:rPr>
                <w:rFonts w:hint="default" w:cs="宋体"/>
                <w:color w:val="000000"/>
                <w:sz w:val="20"/>
                <w:szCs w:val="20"/>
              </w:rPr>
            </w:pPr>
            <w:r>
              <w:rPr>
                <w:rFonts w:cs="宋体"/>
                <w:color w:val="000000"/>
                <w:sz w:val="20"/>
                <w:szCs w:val="20"/>
              </w:rPr>
              <w:t>2120104</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F8163DF">
            <w:pPr>
              <w:textAlignment w:val="center"/>
              <w:rPr>
                <w:rFonts w:hint="default" w:cs="宋体"/>
                <w:color w:val="000000"/>
                <w:sz w:val="20"/>
                <w:szCs w:val="20"/>
              </w:rPr>
            </w:pPr>
            <w:r>
              <w:rPr>
                <w:rFonts w:cs="宋体"/>
                <w:color w:val="000000"/>
                <w:sz w:val="20"/>
                <w:szCs w:val="20"/>
              </w:rPr>
              <w:t>城管执法</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E3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94.37</w:t>
            </w:r>
            <w:r>
              <w:rPr>
                <w:rFonts w:ascii="Times New Roman" w:hAnsi="Times New Roman"/>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D1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94.37</w:t>
            </w:r>
            <w:r>
              <w:rPr>
                <w:rFonts w:ascii="Times New Roman" w:hAnsi="Times New Roman"/>
                <w:color w:val="000000"/>
                <w:sz w:val="20"/>
                <w:u w:val="none" w:color="auto"/>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B5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E6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95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4B9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r>
      <w:tr w14:paraId="46F95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0F801FE">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61A59682">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1E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59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val="none" w:color="auto"/>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D2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2E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E34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40D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37DF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E193F6">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7F4D132D">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B62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50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val="none" w:color="auto"/>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29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406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65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D0E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133A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E7BE7E4">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14:paraId="3A9DA16D">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CE7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184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u w:val="none" w:color="auto"/>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51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54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B6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F5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r>
    </w:tbl>
    <w:p w14:paraId="5AC6F306">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AA98329">
      <w:pPr>
        <w:rPr>
          <w:rFonts w:hint="default" w:cs="宋体"/>
          <w:sz w:val="21"/>
          <w:szCs w:val="21"/>
        </w:rPr>
      </w:pPr>
      <w:r>
        <w:rPr>
          <w:rFonts w:cs="宋体"/>
          <w:sz w:val="21"/>
          <w:szCs w:val="21"/>
        </w:rPr>
        <w:br w:type="page"/>
      </w:r>
    </w:p>
    <w:p w14:paraId="5986F368">
      <w:pPr>
        <w:rPr>
          <w:rFonts w:hint="default" w:cs="宋体"/>
          <w:sz w:val="21"/>
          <w:szCs w:val="21"/>
        </w:rPr>
      </w:pPr>
    </w:p>
    <w:tbl>
      <w:tblPr>
        <w:tblStyle w:val="8"/>
        <w:tblW w:w="147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79"/>
        <w:gridCol w:w="1526"/>
        <w:gridCol w:w="3191"/>
        <w:gridCol w:w="1700"/>
        <w:gridCol w:w="1700"/>
        <w:gridCol w:w="1700"/>
        <w:gridCol w:w="1936"/>
      </w:tblGrid>
      <w:tr w14:paraId="6EEC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tcMar>
              <w:top w:w="15" w:type="dxa"/>
              <w:left w:w="15" w:type="dxa"/>
              <w:right w:w="15" w:type="dxa"/>
            </w:tcMar>
            <w:vAlign w:val="bottom"/>
          </w:tcPr>
          <w:p w14:paraId="12C1EB6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FBD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tcMar>
              <w:top w:w="15" w:type="dxa"/>
              <w:left w:w="15" w:type="dxa"/>
              <w:right w:w="15" w:type="dxa"/>
            </w:tcMar>
            <w:vAlign w:val="bottom"/>
          </w:tcPr>
          <w:p w14:paraId="3EC7FB08">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val="none" w:color="auto"/>
              </w:rPr>
              <w:t>垫江县曹回镇综合行政执法大队</w:t>
            </w:r>
          </w:p>
        </w:tc>
        <w:tc>
          <w:tcPr>
            <w:tcW w:w="1700" w:type="dxa"/>
            <w:tcBorders>
              <w:top w:val="nil"/>
              <w:left w:val="nil"/>
              <w:bottom w:val="nil"/>
              <w:right w:val="nil"/>
            </w:tcBorders>
            <w:tcMar>
              <w:top w:w="15" w:type="dxa"/>
              <w:left w:w="15" w:type="dxa"/>
              <w:right w:w="15" w:type="dxa"/>
            </w:tcMar>
            <w:vAlign w:val="bottom"/>
          </w:tcPr>
          <w:p w14:paraId="5157F6F0">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14:paraId="57C428F1">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14:paraId="5CF8C764">
            <w:pPr>
              <w:spacing w:line="200" w:lineRule="exact"/>
              <w:rPr>
                <w:rFonts w:hint="default" w:cs="宋体"/>
                <w:color w:val="000000"/>
                <w:sz w:val="18"/>
                <w:szCs w:val="18"/>
              </w:rPr>
            </w:pPr>
          </w:p>
        </w:tc>
        <w:tc>
          <w:tcPr>
            <w:tcW w:w="1936" w:type="dxa"/>
            <w:tcBorders>
              <w:top w:val="nil"/>
              <w:left w:val="nil"/>
              <w:bottom w:val="nil"/>
              <w:right w:val="nil"/>
            </w:tcBorders>
            <w:tcMar>
              <w:top w:w="15" w:type="dxa"/>
              <w:left w:w="15" w:type="dxa"/>
              <w:right w:w="15" w:type="dxa"/>
            </w:tcMar>
            <w:vAlign w:val="bottom"/>
          </w:tcPr>
          <w:p w14:paraId="72255FC6">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4664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tcMar>
              <w:top w:w="15" w:type="dxa"/>
              <w:left w:w="15" w:type="dxa"/>
              <w:right w:w="15" w:type="dxa"/>
            </w:tcMar>
            <w:vAlign w:val="bottom"/>
          </w:tcPr>
          <w:p w14:paraId="678F1464">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14:paraId="04A221BA">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14:paraId="2D1791DA">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14:paraId="07289476">
            <w:pPr>
              <w:spacing w:line="200" w:lineRule="exact"/>
              <w:rPr>
                <w:rFonts w:hint="default" w:cs="宋体"/>
                <w:color w:val="000000"/>
                <w:sz w:val="18"/>
                <w:szCs w:val="18"/>
              </w:rPr>
            </w:pPr>
          </w:p>
        </w:tc>
        <w:tc>
          <w:tcPr>
            <w:tcW w:w="1936" w:type="dxa"/>
            <w:tcBorders>
              <w:top w:val="nil"/>
              <w:left w:val="nil"/>
              <w:bottom w:val="nil"/>
              <w:right w:val="nil"/>
            </w:tcBorders>
            <w:tcMar>
              <w:top w:w="15" w:type="dxa"/>
              <w:left w:w="15" w:type="dxa"/>
              <w:right w:w="15" w:type="dxa"/>
            </w:tcMar>
            <w:vAlign w:val="bottom"/>
          </w:tcPr>
          <w:p w14:paraId="703BE49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C37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1A4C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3000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D6F5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D68D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E471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tcMar>
              <w:top w:w="15" w:type="dxa"/>
              <w:left w:w="15" w:type="dxa"/>
              <w:right w:w="15" w:type="dxa"/>
            </w:tcMar>
            <w:vAlign w:val="center"/>
          </w:tcPr>
          <w:p w14:paraId="5EEB4D1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tcMar>
              <w:top w:w="15" w:type="dxa"/>
              <w:left w:w="15" w:type="dxa"/>
              <w:right w:w="15" w:type="dxa"/>
            </w:tcMar>
            <w:vAlign w:val="center"/>
          </w:tcPr>
          <w:p w14:paraId="11FC527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691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D98D7">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40240">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68E22B4">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2C5D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43DB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5E2C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8383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8A7A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D4060">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BBA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129.90</w:t>
            </w:r>
            <w:r>
              <w:rPr>
                <w:rFonts w:ascii="Times New Roman" w:hAnsi="Times New Roman"/>
                <w:color w:val="000000"/>
                <w:sz w:val="18"/>
                <w:u w:val="none" w:color="auto"/>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21B1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C3E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374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866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554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2AA86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BF2D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F02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95267E">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83D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A7B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CCE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6D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5F4E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678C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896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0C3F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89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492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F7A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9F0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155C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D4E9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4076C19">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5CBEC">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12E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75D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295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BB54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3A9F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F032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A2A1256">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CDE2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A68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4D6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4D3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C4A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73D9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DBB3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D074C1B">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31DA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9EB9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F47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AB4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DF1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0019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0DA4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5C4694F">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8844C">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551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36F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1B9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221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7C51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7157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F7F9217">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CD019">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310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22.56</w:t>
            </w: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045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22.56</w:t>
            </w: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4DD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69C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1DAB5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9522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FBE6C84">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2D210">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8BE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w:t>
            </w: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851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w:t>
            </w: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F06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1D4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7C11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7ADC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1A906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72C42">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5C7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02C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BF8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E35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192B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9831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A521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8AA07">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6B9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94.37</w:t>
            </w: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790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94.37</w:t>
            </w: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C3B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FD0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55F7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7A36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70B1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BD77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F8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399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D46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1EF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628B3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E6AD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8B7A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020E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A42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69C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651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C82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1EFA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C719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D787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8F132">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821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1BF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7E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53F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779B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1F2B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14A0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BF1B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A12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B0B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863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D19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1593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F05E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27E6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2CF03">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E39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7FC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A22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D85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3DA3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90C8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7325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BD617">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9E9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4D3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944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BC1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4520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B3FA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BEE5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D88D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022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DDF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21E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18C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6936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82C4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9B68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3EF8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B29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8.76</w:t>
            </w: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A57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8.76</w:t>
            </w: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AA6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4F7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3410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ABAA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27D1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9CF7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480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FB2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6CA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172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71DDD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2C8D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E002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56D1B">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47F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E01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0DD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3AA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6F60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F65F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0865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C1B5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649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EDE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7BB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56A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53B7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1285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2E95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9C8A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5AD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A3F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CE3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AFD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7425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C802E2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694A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F6CB8">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DF6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7CD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D56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2D3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50A0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D3DC26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3816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5227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B00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018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66B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A9C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124F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D67105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5271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20B1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5BD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267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D6A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A8E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6FCF9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FBDE6">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C6F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129.90</w:t>
            </w:r>
            <w:r>
              <w:rPr>
                <w:rFonts w:ascii="Times New Roman" w:hAnsi="Times New Roman"/>
                <w:color w:val="000000"/>
                <w:sz w:val="18"/>
                <w:u w:val="none" w:color="auto"/>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481B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8F0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129.90</w:t>
            </w: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284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129.90</w:t>
            </w: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D10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8F6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60CD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59AB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119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A9172">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207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87F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603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925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2F02C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2C156">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941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54866B9">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AB08248">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99774E7">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8E6BD31">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04472AE">
            <w:pPr>
              <w:spacing w:line="200" w:lineRule="exact"/>
              <w:rPr>
                <w:rFonts w:hint="default" w:ascii="Times New Roman" w:hAnsi="Times New Roman"/>
                <w:color w:val="000000"/>
                <w:sz w:val="18"/>
                <w:szCs w:val="18"/>
              </w:rPr>
            </w:pPr>
          </w:p>
        </w:tc>
      </w:tr>
      <w:tr w14:paraId="5361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85ED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486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E7753">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424C6">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62A10">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E6586">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64243">
            <w:pPr>
              <w:spacing w:line="200" w:lineRule="exact"/>
              <w:jc w:val="right"/>
              <w:rPr>
                <w:rFonts w:hint="default" w:ascii="Times New Roman" w:hAnsi="Times New Roman"/>
                <w:color w:val="000000"/>
                <w:sz w:val="18"/>
                <w:szCs w:val="18"/>
              </w:rPr>
            </w:pPr>
          </w:p>
        </w:tc>
      </w:tr>
      <w:tr w14:paraId="5E0E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97AA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4CB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D1F72">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E87B4">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D1280">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0D73C">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CB8AA">
            <w:pPr>
              <w:spacing w:line="200" w:lineRule="exact"/>
              <w:jc w:val="right"/>
              <w:rPr>
                <w:rFonts w:hint="default" w:ascii="Times New Roman" w:hAnsi="Times New Roman"/>
                <w:color w:val="000000"/>
                <w:sz w:val="18"/>
                <w:szCs w:val="18"/>
              </w:rPr>
            </w:pPr>
          </w:p>
        </w:tc>
      </w:tr>
      <w:tr w14:paraId="581A9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E49E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7B3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129.90</w:t>
            </w:r>
            <w:r>
              <w:rPr>
                <w:rFonts w:ascii="Times New Roman" w:hAnsi="Times New Roman"/>
                <w:color w:val="000000"/>
                <w:sz w:val="18"/>
                <w:u w:val="none" w:color="auto"/>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0F76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7CE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129.90</w:t>
            </w: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CC0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129.90</w:t>
            </w:r>
            <w:r>
              <w:rPr>
                <w:rFonts w:ascii="Times New Roman" w:hAnsi="Times New Roman"/>
                <w:color w:val="000000"/>
                <w:sz w:val="18"/>
                <w:u w:val="none" w:color="auto"/>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901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A69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bl>
    <w:p w14:paraId="6B2090F9">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92"/>
        <w:gridCol w:w="3909"/>
        <w:gridCol w:w="3319"/>
        <w:gridCol w:w="3312"/>
        <w:gridCol w:w="3346"/>
      </w:tblGrid>
      <w:tr w14:paraId="611D2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tcMar>
              <w:top w:w="15" w:type="dxa"/>
              <w:left w:w="15" w:type="dxa"/>
              <w:right w:w="15" w:type="dxa"/>
            </w:tcMar>
            <w:vAlign w:val="bottom"/>
          </w:tcPr>
          <w:p w14:paraId="40DD2325">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D603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tcMar>
              <w:top w:w="15" w:type="dxa"/>
              <w:left w:w="15" w:type="dxa"/>
              <w:right w:w="15" w:type="dxa"/>
            </w:tcMar>
            <w:vAlign w:val="bottom"/>
          </w:tcPr>
          <w:p w14:paraId="054F501A">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val="none" w:color="auto"/>
              </w:rPr>
              <w:t>垫江县曹回镇综合行政执法大队</w:t>
            </w:r>
          </w:p>
        </w:tc>
        <w:tc>
          <w:tcPr>
            <w:tcW w:w="3312" w:type="dxa"/>
            <w:tcBorders>
              <w:top w:val="nil"/>
              <w:left w:val="nil"/>
              <w:bottom w:val="nil"/>
              <w:right w:val="nil"/>
            </w:tcBorders>
            <w:tcMar>
              <w:top w:w="15" w:type="dxa"/>
              <w:left w:w="15" w:type="dxa"/>
              <w:right w:w="15" w:type="dxa"/>
            </w:tcMar>
            <w:vAlign w:val="bottom"/>
          </w:tcPr>
          <w:p w14:paraId="62CB3FA1">
            <w:pPr>
              <w:rPr>
                <w:rFonts w:hint="default" w:cs="宋体"/>
                <w:color w:val="000000"/>
                <w:sz w:val="20"/>
                <w:szCs w:val="20"/>
              </w:rPr>
            </w:pPr>
          </w:p>
        </w:tc>
        <w:tc>
          <w:tcPr>
            <w:tcW w:w="3346" w:type="dxa"/>
            <w:tcBorders>
              <w:top w:val="nil"/>
              <w:left w:val="nil"/>
              <w:bottom w:val="nil"/>
              <w:right w:val="nil"/>
            </w:tcBorders>
            <w:tcMar>
              <w:top w:w="15" w:type="dxa"/>
              <w:left w:w="15" w:type="dxa"/>
              <w:right w:w="15" w:type="dxa"/>
            </w:tcMar>
            <w:vAlign w:val="bottom"/>
          </w:tcPr>
          <w:p w14:paraId="1F657EC1">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864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tcMar>
              <w:top w:w="15" w:type="dxa"/>
              <w:left w:w="15" w:type="dxa"/>
              <w:right w:w="15" w:type="dxa"/>
            </w:tcMar>
            <w:vAlign w:val="bottom"/>
          </w:tcPr>
          <w:p w14:paraId="1A98C60A">
            <w:pPr>
              <w:rPr>
                <w:rFonts w:hint="default" w:cs="宋体"/>
                <w:color w:val="000000"/>
                <w:sz w:val="20"/>
                <w:szCs w:val="20"/>
              </w:rPr>
            </w:pPr>
          </w:p>
        </w:tc>
        <w:tc>
          <w:tcPr>
            <w:tcW w:w="3312" w:type="dxa"/>
            <w:tcBorders>
              <w:top w:val="nil"/>
              <w:left w:val="nil"/>
              <w:bottom w:val="nil"/>
              <w:right w:val="nil"/>
            </w:tcBorders>
            <w:tcMar>
              <w:top w:w="15" w:type="dxa"/>
              <w:left w:w="15" w:type="dxa"/>
              <w:right w:w="15" w:type="dxa"/>
            </w:tcMar>
            <w:vAlign w:val="bottom"/>
          </w:tcPr>
          <w:p w14:paraId="185CB6C5">
            <w:pPr>
              <w:rPr>
                <w:rFonts w:hint="default" w:cs="宋体"/>
                <w:color w:val="000000"/>
                <w:sz w:val="20"/>
                <w:szCs w:val="20"/>
              </w:rPr>
            </w:pPr>
          </w:p>
        </w:tc>
        <w:tc>
          <w:tcPr>
            <w:tcW w:w="3346" w:type="dxa"/>
            <w:tcBorders>
              <w:top w:val="nil"/>
              <w:left w:val="nil"/>
              <w:bottom w:val="nil"/>
              <w:right w:val="nil"/>
            </w:tcBorders>
            <w:tcMar>
              <w:top w:w="15" w:type="dxa"/>
              <w:left w:w="15" w:type="dxa"/>
              <w:right w:w="15" w:type="dxa"/>
            </w:tcMar>
            <w:vAlign w:val="bottom"/>
          </w:tcPr>
          <w:p w14:paraId="149BE8D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9C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1D6E4">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8CAAD8A">
            <w:pPr>
              <w:jc w:val="center"/>
              <w:textAlignment w:val="center"/>
              <w:rPr>
                <w:rFonts w:hint="default" w:cs="宋体"/>
                <w:b/>
                <w:color w:val="000000"/>
                <w:sz w:val="20"/>
                <w:szCs w:val="20"/>
              </w:rPr>
            </w:pPr>
            <w:r>
              <w:rPr>
                <w:rFonts w:cs="宋体"/>
                <w:b/>
                <w:color w:val="000000"/>
                <w:sz w:val="20"/>
                <w:szCs w:val="20"/>
              </w:rPr>
              <w:t>本年支出</w:t>
            </w:r>
          </w:p>
        </w:tc>
      </w:tr>
      <w:tr w14:paraId="57862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F57DA78">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tcMar>
              <w:top w:w="15" w:type="dxa"/>
              <w:left w:w="15" w:type="dxa"/>
              <w:right w:w="15" w:type="dxa"/>
            </w:tcMar>
            <w:vAlign w:val="center"/>
          </w:tcPr>
          <w:p w14:paraId="6215C76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tcMar>
              <w:top w:w="15" w:type="dxa"/>
              <w:left w:w="15" w:type="dxa"/>
              <w:right w:w="15" w:type="dxa"/>
            </w:tcMar>
            <w:vAlign w:val="center"/>
          </w:tcPr>
          <w:p w14:paraId="27CE50D3">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6361F81">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tcMar>
              <w:top w:w="15" w:type="dxa"/>
              <w:left w:w="15" w:type="dxa"/>
              <w:right w:w="15" w:type="dxa"/>
            </w:tcMar>
            <w:vAlign w:val="center"/>
          </w:tcPr>
          <w:p w14:paraId="1636195E">
            <w:pPr>
              <w:jc w:val="center"/>
              <w:textAlignment w:val="center"/>
              <w:rPr>
                <w:rFonts w:hint="default" w:cs="宋体"/>
                <w:b/>
                <w:color w:val="000000"/>
                <w:sz w:val="20"/>
                <w:szCs w:val="20"/>
              </w:rPr>
            </w:pPr>
            <w:r>
              <w:rPr>
                <w:rFonts w:cs="宋体"/>
                <w:b/>
                <w:color w:val="000000"/>
                <w:sz w:val="20"/>
                <w:szCs w:val="20"/>
              </w:rPr>
              <w:t>项目支出</w:t>
            </w:r>
          </w:p>
        </w:tc>
      </w:tr>
      <w:tr w14:paraId="2850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E2BFD16">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B659064">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9786208">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A51F12D">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8ED2781">
            <w:pPr>
              <w:jc w:val="center"/>
              <w:rPr>
                <w:rFonts w:hint="default" w:cs="宋体"/>
                <w:b/>
                <w:color w:val="000000"/>
                <w:sz w:val="20"/>
                <w:szCs w:val="20"/>
              </w:rPr>
            </w:pPr>
          </w:p>
        </w:tc>
      </w:tr>
      <w:tr w14:paraId="46DE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94CB25C">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857BAB8">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1F5336E">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ACFE3AB">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15444D8">
            <w:pPr>
              <w:jc w:val="center"/>
              <w:rPr>
                <w:rFonts w:hint="default" w:cs="宋体"/>
                <w:b/>
                <w:color w:val="000000"/>
                <w:sz w:val="20"/>
                <w:szCs w:val="20"/>
              </w:rPr>
            </w:pPr>
          </w:p>
        </w:tc>
      </w:tr>
      <w:tr w14:paraId="3783B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BF2DB6">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01B7BD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129.90</w:t>
            </w:r>
            <w:r>
              <w:rPr>
                <w:rFonts w:ascii="Times New Roman" w:hAnsi="Times New Roman"/>
                <w:b/>
                <w:color w:val="000000"/>
                <w:sz w:val="20"/>
                <w:u w:val="none" w:color="auto"/>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54B2F2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129.90</w:t>
            </w:r>
            <w:r>
              <w:rPr>
                <w:rFonts w:ascii="Times New Roman" w:hAnsi="Times New Roman"/>
                <w:b/>
                <w:color w:val="000000"/>
                <w:sz w:val="20"/>
                <w:u w:val="none" w:color="auto"/>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4A90E3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val="none" w:color="auto"/>
              </w:rPr>
              <w:t xml:space="preserve"> </w:t>
            </w:r>
          </w:p>
        </w:tc>
      </w:tr>
      <w:tr w14:paraId="67E5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219C788">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3F15D7CE">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3400FC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22.56</w:t>
            </w:r>
            <w:r>
              <w:rPr>
                <w:rFonts w:ascii="Times New Roman" w:hAnsi="Times New Roman"/>
                <w:b/>
                <w:color w:val="000000"/>
                <w:sz w:val="20"/>
                <w:u w:val="none" w:color="auto"/>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3C67A8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22.56</w:t>
            </w:r>
            <w:r>
              <w:rPr>
                <w:rFonts w:ascii="Times New Roman" w:hAnsi="Times New Roman"/>
                <w:b/>
                <w:color w:val="000000"/>
                <w:sz w:val="20"/>
                <w:u w:val="none" w:color="auto"/>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14832A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5C6C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B947725">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4967AA83">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13F65C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22.56</w:t>
            </w:r>
            <w:r>
              <w:rPr>
                <w:rFonts w:ascii="Times New Roman" w:hAnsi="Times New Roman"/>
                <w:b/>
                <w:color w:val="000000"/>
                <w:sz w:val="20"/>
                <w:u w:val="none" w:color="auto"/>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150596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22.56</w:t>
            </w:r>
            <w:r>
              <w:rPr>
                <w:rFonts w:ascii="Times New Roman" w:hAnsi="Times New Roman"/>
                <w:b/>
                <w:color w:val="000000"/>
                <w:sz w:val="20"/>
                <w:u w:val="none" w:color="auto"/>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28A285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6FA3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8D543EA">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79C5512C">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05C578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15.02</w:t>
            </w:r>
            <w:r>
              <w:rPr>
                <w:rFonts w:ascii="Times New Roman" w:hAnsi="Times New Roman"/>
                <w:color w:val="000000"/>
                <w:sz w:val="20"/>
                <w:u w:val="none" w:color="auto"/>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076261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15.02</w:t>
            </w:r>
            <w:r>
              <w:rPr>
                <w:rFonts w:ascii="Times New Roman" w:hAnsi="Times New Roman"/>
                <w:color w:val="000000"/>
                <w:sz w:val="20"/>
                <w:u w:val="none" w:color="auto"/>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6E0F2E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r>
      <w:tr w14:paraId="6E83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86F5E8">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7738325E">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7D333E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7.54</w:t>
            </w:r>
            <w:r>
              <w:rPr>
                <w:rFonts w:ascii="Times New Roman" w:hAnsi="Times New Roman"/>
                <w:color w:val="000000"/>
                <w:sz w:val="20"/>
                <w:u w:val="none" w:color="auto"/>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251328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7.54</w:t>
            </w:r>
            <w:r>
              <w:rPr>
                <w:rFonts w:ascii="Times New Roman" w:hAnsi="Times New Roman"/>
                <w:color w:val="000000"/>
                <w:sz w:val="20"/>
                <w:u w:val="none" w:color="auto"/>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59749D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r>
      <w:tr w14:paraId="1D5DA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B8BE63">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28A2624A">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35B74A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val="none" w:color="auto"/>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0D5205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val="none" w:color="auto"/>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2282CB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40CF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4BDBD99">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0B565415">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4DC5FB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val="none" w:color="auto"/>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0C3A86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val="none" w:color="auto"/>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713CC2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30478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609678D">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63C40270">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197DCE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w:t>
            </w:r>
            <w:r>
              <w:rPr>
                <w:rFonts w:ascii="Times New Roman" w:hAnsi="Times New Roman"/>
                <w:color w:val="000000"/>
                <w:sz w:val="20"/>
                <w:u w:val="none" w:color="auto"/>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4F3D16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w:t>
            </w:r>
            <w:r>
              <w:rPr>
                <w:rFonts w:ascii="Times New Roman" w:hAnsi="Times New Roman"/>
                <w:color w:val="000000"/>
                <w:sz w:val="20"/>
                <w:u w:val="none" w:color="auto"/>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6F86D2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r>
      <w:tr w14:paraId="19847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9CD43E6">
            <w:pPr>
              <w:textAlignment w:val="center"/>
              <w:rPr>
                <w:rFonts w:hint="default" w:cs="宋体"/>
                <w:color w:val="000000"/>
                <w:sz w:val="20"/>
                <w:szCs w:val="20"/>
              </w:rPr>
            </w:pPr>
            <w:r>
              <w:rPr>
                <w:rFonts w:cs="宋体"/>
                <w:b/>
                <w:color w:val="000000"/>
                <w:sz w:val="20"/>
                <w:szCs w:val="20"/>
              </w:rPr>
              <w:t>212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3370F05D">
            <w:pPr>
              <w:textAlignment w:val="center"/>
              <w:rPr>
                <w:rFonts w:hint="default" w:cs="宋体"/>
                <w:color w:val="000000"/>
                <w:sz w:val="20"/>
                <w:szCs w:val="20"/>
              </w:rPr>
            </w:pPr>
            <w:r>
              <w:rPr>
                <w:rFonts w:cs="宋体"/>
                <w:b/>
                <w:color w:val="000000"/>
                <w:sz w:val="20"/>
                <w:szCs w:val="20"/>
              </w:rPr>
              <w:t>城乡社区支出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5933FD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u w:val="none" w:color="auto"/>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7F01F7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u w:val="none" w:color="auto"/>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59A13A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6AE42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7AEFDEC">
            <w:pPr>
              <w:textAlignment w:val="center"/>
              <w:rPr>
                <w:rFonts w:hint="default" w:cs="宋体"/>
                <w:color w:val="000000"/>
                <w:sz w:val="20"/>
                <w:szCs w:val="20"/>
              </w:rPr>
            </w:pPr>
            <w:r>
              <w:rPr>
                <w:rFonts w:cs="宋体"/>
                <w:b/>
                <w:color w:val="000000"/>
                <w:sz w:val="20"/>
                <w:szCs w:val="20"/>
              </w:rPr>
              <w:t>21201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0917E8D3">
            <w:pPr>
              <w:textAlignment w:val="center"/>
              <w:rPr>
                <w:rFonts w:hint="default" w:cs="宋体"/>
                <w:color w:val="000000"/>
                <w:sz w:val="20"/>
                <w:szCs w:val="20"/>
              </w:rPr>
            </w:pPr>
            <w:r>
              <w:rPr>
                <w:rFonts w:cs="宋体"/>
                <w:b/>
                <w:color w:val="000000"/>
                <w:sz w:val="20"/>
                <w:szCs w:val="20"/>
              </w:rPr>
              <w:t>城乡社区管理事务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210A7C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u w:val="none" w:color="auto"/>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4CBE95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u w:val="none" w:color="auto"/>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414C8D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20354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20908B">
            <w:pPr>
              <w:textAlignment w:val="center"/>
              <w:rPr>
                <w:rFonts w:hint="default" w:cs="宋体"/>
                <w:color w:val="000000"/>
                <w:sz w:val="20"/>
                <w:szCs w:val="20"/>
              </w:rPr>
            </w:pPr>
            <w:r>
              <w:rPr>
                <w:rFonts w:cs="宋体"/>
                <w:color w:val="000000"/>
                <w:sz w:val="20"/>
                <w:szCs w:val="20"/>
              </w:rPr>
              <w:t>2120104</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601A2F26">
            <w:pPr>
              <w:textAlignment w:val="center"/>
              <w:rPr>
                <w:rFonts w:hint="default" w:cs="宋体"/>
                <w:color w:val="000000"/>
                <w:sz w:val="20"/>
                <w:szCs w:val="20"/>
              </w:rPr>
            </w:pPr>
            <w:r>
              <w:rPr>
                <w:rFonts w:cs="宋体"/>
                <w:color w:val="000000"/>
                <w:sz w:val="20"/>
                <w:szCs w:val="20"/>
              </w:rPr>
              <w:t>城管执法</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7BE3F7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94.37</w:t>
            </w:r>
            <w:r>
              <w:rPr>
                <w:rFonts w:ascii="Times New Roman" w:hAnsi="Times New Roman"/>
                <w:color w:val="000000"/>
                <w:sz w:val="20"/>
                <w:u w:val="none" w:color="auto"/>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56A862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94.37</w:t>
            </w:r>
            <w:r>
              <w:rPr>
                <w:rFonts w:ascii="Times New Roman" w:hAnsi="Times New Roman"/>
                <w:color w:val="000000"/>
                <w:sz w:val="20"/>
                <w:u w:val="none" w:color="auto"/>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230E44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r>
      <w:tr w14:paraId="35BA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5CB6F66">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76D8E728">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77DCF8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val="none" w:color="auto"/>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1C79D2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val="none" w:color="auto"/>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6D1017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5AEE3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66CD554">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525468F9">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5D372D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val="none" w:color="auto"/>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64243D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8.76</w:t>
            </w:r>
            <w:r>
              <w:rPr>
                <w:rFonts w:ascii="Times New Roman" w:hAnsi="Times New Roman"/>
                <w:b/>
                <w:color w:val="000000"/>
                <w:sz w:val="20"/>
                <w:u w:val="none" w:color="auto"/>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02F795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val="none" w:color="auto"/>
              </w:rPr>
              <w:t xml:space="preserve"> </w:t>
            </w:r>
          </w:p>
        </w:tc>
      </w:tr>
      <w:tr w14:paraId="2415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B77548E">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14:paraId="1B6899E9">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14:paraId="4FDFEC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w:t>
            </w:r>
            <w:r>
              <w:rPr>
                <w:rFonts w:ascii="Times New Roman" w:hAnsi="Times New Roman"/>
                <w:color w:val="000000"/>
                <w:sz w:val="20"/>
                <w:u w:val="none" w:color="auto"/>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14:paraId="64B30C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w:t>
            </w:r>
            <w:r>
              <w:rPr>
                <w:rFonts w:ascii="Times New Roman" w:hAnsi="Times New Roman"/>
                <w:color w:val="000000"/>
                <w:sz w:val="20"/>
                <w:u w:val="none" w:color="auto"/>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14:paraId="299DC6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r>
    </w:tbl>
    <w:p w14:paraId="5932D686">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9FFE65F">
      <w:pPr>
        <w:rPr>
          <w:rFonts w:hint="default" w:cs="宋体"/>
          <w:sz w:val="20"/>
          <w:szCs w:val="20"/>
        </w:rPr>
      </w:pPr>
    </w:p>
    <w:p w14:paraId="16D6CD21">
      <w:pPr>
        <w:ind w:firstLine="630" w:firstLineChars="300"/>
        <w:rPr>
          <w:rFonts w:hint="default" w:cs="宋体"/>
          <w:sz w:val="21"/>
          <w:szCs w:val="21"/>
        </w:rPr>
      </w:pPr>
      <w:r>
        <w:rPr>
          <w:rFonts w:cs="宋体"/>
          <w:sz w:val="21"/>
          <w:szCs w:val="21"/>
        </w:rPr>
        <w:br w:type="page"/>
      </w:r>
    </w:p>
    <w:tbl>
      <w:tblPr>
        <w:tblStyle w:val="8"/>
        <w:tblW w:w="15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0A059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tcMar>
              <w:top w:w="15" w:type="dxa"/>
              <w:left w:w="15" w:type="dxa"/>
              <w:right w:w="15" w:type="dxa"/>
            </w:tcMar>
            <w:vAlign w:val="bottom"/>
          </w:tcPr>
          <w:p w14:paraId="0846AD0C">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64C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tcMar>
              <w:top w:w="15" w:type="dxa"/>
              <w:left w:w="15" w:type="dxa"/>
              <w:right w:w="15" w:type="dxa"/>
            </w:tcMar>
            <w:vAlign w:val="bottom"/>
          </w:tcPr>
          <w:p w14:paraId="20099515">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val="none" w:color="auto"/>
              </w:rPr>
              <w:t>垫江县曹回镇综合行政执法大队</w:t>
            </w:r>
          </w:p>
        </w:tc>
        <w:tc>
          <w:tcPr>
            <w:tcW w:w="1656" w:type="dxa"/>
            <w:tcBorders>
              <w:top w:val="nil"/>
              <w:left w:val="nil"/>
              <w:bottom w:val="nil"/>
              <w:right w:val="nil"/>
            </w:tcBorders>
            <w:tcMar>
              <w:top w:w="15" w:type="dxa"/>
              <w:left w:w="15" w:type="dxa"/>
              <w:right w:w="15" w:type="dxa"/>
            </w:tcMar>
            <w:vAlign w:val="bottom"/>
          </w:tcPr>
          <w:p w14:paraId="540FC8C8">
            <w:pPr>
              <w:spacing w:line="200" w:lineRule="exact"/>
              <w:rPr>
                <w:rFonts w:hint="default" w:cs="宋体"/>
                <w:color w:val="000000"/>
                <w:sz w:val="18"/>
                <w:szCs w:val="18"/>
              </w:rPr>
            </w:pPr>
          </w:p>
        </w:tc>
        <w:tc>
          <w:tcPr>
            <w:tcW w:w="808" w:type="dxa"/>
            <w:tcBorders>
              <w:top w:val="nil"/>
              <w:left w:val="nil"/>
              <w:bottom w:val="nil"/>
              <w:right w:val="nil"/>
            </w:tcBorders>
            <w:tcMar>
              <w:top w:w="15" w:type="dxa"/>
              <w:left w:w="15" w:type="dxa"/>
              <w:right w:w="15" w:type="dxa"/>
            </w:tcMar>
            <w:vAlign w:val="bottom"/>
          </w:tcPr>
          <w:p w14:paraId="57CD7004">
            <w:pPr>
              <w:spacing w:line="200" w:lineRule="exact"/>
              <w:rPr>
                <w:rFonts w:hint="default" w:cs="宋体"/>
                <w:color w:val="000000"/>
                <w:sz w:val="18"/>
                <w:szCs w:val="18"/>
              </w:rPr>
            </w:pPr>
          </w:p>
        </w:tc>
        <w:tc>
          <w:tcPr>
            <w:tcW w:w="3527" w:type="dxa"/>
            <w:tcBorders>
              <w:top w:val="nil"/>
              <w:left w:val="nil"/>
              <w:bottom w:val="nil"/>
              <w:right w:val="nil"/>
            </w:tcBorders>
            <w:tcMar>
              <w:top w:w="15" w:type="dxa"/>
              <w:left w:w="15" w:type="dxa"/>
              <w:right w:w="15" w:type="dxa"/>
            </w:tcMar>
            <w:vAlign w:val="bottom"/>
          </w:tcPr>
          <w:p w14:paraId="1829316B">
            <w:pPr>
              <w:spacing w:line="200" w:lineRule="exact"/>
              <w:rPr>
                <w:rFonts w:hint="default" w:cs="宋体"/>
                <w:color w:val="000000"/>
                <w:sz w:val="18"/>
                <w:szCs w:val="18"/>
              </w:rPr>
            </w:pPr>
          </w:p>
        </w:tc>
        <w:tc>
          <w:tcPr>
            <w:tcW w:w="1889" w:type="dxa"/>
            <w:tcBorders>
              <w:top w:val="nil"/>
              <w:left w:val="nil"/>
              <w:bottom w:val="nil"/>
              <w:right w:val="nil"/>
            </w:tcBorders>
            <w:tcMar>
              <w:top w:w="15" w:type="dxa"/>
              <w:left w:w="15" w:type="dxa"/>
              <w:right w:w="15" w:type="dxa"/>
            </w:tcMar>
            <w:vAlign w:val="bottom"/>
          </w:tcPr>
          <w:p w14:paraId="5D25B13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912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tcMar>
              <w:top w:w="15" w:type="dxa"/>
              <w:left w:w="15" w:type="dxa"/>
              <w:right w:w="15" w:type="dxa"/>
            </w:tcMar>
            <w:vAlign w:val="bottom"/>
          </w:tcPr>
          <w:p w14:paraId="55AB0B4A">
            <w:pPr>
              <w:spacing w:line="200" w:lineRule="exact"/>
              <w:rPr>
                <w:rFonts w:hint="default" w:cs="宋体"/>
                <w:color w:val="000000"/>
                <w:sz w:val="18"/>
                <w:szCs w:val="18"/>
              </w:rPr>
            </w:pPr>
          </w:p>
        </w:tc>
        <w:tc>
          <w:tcPr>
            <w:tcW w:w="1656" w:type="dxa"/>
            <w:tcBorders>
              <w:top w:val="nil"/>
              <w:left w:val="nil"/>
              <w:bottom w:val="nil"/>
              <w:right w:val="nil"/>
            </w:tcBorders>
            <w:tcMar>
              <w:top w:w="15" w:type="dxa"/>
              <w:left w:w="15" w:type="dxa"/>
              <w:right w:w="15" w:type="dxa"/>
            </w:tcMar>
            <w:vAlign w:val="bottom"/>
          </w:tcPr>
          <w:p w14:paraId="46343410">
            <w:pPr>
              <w:spacing w:line="200" w:lineRule="exact"/>
              <w:rPr>
                <w:rFonts w:hint="default" w:cs="宋体"/>
                <w:color w:val="000000"/>
                <w:sz w:val="18"/>
                <w:szCs w:val="18"/>
              </w:rPr>
            </w:pPr>
          </w:p>
        </w:tc>
        <w:tc>
          <w:tcPr>
            <w:tcW w:w="808" w:type="dxa"/>
            <w:tcBorders>
              <w:top w:val="nil"/>
              <w:left w:val="nil"/>
              <w:bottom w:val="nil"/>
              <w:right w:val="nil"/>
            </w:tcBorders>
            <w:tcMar>
              <w:top w:w="15" w:type="dxa"/>
              <w:left w:w="15" w:type="dxa"/>
              <w:right w:w="15" w:type="dxa"/>
            </w:tcMar>
            <w:vAlign w:val="bottom"/>
          </w:tcPr>
          <w:p w14:paraId="0B8B477D">
            <w:pPr>
              <w:spacing w:line="200" w:lineRule="exact"/>
              <w:rPr>
                <w:rFonts w:hint="default" w:cs="宋体"/>
                <w:color w:val="000000"/>
                <w:sz w:val="18"/>
                <w:szCs w:val="18"/>
              </w:rPr>
            </w:pPr>
          </w:p>
        </w:tc>
        <w:tc>
          <w:tcPr>
            <w:tcW w:w="3527" w:type="dxa"/>
            <w:tcBorders>
              <w:top w:val="nil"/>
              <w:left w:val="nil"/>
              <w:bottom w:val="nil"/>
              <w:right w:val="nil"/>
            </w:tcBorders>
            <w:tcMar>
              <w:top w:w="15" w:type="dxa"/>
              <w:left w:w="15" w:type="dxa"/>
              <w:right w:w="15" w:type="dxa"/>
            </w:tcMar>
            <w:vAlign w:val="bottom"/>
          </w:tcPr>
          <w:p w14:paraId="22CB992C">
            <w:pPr>
              <w:spacing w:line="200" w:lineRule="exact"/>
              <w:rPr>
                <w:rFonts w:hint="default" w:cs="宋体"/>
                <w:color w:val="000000"/>
                <w:sz w:val="18"/>
                <w:szCs w:val="18"/>
              </w:rPr>
            </w:pPr>
          </w:p>
        </w:tc>
        <w:tc>
          <w:tcPr>
            <w:tcW w:w="1889" w:type="dxa"/>
            <w:tcBorders>
              <w:top w:val="nil"/>
              <w:left w:val="nil"/>
              <w:bottom w:val="nil"/>
              <w:right w:val="nil"/>
            </w:tcBorders>
            <w:tcMar>
              <w:top w:w="15" w:type="dxa"/>
              <w:left w:w="15" w:type="dxa"/>
              <w:right w:w="15" w:type="dxa"/>
            </w:tcMar>
            <w:vAlign w:val="bottom"/>
          </w:tcPr>
          <w:p w14:paraId="5F9430C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675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7AFC4">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72A7F6A">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24D1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6A02C87">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70D90F2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tcMar>
              <w:top w:w="15" w:type="dxa"/>
              <w:left w:w="15" w:type="dxa"/>
              <w:right w:w="15" w:type="dxa"/>
            </w:tcMar>
            <w:vAlign w:val="center"/>
          </w:tcPr>
          <w:p w14:paraId="55179E58">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EBEACA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6353E59">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95044EB">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CE44095">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tcMar>
              <w:top w:w="15" w:type="dxa"/>
              <w:left w:w="15" w:type="dxa"/>
              <w:right w:w="15" w:type="dxa"/>
            </w:tcMar>
            <w:vAlign w:val="center"/>
          </w:tcPr>
          <w:p w14:paraId="27D73F1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tcMar>
              <w:top w:w="15" w:type="dxa"/>
              <w:left w:w="15" w:type="dxa"/>
              <w:right w:w="15" w:type="dxa"/>
            </w:tcMar>
            <w:vAlign w:val="center"/>
          </w:tcPr>
          <w:p w14:paraId="6A08C2B3">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123D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43EC08">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DCE8CCB">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7B12E84">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E47000C">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F9F43F3">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598D149">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DD0643C">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5152205">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BEC3398">
            <w:pPr>
              <w:spacing w:line="200" w:lineRule="exact"/>
              <w:jc w:val="center"/>
              <w:rPr>
                <w:rFonts w:hint="default" w:cs="宋体"/>
                <w:b/>
                <w:color w:val="000000"/>
                <w:sz w:val="18"/>
                <w:szCs w:val="18"/>
              </w:rPr>
            </w:pPr>
          </w:p>
        </w:tc>
      </w:tr>
      <w:tr w14:paraId="73016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D3F66">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9EB37">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A36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121.88</w:t>
            </w: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090D2">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9A261">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EF7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w:t>
            </w: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CBFD2">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24BF1">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FE4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75CD6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31388">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34856">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D5B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25.73</w:t>
            </w: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A0005">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00667">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B93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F2CEF">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CF220">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81A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75C6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A6D18">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3CA00">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857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w:t>
            </w: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8920C">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D2263">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2B1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EDDA2">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57F1B">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509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6201D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389DB">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F22ED">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79D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319BF">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51126">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488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4ED09">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BEBDA">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61F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0EBF6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78BA5">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CE259">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345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202F0">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18872">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CCD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924EF">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EC0AB">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AB9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2BD0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3E323">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D3EB7">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158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54.28</w:t>
            </w: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4294C">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CAC14">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D9C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96C48">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6D070">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69A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6A2D8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1F582">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278DC">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822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15.02</w:t>
            </w: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637DA">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3DDE4">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A77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C083B">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AF649">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F62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0005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B1346">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884FB">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C7D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w:t>
            </w: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FA3AA">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89ECF">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313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B2AA7">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B3799">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EA1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29BC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88092">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D835D">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20D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w:t>
            </w: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DB97B">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2BC6B">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EDE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380E1">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3BF4A">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F74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0A9C4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2B539">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FB6F6">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E07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51918">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4828C">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97F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810C8">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EAA14">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402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6F88A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EBBC4">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ADC02">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BFB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C9F21">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58139">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205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w:t>
            </w: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EAF3C">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A5765">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81F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2133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A124D">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52EF5">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C68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8.76</w:t>
            </w: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7C16D">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20E2A">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E04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1C722">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C10D6">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3AA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3767B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46623">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FEA45">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BA6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0.97</w:t>
            </w: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A89F3">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639AD">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E65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9A03B">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7B595">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8AE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052F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4FC7A">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13FAD">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E2B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w:t>
            </w: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66D14">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4A322">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98D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F8E17">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58D7D">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D04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5E20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47592">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2F806">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292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667F5">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6EDCC">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090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5E95F">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678D4">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EFD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2E53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B8ABF">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0BF9A">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29A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24351">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C2083">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613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7A734">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CD865">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011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45D32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24EAB">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E3D97">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748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6A8B4">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8145E">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731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4231C">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CE095">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71E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0EBA7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13527">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7D0A3">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F8E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48243">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F4E8B">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CBB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E1166">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AFF8B">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697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155CE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1CFEE">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3A68A">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30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529C0">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6E270">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C06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277C9">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AB154">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E50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7903F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BA031">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1F74A">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D22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013B7">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64F66">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960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C997D">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2E6BB">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4A6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3A416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ECC64">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046DB">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20B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11B4E">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5CF53">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5DC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EBFD7">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18E7D">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A57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6ABC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8AA1F">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A95D8">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F92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C00DD">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70F47">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F76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w:t>
            </w: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AE361">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6E0CE">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491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62DE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F625E">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49CC8">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413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D67F3">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212C6">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E41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w:t>
            </w: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77AFF">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C8B9C">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500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14B91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E48C1">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D5BDA">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6CF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BAFCD">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BA942">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1CE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31D4B">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A2B28">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10C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20D2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88005">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CD319">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9D1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317D4">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C9279">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C66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B7090">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9986A">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139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35B8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4E5D1">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52D02">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08F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5F386">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F1189">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4A4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724B0">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AACE1">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55D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7975A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254F5">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D0094">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D34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C8283">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92C5C">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A56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4FE50">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7FE3C">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7EB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2922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16762">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61E69">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BEBFB2D">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C8727">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AFCA1">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B2E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CF794">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22197">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79D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10BD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88864">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24104">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B90E7AB">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A51FA">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E773A">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0FA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99329">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20753">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D9B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62904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ACA8A">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B43B4">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54082D3">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83718">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EF0A1">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57D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1B73D">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2A597">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664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79995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AA9DE">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D4D20">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16744C9">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E4DC8">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E7B70">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BAB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79366">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4B7C1">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DF4D6">
            <w:pPr>
              <w:spacing w:line="200" w:lineRule="exact"/>
              <w:jc w:val="right"/>
              <w:rPr>
                <w:rFonts w:hint="default" w:ascii="Times New Roman" w:hAnsi="Times New Roman"/>
                <w:color w:val="000000"/>
                <w:sz w:val="18"/>
                <w:szCs w:val="18"/>
              </w:rPr>
            </w:pPr>
          </w:p>
        </w:tc>
      </w:tr>
      <w:tr w14:paraId="58790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14CF6">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D5DD1">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75B2F7F">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E54D2">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F964C">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79E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B5A9F">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892E2">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3D9A7">
            <w:pPr>
              <w:spacing w:line="200" w:lineRule="exact"/>
              <w:jc w:val="right"/>
              <w:rPr>
                <w:rFonts w:hint="default" w:ascii="Times New Roman" w:hAnsi="Times New Roman"/>
                <w:color w:val="000000"/>
                <w:sz w:val="18"/>
                <w:szCs w:val="18"/>
              </w:rPr>
            </w:pPr>
          </w:p>
        </w:tc>
      </w:tr>
      <w:tr w14:paraId="75DA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01C15">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ED14E">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02CCA12">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2C307">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C80C7">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995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val="none" w:color="auto"/>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E2E56">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3150B">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3D6FA">
            <w:pPr>
              <w:spacing w:line="200" w:lineRule="exact"/>
              <w:jc w:val="right"/>
              <w:rPr>
                <w:rFonts w:hint="default" w:ascii="Times New Roman" w:hAnsi="Times New Roman"/>
                <w:color w:val="000000"/>
                <w:sz w:val="18"/>
                <w:szCs w:val="18"/>
              </w:rPr>
            </w:pPr>
          </w:p>
        </w:tc>
      </w:tr>
      <w:tr w14:paraId="59836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DC22F4">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14:paraId="632B5C4A">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121.88</w:t>
            </w:r>
            <w:r>
              <w:rPr>
                <w:rFonts w:ascii="Times New Roman" w:hAnsi="Times New Roman"/>
                <w:color w:val="000000"/>
                <w:sz w:val="18"/>
                <w:u w:val="none" w:color="auto"/>
              </w:rPr>
              <w:t xml:space="preserve"> </w:t>
            </w:r>
          </w:p>
        </w:tc>
        <w:tc>
          <w:tcPr>
            <w:tcW w:w="8750" w:type="dxa"/>
            <w:gridSpan w:val="5"/>
            <w:tcBorders>
              <w:top w:val="nil"/>
              <w:left w:val="nil"/>
              <w:bottom w:val="single" w:color="000000" w:sz="4" w:space="0"/>
              <w:right w:val="single" w:color="000000" w:sz="4" w:space="0"/>
            </w:tcBorders>
            <w:tcMar>
              <w:top w:w="15" w:type="dxa"/>
              <w:left w:w="15" w:type="dxa"/>
              <w:right w:w="15" w:type="dxa"/>
            </w:tcMar>
            <w:vAlign w:val="center"/>
          </w:tcPr>
          <w:p w14:paraId="0EB3408B">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tcMar>
              <w:top w:w="15" w:type="dxa"/>
              <w:left w:w="15" w:type="dxa"/>
              <w:right w:w="15" w:type="dxa"/>
            </w:tcMar>
            <w:vAlign w:val="center"/>
          </w:tcPr>
          <w:p w14:paraId="1BD852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w:t>
            </w:r>
            <w:r>
              <w:rPr>
                <w:rFonts w:ascii="Times New Roman" w:hAnsi="Times New Roman"/>
                <w:color w:val="000000"/>
                <w:sz w:val="18"/>
                <w:u w:val="none" w:color="auto"/>
              </w:rPr>
              <w:t xml:space="preserve"> </w:t>
            </w:r>
          </w:p>
        </w:tc>
      </w:tr>
    </w:tbl>
    <w:p w14:paraId="62319C7B">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43F8D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tcMar>
              <w:top w:w="15" w:type="dxa"/>
              <w:left w:w="15" w:type="dxa"/>
              <w:right w:w="15" w:type="dxa"/>
            </w:tcMar>
            <w:vAlign w:val="bottom"/>
          </w:tcPr>
          <w:p w14:paraId="69518FC6">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838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tcMar>
              <w:top w:w="15" w:type="dxa"/>
              <w:left w:w="15" w:type="dxa"/>
              <w:right w:w="15" w:type="dxa"/>
            </w:tcMar>
            <w:vAlign w:val="bottom"/>
          </w:tcPr>
          <w:p w14:paraId="5DC768E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val="none" w:color="auto"/>
              </w:rPr>
              <w:t>垫江县曹回镇综合行政执法大队</w:t>
            </w:r>
          </w:p>
        </w:tc>
        <w:tc>
          <w:tcPr>
            <w:tcW w:w="1707" w:type="dxa"/>
            <w:tcBorders>
              <w:top w:val="nil"/>
              <w:left w:val="nil"/>
              <w:bottom w:val="nil"/>
              <w:right w:val="nil"/>
            </w:tcBorders>
            <w:tcMar>
              <w:top w:w="15" w:type="dxa"/>
              <w:left w:w="15" w:type="dxa"/>
              <w:right w:w="15" w:type="dxa"/>
            </w:tcMar>
            <w:vAlign w:val="bottom"/>
          </w:tcPr>
          <w:p w14:paraId="1E3642AA">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14:paraId="6E7AE9B0">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14:paraId="220E2BD2">
            <w:pPr>
              <w:rPr>
                <w:rFonts w:hint="default" w:cs="宋体"/>
                <w:color w:val="000000"/>
                <w:sz w:val="20"/>
                <w:szCs w:val="20"/>
              </w:rPr>
            </w:pPr>
          </w:p>
        </w:tc>
        <w:tc>
          <w:tcPr>
            <w:tcW w:w="1772" w:type="dxa"/>
            <w:tcBorders>
              <w:top w:val="nil"/>
              <w:left w:val="nil"/>
              <w:bottom w:val="nil"/>
              <w:right w:val="nil"/>
            </w:tcBorders>
            <w:tcMar>
              <w:top w:w="15" w:type="dxa"/>
              <w:left w:w="15" w:type="dxa"/>
              <w:right w:w="15" w:type="dxa"/>
            </w:tcMar>
            <w:vAlign w:val="bottom"/>
          </w:tcPr>
          <w:p w14:paraId="74AD0F2D">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14:paraId="4B4B3957">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5219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tcMar>
              <w:top w:w="15" w:type="dxa"/>
              <w:left w:w="15" w:type="dxa"/>
              <w:right w:w="15" w:type="dxa"/>
            </w:tcMar>
            <w:vAlign w:val="bottom"/>
          </w:tcPr>
          <w:p w14:paraId="4D81A7B2">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14:paraId="71DAE882">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14:paraId="26F8C777">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14:paraId="5EF91614">
            <w:pPr>
              <w:rPr>
                <w:rFonts w:hint="default" w:cs="宋体"/>
                <w:color w:val="000000"/>
                <w:sz w:val="20"/>
                <w:szCs w:val="20"/>
              </w:rPr>
            </w:pPr>
          </w:p>
        </w:tc>
        <w:tc>
          <w:tcPr>
            <w:tcW w:w="1772" w:type="dxa"/>
            <w:tcBorders>
              <w:top w:val="nil"/>
              <w:left w:val="nil"/>
              <w:bottom w:val="nil"/>
              <w:right w:val="nil"/>
            </w:tcBorders>
            <w:tcMar>
              <w:top w:w="15" w:type="dxa"/>
              <w:left w:w="15" w:type="dxa"/>
              <w:right w:w="15" w:type="dxa"/>
            </w:tcMar>
            <w:vAlign w:val="bottom"/>
          </w:tcPr>
          <w:p w14:paraId="2839C3C9">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14:paraId="78E0AEE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9A1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11024">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03B97E2">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53E78">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FF84747">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0F608">
            <w:pPr>
              <w:jc w:val="center"/>
              <w:textAlignment w:val="center"/>
              <w:rPr>
                <w:rFonts w:hint="default" w:cs="宋体"/>
                <w:b/>
                <w:color w:val="000000"/>
                <w:sz w:val="20"/>
                <w:szCs w:val="20"/>
              </w:rPr>
            </w:pPr>
            <w:r>
              <w:rPr>
                <w:rFonts w:cs="宋体"/>
                <w:b/>
                <w:color w:val="000000"/>
                <w:sz w:val="20"/>
                <w:szCs w:val="20"/>
              </w:rPr>
              <w:t>年末结转和结余</w:t>
            </w:r>
          </w:p>
        </w:tc>
      </w:tr>
      <w:tr w14:paraId="5068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3254E">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8AF2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AB3E565">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3EC3B">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tcMar>
              <w:top w:w="15" w:type="dxa"/>
              <w:left w:w="15" w:type="dxa"/>
              <w:right w:w="15" w:type="dxa"/>
            </w:tcMar>
            <w:vAlign w:val="center"/>
          </w:tcPr>
          <w:p w14:paraId="196F7980">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7C43328">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tcMar>
              <w:top w:w="15" w:type="dxa"/>
              <w:left w:w="15" w:type="dxa"/>
              <w:right w:w="15" w:type="dxa"/>
            </w:tcMar>
            <w:vAlign w:val="center"/>
          </w:tcPr>
          <w:p w14:paraId="05103309">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1C900">
            <w:pPr>
              <w:jc w:val="center"/>
              <w:rPr>
                <w:rFonts w:hint="default" w:cs="宋体"/>
                <w:b/>
                <w:color w:val="000000"/>
                <w:sz w:val="20"/>
                <w:szCs w:val="20"/>
              </w:rPr>
            </w:pPr>
          </w:p>
        </w:tc>
      </w:tr>
      <w:tr w14:paraId="4605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0E03E">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C4ABB">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BCE07FB">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E58D4">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A146710">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F3627DC">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A909BBE">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621F2">
            <w:pPr>
              <w:jc w:val="center"/>
              <w:rPr>
                <w:rFonts w:hint="default" w:cs="宋体"/>
                <w:b/>
                <w:color w:val="000000"/>
                <w:sz w:val="20"/>
                <w:szCs w:val="20"/>
              </w:rPr>
            </w:pPr>
          </w:p>
        </w:tc>
      </w:tr>
      <w:tr w14:paraId="4A44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44925">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0DC8E">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D612042">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62B27">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3778CAE">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4099F77">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8F96CA0">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7F24F">
            <w:pPr>
              <w:jc w:val="center"/>
              <w:rPr>
                <w:rFonts w:hint="default" w:cs="宋体"/>
                <w:b/>
                <w:color w:val="000000"/>
                <w:sz w:val="20"/>
                <w:szCs w:val="20"/>
              </w:rPr>
            </w:pPr>
          </w:p>
        </w:tc>
      </w:tr>
      <w:tr w14:paraId="7D8C5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AEE87C">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6865CA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val="none" w:color="auto"/>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3280E1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val="none" w:color="auto"/>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638F8A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val="none" w:color="auto"/>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1398E5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val="none" w:color="auto"/>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14:paraId="3C0583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val="none" w:color="auto"/>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14:paraId="30D7C6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val="none" w:color="auto"/>
              </w:rPr>
              <w:t xml:space="preserve"> </w:t>
            </w:r>
          </w:p>
        </w:tc>
      </w:tr>
      <w:tr w14:paraId="44EC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714FD49">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1D65CE45">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17F1B3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743103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460F4D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14:paraId="5772C8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14:paraId="391276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14:paraId="5BBF09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val="none" w:color="auto"/>
              </w:rPr>
              <w:t xml:space="preserve"> </w:t>
            </w:r>
          </w:p>
        </w:tc>
      </w:tr>
    </w:tbl>
    <w:p w14:paraId="63B4BA4C">
      <w:pPr>
        <w:rPr>
          <w:rFonts w:cs="宋体"/>
          <w:sz w:val="20"/>
          <w:szCs w:val="20"/>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17AB0B3">
      <w:pPr>
        <w:rPr>
          <w:rFonts w:hint="default" w:cs="宋体"/>
          <w:sz w:val="20"/>
          <w:szCs w:val="20"/>
        </w:rPr>
      </w:pPr>
    </w:p>
    <w:p w14:paraId="213DF573">
      <w:pPr>
        <w:rPr>
          <w:rFonts w:hint="default" w:cs="宋体"/>
          <w:sz w:val="21"/>
          <w:szCs w:val="21"/>
        </w:rPr>
      </w:pPr>
      <w:r>
        <w:rPr>
          <w:rFonts w:cs="宋体"/>
          <w:sz w:val="21"/>
          <w:szCs w:val="21"/>
        </w:rPr>
        <w:br w:type="page"/>
      </w:r>
    </w:p>
    <w:tbl>
      <w:tblPr>
        <w:tblStyle w:val="8"/>
        <w:tblW w:w="15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08"/>
        <w:gridCol w:w="2928"/>
        <w:gridCol w:w="3276"/>
        <w:gridCol w:w="200"/>
        <w:gridCol w:w="3475"/>
        <w:gridCol w:w="77"/>
        <w:gridCol w:w="3414"/>
      </w:tblGrid>
      <w:tr w14:paraId="09E15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tcMar>
              <w:top w:w="15" w:type="dxa"/>
              <w:left w:w="15" w:type="dxa"/>
              <w:right w:w="15" w:type="dxa"/>
            </w:tcMar>
            <w:vAlign w:val="bottom"/>
          </w:tcPr>
          <w:p w14:paraId="4A6FC12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C3D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tcMar>
              <w:top w:w="15" w:type="dxa"/>
              <w:left w:w="15" w:type="dxa"/>
              <w:right w:w="15" w:type="dxa"/>
            </w:tcMar>
            <w:vAlign w:val="bottom"/>
          </w:tcPr>
          <w:p w14:paraId="3A8BC57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val="none" w:color="auto"/>
              </w:rPr>
              <w:t>垫江县曹回镇综合行政执法大队</w:t>
            </w:r>
          </w:p>
        </w:tc>
        <w:tc>
          <w:tcPr>
            <w:tcW w:w="3752" w:type="dxa"/>
            <w:gridSpan w:val="3"/>
            <w:tcBorders>
              <w:top w:val="nil"/>
              <w:left w:val="nil"/>
              <w:bottom w:val="nil"/>
              <w:right w:val="nil"/>
            </w:tcBorders>
            <w:tcMar>
              <w:top w:w="15" w:type="dxa"/>
              <w:left w:w="15" w:type="dxa"/>
              <w:right w:w="15" w:type="dxa"/>
            </w:tcMar>
            <w:vAlign w:val="bottom"/>
          </w:tcPr>
          <w:p w14:paraId="0E4B5278">
            <w:pPr>
              <w:rPr>
                <w:rFonts w:hint="default" w:cs="宋体"/>
                <w:color w:val="000000"/>
                <w:sz w:val="20"/>
                <w:szCs w:val="20"/>
              </w:rPr>
            </w:pPr>
          </w:p>
        </w:tc>
        <w:tc>
          <w:tcPr>
            <w:tcW w:w="3414" w:type="dxa"/>
            <w:tcBorders>
              <w:top w:val="nil"/>
              <w:left w:val="nil"/>
              <w:bottom w:val="nil"/>
              <w:right w:val="nil"/>
            </w:tcBorders>
            <w:tcMar>
              <w:top w:w="15" w:type="dxa"/>
              <w:left w:w="15" w:type="dxa"/>
              <w:right w:w="15" w:type="dxa"/>
            </w:tcMar>
            <w:vAlign w:val="bottom"/>
          </w:tcPr>
          <w:p w14:paraId="6E289C97">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33E42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tcMar>
              <w:top w:w="15" w:type="dxa"/>
              <w:left w:w="15" w:type="dxa"/>
              <w:right w:w="15" w:type="dxa"/>
            </w:tcMar>
            <w:vAlign w:val="bottom"/>
          </w:tcPr>
          <w:p w14:paraId="2FAB012E">
            <w:pPr>
              <w:rPr>
                <w:rFonts w:hint="default" w:cs="宋体"/>
                <w:color w:val="000000"/>
                <w:sz w:val="20"/>
                <w:szCs w:val="20"/>
              </w:rPr>
            </w:pPr>
          </w:p>
        </w:tc>
        <w:tc>
          <w:tcPr>
            <w:tcW w:w="3752" w:type="dxa"/>
            <w:gridSpan w:val="3"/>
            <w:tcBorders>
              <w:top w:val="nil"/>
              <w:left w:val="nil"/>
              <w:bottom w:val="nil"/>
              <w:right w:val="nil"/>
            </w:tcBorders>
            <w:tcMar>
              <w:top w:w="15" w:type="dxa"/>
              <w:left w:w="15" w:type="dxa"/>
              <w:right w:w="15" w:type="dxa"/>
            </w:tcMar>
            <w:vAlign w:val="bottom"/>
          </w:tcPr>
          <w:p w14:paraId="44C9DF27">
            <w:pPr>
              <w:rPr>
                <w:rFonts w:hint="default" w:cs="宋体"/>
                <w:color w:val="000000"/>
                <w:sz w:val="20"/>
                <w:szCs w:val="20"/>
              </w:rPr>
            </w:pPr>
          </w:p>
        </w:tc>
        <w:tc>
          <w:tcPr>
            <w:tcW w:w="3414" w:type="dxa"/>
            <w:tcBorders>
              <w:top w:val="nil"/>
              <w:left w:val="nil"/>
              <w:bottom w:val="nil"/>
              <w:right w:val="nil"/>
            </w:tcBorders>
            <w:tcMar>
              <w:top w:w="15" w:type="dxa"/>
              <w:left w:w="15" w:type="dxa"/>
              <w:right w:w="15" w:type="dxa"/>
            </w:tcMar>
            <w:vAlign w:val="bottom"/>
          </w:tcPr>
          <w:p w14:paraId="799F4C3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63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74A4E60">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1BCE823">
            <w:pPr>
              <w:jc w:val="center"/>
              <w:textAlignment w:val="bottom"/>
              <w:rPr>
                <w:rFonts w:hint="default" w:cs="宋体"/>
                <w:b/>
                <w:color w:val="000000"/>
                <w:sz w:val="20"/>
                <w:szCs w:val="20"/>
              </w:rPr>
            </w:pPr>
            <w:r>
              <w:rPr>
                <w:rFonts w:cs="宋体"/>
                <w:b/>
                <w:color w:val="000000"/>
                <w:sz w:val="20"/>
                <w:szCs w:val="20"/>
              </w:rPr>
              <w:t>本年支出</w:t>
            </w:r>
          </w:p>
        </w:tc>
      </w:tr>
      <w:tr w14:paraId="46910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139D73B">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tcMar>
              <w:top w:w="15" w:type="dxa"/>
              <w:left w:w="15" w:type="dxa"/>
              <w:right w:w="15" w:type="dxa"/>
            </w:tcMar>
            <w:vAlign w:val="center"/>
          </w:tcPr>
          <w:p w14:paraId="1605964A">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93C9A5">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tcMar>
              <w:top w:w="15" w:type="dxa"/>
              <w:left w:w="15" w:type="dxa"/>
              <w:right w:w="15" w:type="dxa"/>
            </w:tcMar>
            <w:vAlign w:val="center"/>
          </w:tcPr>
          <w:p w14:paraId="676BD0BC">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14:paraId="50D871EB">
            <w:pPr>
              <w:jc w:val="center"/>
              <w:textAlignment w:val="center"/>
              <w:rPr>
                <w:rFonts w:hint="default" w:cs="宋体"/>
                <w:b/>
                <w:color w:val="000000"/>
                <w:sz w:val="20"/>
                <w:szCs w:val="20"/>
              </w:rPr>
            </w:pPr>
            <w:r>
              <w:rPr>
                <w:rFonts w:cs="宋体"/>
                <w:b/>
                <w:color w:val="000000"/>
                <w:sz w:val="20"/>
                <w:szCs w:val="20"/>
              </w:rPr>
              <w:t>项目支出</w:t>
            </w:r>
          </w:p>
        </w:tc>
      </w:tr>
      <w:tr w14:paraId="26E6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AC1390C">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FF85F8B">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19B3FC6">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89AEB8F">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25AFF84D">
            <w:pPr>
              <w:jc w:val="center"/>
              <w:rPr>
                <w:rFonts w:hint="default" w:cs="宋体"/>
                <w:b/>
                <w:color w:val="000000"/>
                <w:sz w:val="20"/>
                <w:szCs w:val="20"/>
              </w:rPr>
            </w:pPr>
          </w:p>
        </w:tc>
      </w:tr>
      <w:tr w14:paraId="6251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54B4BA0">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AB904F4">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A9E26F5">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684C8F8">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73603A20">
            <w:pPr>
              <w:jc w:val="center"/>
              <w:rPr>
                <w:rFonts w:hint="default" w:cs="宋体"/>
                <w:b/>
                <w:color w:val="000000"/>
                <w:sz w:val="20"/>
                <w:szCs w:val="20"/>
              </w:rPr>
            </w:pPr>
          </w:p>
        </w:tc>
      </w:tr>
      <w:tr w14:paraId="02DD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C21897">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DF8328D">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060CF94">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C576BAF">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2589DBCF">
            <w:pPr>
              <w:jc w:val="center"/>
              <w:rPr>
                <w:rFonts w:hint="default" w:cs="宋体"/>
                <w:b/>
                <w:color w:val="000000"/>
                <w:sz w:val="20"/>
                <w:szCs w:val="20"/>
              </w:rPr>
            </w:pPr>
          </w:p>
        </w:tc>
      </w:tr>
      <w:tr w14:paraId="13E3C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BF7BC">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tcMar>
              <w:top w:w="15" w:type="dxa"/>
              <w:left w:w="15" w:type="dxa"/>
              <w:right w:w="15" w:type="dxa"/>
            </w:tcMar>
            <w:vAlign w:val="center"/>
          </w:tcPr>
          <w:p w14:paraId="135F60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val="none" w:color="auto"/>
              </w:rPr>
              <w:t xml:space="preserve"> </w:t>
            </w:r>
          </w:p>
        </w:tc>
        <w:tc>
          <w:tcPr>
            <w:tcW w:w="3475" w:type="dxa"/>
            <w:tcBorders>
              <w:top w:val="nil"/>
              <w:left w:val="nil"/>
              <w:bottom w:val="single" w:color="000000" w:sz="4" w:space="0"/>
              <w:right w:val="single" w:color="000000" w:sz="4" w:space="0"/>
            </w:tcBorders>
            <w:tcMar>
              <w:top w:w="15" w:type="dxa"/>
              <w:left w:w="15" w:type="dxa"/>
              <w:right w:w="15" w:type="dxa"/>
            </w:tcMar>
            <w:vAlign w:val="center"/>
          </w:tcPr>
          <w:p w14:paraId="0A010AE2">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tcMar>
              <w:top w:w="15" w:type="dxa"/>
              <w:left w:w="15" w:type="dxa"/>
              <w:right w:w="15" w:type="dxa"/>
            </w:tcMar>
            <w:vAlign w:val="center"/>
          </w:tcPr>
          <w:p w14:paraId="622E81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val="none" w:color="auto"/>
              </w:rPr>
              <w:t xml:space="preserve"> </w:t>
            </w:r>
          </w:p>
        </w:tc>
      </w:tr>
      <w:tr w14:paraId="0E05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FAF13B6">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tcMar>
              <w:top w:w="15" w:type="dxa"/>
              <w:left w:w="15" w:type="dxa"/>
              <w:right w:w="15" w:type="dxa"/>
            </w:tcMar>
            <w:vAlign w:val="center"/>
          </w:tcPr>
          <w:p w14:paraId="1908C023">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tcMar>
              <w:top w:w="15" w:type="dxa"/>
              <w:left w:w="15" w:type="dxa"/>
              <w:right w:w="15" w:type="dxa"/>
            </w:tcMar>
            <w:vAlign w:val="center"/>
          </w:tcPr>
          <w:p w14:paraId="5B8154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tcMar>
              <w:top w:w="15" w:type="dxa"/>
              <w:left w:w="15" w:type="dxa"/>
              <w:right w:w="15" w:type="dxa"/>
            </w:tcMar>
            <w:vAlign w:val="center"/>
          </w:tcPr>
          <w:p w14:paraId="339EA663">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tcMar>
              <w:top w:w="15" w:type="dxa"/>
              <w:left w:w="15" w:type="dxa"/>
              <w:right w:w="15" w:type="dxa"/>
            </w:tcMar>
            <w:vAlign w:val="center"/>
          </w:tcPr>
          <w:p w14:paraId="6C3F12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C16B096">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4A91EAF">
      <w:pPr>
        <w:rPr>
          <w:rFonts w:hint="default" w:cs="宋体"/>
          <w:sz w:val="21"/>
          <w:szCs w:val="21"/>
        </w:rPr>
      </w:pPr>
      <w:r>
        <w:rPr>
          <w:rFonts w:hint="default" w:cs="宋体"/>
          <w:sz w:val="21"/>
          <w:szCs w:val="21"/>
        </w:rPr>
        <w:br w:type="page"/>
      </w:r>
    </w:p>
    <w:tbl>
      <w:tblPr>
        <w:tblStyle w:val="8"/>
        <w:tblW w:w="141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70" w:type="dxa"/>
          <w:bottom w:w="0" w:type="dxa"/>
          <w:right w:w="170" w:type="dxa"/>
        </w:tblCellMar>
      </w:tblPr>
      <w:tblGrid>
        <w:gridCol w:w="3190"/>
        <w:gridCol w:w="2425"/>
        <w:gridCol w:w="2384"/>
        <w:gridCol w:w="3687"/>
        <w:gridCol w:w="2496"/>
      </w:tblGrid>
      <w:tr w14:paraId="1FF6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43" w:hRule="atLeast"/>
        </w:trPr>
        <w:tc>
          <w:tcPr>
            <w:tcW w:w="14182" w:type="dxa"/>
            <w:gridSpan w:val="5"/>
            <w:tcMar>
              <w:top w:w="15" w:type="dxa"/>
              <w:left w:w="15" w:type="dxa"/>
              <w:right w:w="15" w:type="dxa"/>
            </w:tcMar>
            <w:vAlign w:val="bottom"/>
          </w:tcPr>
          <w:p w14:paraId="4DF07A7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A07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44" w:hRule="atLeast"/>
        </w:trPr>
        <w:tc>
          <w:tcPr>
            <w:tcW w:w="3190" w:type="dxa"/>
            <w:tcMar>
              <w:top w:w="15" w:type="dxa"/>
              <w:left w:w="15" w:type="dxa"/>
              <w:right w:w="15" w:type="dxa"/>
            </w:tcMar>
            <w:vAlign w:val="bottom"/>
          </w:tcPr>
          <w:p w14:paraId="33086EFA">
            <w:pPr>
              <w:spacing w:line="280" w:lineRule="exact"/>
              <w:rPr>
                <w:rFonts w:hint="default" w:cs="宋体"/>
                <w:color w:val="000000"/>
                <w:kern w:val="2"/>
                <w:sz w:val="20"/>
                <w:szCs w:val="20"/>
              </w:rPr>
            </w:pPr>
          </w:p>
        </w:tc>
        <w:tc>
          <w:tcPr>
            <w:tcW w:w="2425" w:type="dxa"/>
            <w:tcMar>
              <w:top w:w="15" w:type="dxa"/>
              <w:left w:w="15" w:type="dxa"/>
              <w:right w:w="15" w:type="dxa"/>
            </w:tcMar>
            <w:vAlign w:val="bottom"/>
          </w:tcPr>
          <w:p w14:paraId="07A2B5F9">
            <w:pPr>
              <w:spacing w:line="280" w:lineRule="exact"/>
              <w:jc w:val="center"/>
              <w:rPr>
                <w:rFonts w:hint="default" w:cs="宋体"/>
                <w:color w:val="000000"/>
                <w:kern w:val="2"/>
                <w:sz w:val="20"/>
                <w:szCs w:val="20"/>
              </w:rPr>
            </w:pPr>
          </w:p>
        </w:tc>
        <w:tc>
          <w:tcPr>
            <w:tcW w:w="2384" w:type="dxa"/>
            <w:tcMar>
              <w:top w:w="15" w:type="dxa"/>
              <w:left w:w="15" w:type="dxa"/>
              <w:right w:w="15" w:type="dxa"/>
            </w:tcMar>
            <w:vAlign w:val="bottom"/>
          </w:tcPr>
          <w:p w14:paraId="21162B95">
            <w:pPr>
              <w:spacing w:line="280" w:lineRule="exact"/>
              <w:jc w:val="right"/>
              <w:rPr>
                <w:rFonts w:hint="default" w:cs="宋体"/>
                <w:color w:val="000000"/>
                <w:kern w:val="2"/>
                <w:sz w:val="20"/>
                <w:szCs w:val="20"/>
              </w:rPr>
            </w:pPr>
          </w:p>
        </w:tc>
        <w:tc>
          <w:tcPr>
            <w:tcW w:w="3687" w:type="dxa"/>
            <w:tcMar>
              <w:top w:w="15" w:type="dxa"/>
              <w:left w:w="15" w:type="dxa"/>
              <w:right w:w="15" w:type="dxa"/>
            </w:tcMar>
            <w:vAlign w:val="bottom"/>
          </w:tcPr>
          <w:p w14:paraId="39353DA1">
            <w:pPr>
              <w:spacing w:line="280" w:lineRule="exact"/>
              <w:rPr>
                <w:rFonts w:hint="default" w:cs="宋体"/>
                <w:color w:val="000000"/>
                <w:kern w:val="2"/>
                <w:sz w:val="20"/>
                <w:szCs w:val="20"/>
              </w:rPr>
            </w:pPr>
          </w:p>
        </w:tc>
        <w:tc>
          <w:tcPr>
            <w:tcW w:w="2496" w:type="dxa"/>
            <w:tcMar>
              <w:top w:w="15" w:type="dxa"/>
              <w:left w:w="15" w:type="dxa"/>
              <w:right w:w="15" w:type="dxa"/>
            </w:tcMar>
            <w:vAlign w:val="bottom"/>
          </w:tcPr>
          <w:p w14:paraId="17F71A49">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D02E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tcMar>
              <w:top w:w="15" w:type="dxa"/>
              <w:left w:w="15" w:type="dxa"/>
              <w:right w:w="15" w:type="dxa"/>
            </w:tcMar>
            <w:vAlign w:val="bottom"/>
          </w:tcPr>
          <w:p w14:paraId="10A842B7">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val="none" w:color="auto"/>
              </w:rPr>
              <w:t>垫江县曹回镇综合行政执法大队</w:t>
            </w:r>
          </w:p>
        </w:tc>
        <w:tc>
          <w:tcPr>
            <w:tcW w:w="2384" w:type="dxa"/>
            <w:tcBorders>
              <w:top w:val="nil"/>
              <w:left w:val="nil"/>
              <w:bottom w:val="single" w:color="auto" w:sz="4" w:space="0"/>
              <w:right w:val="nil"/>
            </w:tcBorders>
            <w:tcMar>
              <w:top w:w="15" w:type="dxa"/>
              <w:left w:w="15" w:type="dxa"/>
              <w:right w:w="15" w:type="dxa"/>
            </w:tcMar>
            <w:vAlign w:val="bottom"/>
          </w:tcPr>
          <w:p w14:paraId="259844FB">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tcMar>
              <w:top w:w="15" w:type="dxa"/>
              <w:left w:w="15" w:type="dxa"/>
              <w:right w:w="15" w:type="dxa"/>
            </w:tcMar>
            <w:vAlign w:val="bottom"/>
          </w:tcPr>
          <w:p w14:paraId="0849884D">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tcMar>
              <w:top w:w="15" w:type="dxa"/>
              <w:left w:w="15" w:type="dxa"/>
              <w:right w:w="15" w:type="dxa"/>
            </w:tcMar>
            <w:vAlign w:val="bottom"/>
          </w:tcPr>
          <w:p w14:paraId="2B0B7FA6">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419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789D5E">
            <w:pPr>
              <w:widowControl/>
              <w:wordWrap/>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D19F60">
            <w:pPr>
              <w:widowControl/>
              <w:wordWrap/>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35EC4C">
            <w:pPr>
              <w:widowControl/>
              <w:wordWrap/>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5C9E55">
            <w:pPr>
              <w:widowControl/>
              <w:wordWrap/>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A3D79A">
            <w:pPr>
              <w:widowControl/>
              <w:wordWrap/>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F1C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7E640C">
            <w:pPr>
              <w:widowControl/>
              <w:wordWrap/>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F3DA8A">
            <w:pPr>
              <w:widowControl/>
              <w:wordWrap/>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F5D3FB">
            <w:pPr>
              <w:widowControl/>
              <w:wordWrap/>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22A692">
            <w:pPr>
              <w:widowControl/>
              <w:wordWrap/>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066BD6FA">
            <w:pPr>
              <w:widowControl/>
              <w:wordWrap/>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49E5C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AF5A9C">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33A7739">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7F7AC38">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288617">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5E5F7EB">
            <w:pPr>
              <w:widowControl/>
              <w:wordWrap/>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490BB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A4E025">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718A567">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0BC147A">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1A9F38">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82611F1">
            <w:pPr>
              <w:widowControl/>
              <w:wordWrap/>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1B98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45BE7D">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7FF46F1">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6F62FE4">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794DD8">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5C7861">
            <w:pPr>
              <w:widowControl/>
              <w:wordWrap/>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7183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8D99E7">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6A1705A">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27959FE">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74D812">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08654E79">
            <w:pPr>
              <w:widowControl/>
              <w:wordWrap/>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6D2A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C413DC">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327A151">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5EC795B">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F90A73">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0B60896">
            <w:pPr>
              <w:widowControl/>
              <w:wordWrap/>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6B658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BBB412">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04694DC">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E896E61">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DFCAE7">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117D005">
            <w:pPr>
              <w:widowControl/>
              <w:wordWrap/>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4EF0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95CF0D">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0440F9">
            <w:pPr>
              <w:widowControl/>
              <w:wordWrap/>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77C7DCA">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1FD399">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FE6057E">
            <w:pPr>
              <w:widowControl/>
              <w:wordWrap/>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6335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A0C31F">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12294F">
            <w:pPr>
              <w:widowControl/>
              <w:wordWrap/>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5396FAA">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2FE3A7">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9098101">
            <w:pPr>
              <w:widowControl/>
              <w:wordWrap/>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78B1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8AED1E">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295E62">
            <w:pPr>
              <w:widowControl/>
              <w:wordWrap/>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C6BFA61">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F93F7D">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4C2BE18">
            <w:pPr>
              <w:widowControl/>
              <w:wordWrap/>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651BE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71B461">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A47E91">
            <w:pPr>
              <w:widowControl/>
              <w:wordWrap/>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3C8D4B">
            <w:pPr>
              <w:widowControl/>
              <w:wordWrap/>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5E39E9">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C6C5DEE">
            <w:pPr>
              <w:widowControl/>
              <w:wordWrap/>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62AE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CD5404">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9C0D79">
            <w:pPr>
              <w:widowControl/>
              <w:wordWrap/>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D6F1F2B">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3F6899">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24E5605">
            <w:pPr>
              <w:widowControl/>
              <w:wordWrap/>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6EFD8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E2FBF7">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3E9DB1">
            <w:pPr>
              <w:widowControl/>
              <w:wordWrap/>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F2B1A55">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CB0294">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6C8AD68">
            <w:pPr>
              <w:widowControl/>
              <w:wordWrap/>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3C46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F9C42A">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6CE13A">
            <w:pPr>
              <w:widowControl/>
              <w:wordWrap/>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094A2169">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A39193">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0782143">
            <w:pPr>
              <w:widowControl/>
              <w:wordWrap/>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75D55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EC4565">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AA0F2F">
            <w:pPr>
              <w:widowControl/>
              <w:wordWrap/>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8C48899">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4414C6">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5592BF">
            <w:pPr>
              <w:widowControl/>
              <w:wordWrap/>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BD6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C2D09D">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4C3594">
            <w:pPr>
              <w:widowControl/>
              <w:wordWrap/>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230059B">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79A3B0">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8A94306">
            <w:pPr>
              <w:widowControl/>
              <w:wordWrap/>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61D1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54A9F3">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64EAA8">
            <w:pPr>
              <w:widowControl/>
              <w:wordWrap/>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C0F3295">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7A2899">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05B46CE5">
            <w:pPr>
              <w:widowControl/>
              <w:wordWrap/>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3369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33745E">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C18A22">
            <w:pPr>
              <w:widowControl/>
              <w:wordWrap/>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A528FA9">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1864F0">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BA72659">
            <w:pPr>
              <w:widowControl/>
              <w:wordWrap/>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6654D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6CA215">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E666B5">
            <w:pPr>
              <w:widowControl/>
              <w:wordWrap/>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E90663C">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49F4AC">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D4BB23A">
            <w:pPr>
              <w:widowControl/>
              <w:wordWrap/>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5E9AF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5A18EC">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4047B9">
            <w:pPr>
              <w:widowControl/>
              <w:wordWrap/>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023984F">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878896">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F85E088">
            <w:pPr>
              <w:widowControl/>
              <w:wordWrap/>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02A53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716476">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1B40D9">
            <w:pPr>
              <w:widowControl/>
              <w:wordWrap/>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0498D449">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5740E6">
            <w:pPr>
              <w:widowControl/>
              <w:wordWrap/>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285DB9E">
            <w:pPr>
              <w:widowControl/>
              <w:wordWrap/>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val="none" w:color="auto"/>
              </w:rPr>
              <w:t xml:space="preserve"> </w:t>
            </w:r>
          </w:p>
        </w:tc>
      </w:tr>
      <w:tr w14:paraId="7E30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B9DD71">
            <w:pPr>
              <w:widowControl/>
              <w:wordWrap/>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9C1115">
            <w:pPr>
              <w:widowControl/>
              <w:wordWrap/>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296DD25">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6CEBB1">
            <w:pPr>
              <w:widowControl/>
              <w:wordWrap/>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2C1BCD8">
            <w:pPr>
              <w:widowControl/>
              <w:wordWrap/>
              <w:adjustRightInd/>
              <w:snapToGrid/>
              <w:spacing w:line="280" w:lineRule="exact"/>
              <w:jc w:val="right"/>
              <w:rPr>
                <w:rFonts w:hint="default" w:cs="宋体"/>
                <w:color w:val="000000"/>
                <w:kern w:val="2"/>
                <w:sz w:val="16"/>
                <w:szCs w:val="16"/>
              </w:rPr>
            </w:pPr>
          </w:p>
        </w:tc>
      </w:tr>
      <w:tr w14:paraId="225D7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4DB283">
            <w:pPr>
              <w:widowControl/>
              <w:wordWrap/>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59DB7E">
            <w:pPr>
              <w:widowControl/>
              <w:wordWrap/>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BB397F5">
            <w:pPr>
              <w:widowControl/>
              <w:wordWrap/>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09EE44">
            <w:pPr>
              <w:widowControl/>
              <w:wordWrap/>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191D4E7">
            <w:pPr>
              <w:widowControl/>
              <w:wordWrap/>
              <w:adjustRightInd/>
              <w:snapToGrid/>
              <w:spacing w:line="280" w:lineRule="exact"/>
              <w:jc w:val="right"/>
              <w:rPr>
                <w:rFonts w:hint="default" w:cs="宋体"/>
                <w:color w:val="000000"/>
                <w:kern w:val="2"/>
                <w:sz w:val="16"/>
                <w:szCs w:val="16"/>
              </w:rPr>
            </w:pPr>
          </w:p>
        </w:tc>
      </w:tr>
      <w:tr w14:paraId="7FB2A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F42B84">
            <w:pPr>
              <w:widowControl/>
              <w:wordWrap/>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1C1333">
            <w:pPr>
              <w:widowControl/>
              <w:wordWrap/>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B715C50">
            <w:pPr>
              <w:widowControl/>
              <w:wordWrap/>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3.98</w:t>
            </w:r>
            <w:r>
              <w:rPr>
                <w:rFonts w:ascii="Times New Roman" w:hAnsi="Times New Roman"/>
                <w:color w:val="000000"/>
                <w:sz w:val="18"/>
                <w:u w:val="none" w:color="auto"/>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8E82D2">
            <w:pPr>
              <w:widowControl/>
              <w:wordWrap/>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38F1E86">
            <w:pPr>
              <w:widowControl/>
              <w:wordWrap/>
              <w:adjustRightInd/>
              <w:snapToGrid/>
              <w:spacing w:line="280" w:lineRule="exact"/>
              <w:jc w:val="right"/>
              <w:rPr>
                <w:rFonts w:hint="default" w:cs="宋体"/>
                <w:color w:val="000000"/>
                <w:sz w:val="16"/>
                <w:szCs w:val="16"/>
              </w:rPr>
            </w:pPr>
          </w:p>
        </w:tc>
      </w:tr>
    </w:tbl>
    <w:p w14:paraId="34F3DE0C">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1EBC4">
    <w:pPr>
      <w:pStyle w:val="4"/>
      <w:rPr>
        <w:rFonts w:hint="default"/>
      </w:rPr>
    </w:pPr>
    <w:r>
      <w:rPr>
        <w:rFonts w:hint="default"/>
      </w:rPr>
      <w:pict>
        <v:shape id="文本框 2"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11AEF40C">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890FF">
    <w:pPr>
      <w:pStyle w:val="4"/>
      <w:jc w:val="both"/>
      <w:rPr>
        <w:rFonts w:hint="default"/>
      </w:rPr>
    </w:pPr>
    <w:r>
      <w:rPr>
        <w:rFonts w:hint="default" w:ascii="宋体" w:hAnsi="宋体" w:eastAsia="宋体" w:cs="Times New Roman"/>
        <w:sz w:val="18"/>
        <w:szCs w:val="18"/>
        <w:lang w:val="en-US" w:eastAsia="zh-CN" w:bidi="ar-SA"/>
      </w:rPr>
      <w:pict>
        <v:rect id="文本框 127" o:spid="_x0000_s4098" o:spt="1" style="position:absolute;left:0pt;margin-top:0pt;height:144pt;width:144pt;mso-position-horizontal:center;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14:paraId="2026E548">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rect>
      </w:pict>
    </w:r>
    <w:r>
      <w:rPr>
        <w:rFonts w:hint="default" w:ascii="宋体" w:hAnsi="宋体" w:eastAsia="宋体" w:cs="Times New Roman"/>
        <w:sz w:val="18"/>
        <w:szCs w:val="18"/>
        <w:lang w:val="en-US" w:eastAsia="zh-CN" w:bidi="ar-SA"/>
      </w:rPr>
      <w:pict>
        <v:rect id="文本框 126" o:spid="_x0000_s4099"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14:paraId="3A8DD9DE">
                <w:pPr>
                  <w:pStyle w:val="4"/>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60F4E">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BECD9"/>
    <w:multiLevelType w:val="singleLevel"/>
    <w:tmpl w:val="689BECD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2F93D21"/>
    <w:rsid w:val="0330024A"/>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C72FF5"/>
    <w:rsid w:val="0BF2311A"/>
    <w:rsid w:val="0C2A5909"/>
    <w:rsid w:val="0C7927C4"/>
    <w:rsid w:val="0C9B098C"/>
    <w:rsid w:val="0D673E11"/>
    <w:rsid w:val="0D6D1A39"/>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1476FE"/>
    <w:rsid w:val="14200702"/>
    <w:rsid w:val="15006C63"/>
    <w:rsid w:val="163A6CEE"/>
    <w:rsid w:val="16ED32C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4035F"/>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2FF54A3C"/>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20BF7"/>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520D3F"/>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before="100" w:beforeAutospacing="1" w:after="100" w:afterAutospacing="1"/>
    </w:pPr>
    <w:rPr>
      <w:rFonts w:cs="宋体"/>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character" w:customStyle="1" w:styleId="16">
    <w:name w:val="批注框文本 Char"/>
    <w:basedOn w:val="10"/>
    <w:link w:val="3"/>
    <w:qFormat/>
    <w:uiPriority w:val="0"/>
    <w:rPr>
      <w:rFonts w:ascii="宋体" w:hAnsi="宋体"/>
      <w:sz w:val="18"/>
      <w:szCs w:val="18"/>
    </w:rPr>
  </w:style>
  <w:style w:type="character" w:customStyle="1" w:styleId="17">
    <w:name w:val="正文文本 字符"/>
    <w:basedOn w:val="10"/>
    <w:link w:val="2"/>
    <w:qFormat/>
    <w:uiPriority w:val="0"/>
    <w:rPr>
      <w:rFonts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5306</Words>
  <Characters>5994</Characters>
  <Lines>190</Lines>
  <Paragraphs>53</Paragraphs>
  <TotalTime>2</TotalTime>
  <ScaleCrop>false</ScaleCrop>
  <LinksUpToDate>false</LinksUpToDate>
  <CharactersWithSpaces>6073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WPS_1625466983</cp:lastModifiedBy>
  <dcterms:modified xsi:type="dcterms:W3CDTF">2025-10-21T07:37:43Z</dcterms:modified>
  <dc:title>垫江县曹回镇综合行政执法大队2024年度决算公开说明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3B54799F311C4D1BBF87184515A8CA0B_13</vt:lpwstr>
  </property>
  <property fmtid="{D5CDD505-2E9C-101B-9397-08002B2CF9AE}" pid="4" name="KSOTemplateDocerSaveRecord">
    <vt:lpwstr>eyJoZGlkIjoiM2E5OGYzMDI4MmJmODNlMTY0ZDdlYzdkYjA3Y2Q4Y2IiLCJ1c2VySWQiOiIxMjMxMzUwMDMyIn0=</vt:lpwstr>
  </property>
</Properties>
</file>