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spacing w:line="594" w:lineRule="exact"/>
        <w:jc w:val="center"/>
        <w:textAlignment w:val="auto"/>
        <w:rPr>
          <w:rFonts w:hint="default" w:ascii="Times New Roman" w:hAnsi="Times New Roman" w:eastAsia="方正小标宋_GBK" w:cs="Times New Roman"/>
          <w:sz w:val="44"/>
          <w:szCs w:val="44"/>
          <w:shd w:val="clear" w:color="auto" w:fill="FFFFFF"/>
          <w:lang w:val="en-US" w:eastAsia="zh-CN"/>
        </w:rPr>
      </w:pPr>
      <w:r>
        <w:rPr>
          <w:rFonts w:hint="default" w:ascii="Times New Roman" w:hAnsi="Times New Roman" w:eastAsia="方正小标宋_GBK" w:cs="Times New Roman"/>
          <w:sz w:val="44"/>
          <w:szCs w:val="44"/>
        </w:rPr>
        <w:t>垫江县大石乡农业服务中心</w:t>
      </w:r>
      <w:r>
        <w:rPr>
          <w:rFonts w:hint="default" w:ascii="Times New Roman" w:hAnsi="Times New Roman" w:eastAsia="方正小标宋_GBK" w:cs="Times New Roman"/>
          <w:sz w:val="44"/>
          <w:szCs w:val="44"/>
          <w:shd w:val="clear" w:color="auto" w:fill="FFFFFF"/>
        </w:rPr>
        <w:t>2023年度决算</w:t>
      </w:r>
      <w:r>
        <w:rPr>
          <w:rFonts w:hint="default" w:ascii="Times New Roman" w:hAnsi="Times New Roman" w:eastAsia="方正小标宋_GBK" w:cs="Times New Roman"/>
          <w:sz w:val="44"/>
          <w:szCs w:val="44"/>
          <w:shd w:val="clear" w:color="auto" w:fill="FFFFFF"/>
          <w:lang w:val="en-US" w:eastAsia="zh-CN"/>
        </w:rPr>
        <w:t>公开说明</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黑体_GBK" w:cs="Times New Roman"/>
          <w:sz w:val="32"/>
          <w:szCs w:val="32"/>
          <w:shd w:val="clear" w:color="auto" w:fill="FFFFFF"/>
          <w:lang w:val="en-US" w:eastAsia="zh-CN"/>
        </w:rPr>
      </w:pPr>
      <w:r>
        <w:rPr>
          <w:rFonts w:hint="default" w:ascii="Times New Roman" w:hAnsi="Times New Roman" w:eastAsia="方正黑体_GBK" w:cs="Times New Roman"/>
          <w:sz w:val="32"/>
          <w:szCs w:val="32"/>
          <w:shd w:val="clear" w:color="auto" w:fill="FFFFFF"/>
          <w:lang w:val="en-US" w:eastAsia="zh-CN"/>
        </w:rPr>
        <w:t>一、单位基本情况</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（一）职能职责</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负责农业技术的引进、示范与推广。负责动植物病虫害、</w:t>
      </w:r>
      <w:r>
        <w:rPr>
          <w:rFonts w:hint="default" w:ascii="Times New Roman" w:hAnsi="Times New Roman" w:eastAsia="方正仿宋_GBK" w:cs="Times New Roman"/>
          <w:sz w:val="32"/>
          <w:szCs w:val="32"/>
          <w:shd w:val="clear" w:color="auto" w:fill="FFFFFF"/>
        </w:rPr>
        <w:t>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推广先进农业技术，促进农业发展。</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（二）机构设置</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按照优化协同高效的原则，共计设置公益一类事业单位1个农业服务中心。</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二、部门决算情况说明</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（一）收入支出决算总体情况说明</w:t>
      </w:r>
    </w:p>
    <w:p>
      <w:pPr>
        <w:keepNext w:val="0"/>
        <w:keepLines w:val="0"/>
        <w:pageBreakBefore w:val="0"/>
        <w:widowControl/>
        <w:kinsoku/>
        <w:wordWrap/>
        <w:overflowPunct/>
        <w:topLinePunct w:val="0"/>
        <w:autoSpaceDE w:val="0"/>
        <w:autoSpaceDN/>
        <w:bidi w:val="0"/>
        <w:spacing w:line="594" w:lineRule="exact"/>
        <w:ind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2023年度收入总计177.77万元，支出总计</w:t>
      </w:r>
      <w:r>
        <w:rPr>
          <w:rFonts w:hint="default" w:ascii="Times New Roman" w:hAnsi="Times New Roman" w:eastAsia="方正仿宋_GBK" w:cs="Times New Roman"/>
          <w:sz w:val="32"/>
          <w:szCs w:val="32"/>
        </w:rPr>
        <w:t>177.77</w:t>
      </w:r>
      <w:r>
        <w:rPr>
          <w:rFonts w:hint="default" w:ascii="Times New Roman" w:hAnsi="Times New Roman" w:eastAsia="方正仿宋_GBK" w:cs="Times New Roman"/>
          <w:sz w:val="32"/>
          <w:szCs w:val="32"/>
          <w:shd w:val="clear" w:color="auto" w:fill="FFFFFF"/>
        </w:rPr>
        <w:t>万元。收支较上年决算数增加177.77万元，增长100.00%，主要原因是本单位为新增独立核算单位，上年度无数据。</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2023年度收入合计177.77万元，较上年决算数增加177.77万元，增长100.00%，主要原因是本单位为新增独立核算单位，上年度无数据。其中：财政拨款收入</w:t>
      </w:r>
      <w:r>
        <w:rPr>
          <w:rFonts w:hint="default" w:ascii="Times New Roman" w:hAnsi="Times New Roman" w:eastAsia="方正仿宋_GBK" w:cs="Times New Roman"/>
          <w:sz w:val="32"/>
          <w:szCs w:val="32"/>
        </w:rPr>
        <w:t>177.77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177.77</w:t>
      </w:r>
      <w:r>
        <w:rPr>
          <w:rFonts w:hint="default" w:ascii="Times New Roman" w:hAnsi="Times New Roman" w:eastAsia="方正仿宋_GBK" w:cs="Times New Roman"/>
          <w:sz w:val="32"/>
          <w:szCs w:val="32"/>
          <w:shd w:val="clear" w:color="auto" w:fill="FFFFFF"/>
        </w:rPr>
        <w:t>万元，较上年决算数增加177.77万元，增长100.00%，主要原因是本单位为新增独立核算单位，上年度无数据。其中：基本支出177.77万元，占100.00%；项目支出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万元，较上年决算数无增减，主要原因是本单位为新增独立核算单位，上年度无数据。</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（二）财政拨款收入支出决算总体情况说明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2023年度财政拨款收、支总计177.77万元。与2022年相比，财政拨款收、支总计各增加177.77万元，增长100.00%。主要原因是本单位为新增独立核算单位，上年度无数据。</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（三）一般公共预算财政拨款收入支出决算情况说明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177.77</w:t>
      </w:r>
      <w:r>
        <w:rPr>
          <w:rFonts w:hint="default" w:ascii="Times New Roman" w:hAnsi="Times New Roman" w:eastAsia="方正仿宋_GBK" w:cs="Times New Roman"/>
          <w:sz w:val="32"/>
          <w:szCs w:val="32"/>
          <w:shd w:val="clear" w:color="auto" w:fill="FFFFFF"/>
        </w:rPr>
        <w:t>万元，较上年决算数增加177.77万元，增长100.00%。主要原因是本单位为新增独立核算单位，上年度无数据。较年初预算数增加17.44万元，增长10.88%。主要原因为人员工资调资。此外，年初财政拨款结转和结余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177.77</w:t>
      </w:r>
      <w:r>
        <w:rPr>
          <w:rFonts w:hint="default" w:ascii="Times New Roman" w:hAnsi="Times New Roman" w:eastAsia="方正仿宋_GBK" w:cs="Times New Roman"/>
          <w:sz w:val="32"/>
          <w:szCs w:val="32"/>
          <w:shd w:val="clear" w:color="auto" w:fill="FFFFFF"/>
        </w:rPr>
        <w:t>万元，较上年决算数增加177.77万元，增长100.00%。主要原因是本单位为新增独立核算单位，上年度无数据。较年初预算数增加17.44万元，增长10.88%。主要原因是人员工资调资。</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万元，较上年决算数无增减，主要原因是本单位为新增独立核算单位，上年度无数据。</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rPr>
        <w:t>24.09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13.55</w:t>
      </w:r>
      <w:r>
        <w:rPr>
          <w:rFonts w:hint="default" w:ascii="Times New Roman" w:hAnsi="Times New Roman" w:eastAsia="方正仿宋_GBK" w:cs="Times New Roman"/>
          <w:sz w:val="32"/>
          <w:szCs w:val="32"/>
          <w:shd w:val="clear" w:color="auto" w:fill="FFFFFF"/>
        </w:rPr>
        <w:t>%，较年初预算数增加3.71万元，增长18.20%，主要原因是本年度行政事业单位养老保险单位负担部分增加。</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（2）卫生健康支出</w:t>
      </w:r>
      <w:r>
        <w:rPr>
          <w:rFonts w:hint="default" w:ascii="Times New Roman" w:hAnsi="Times New Roman" w:eastAsia="方正仿宋_GBK" w:cs="Times New Roman"/>
          <w:sz w:val="32"/>
          <w:szCs w:val="32"/>
        </w:rPr>
        <w:t>9.83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5.53</w:t>
      </w:r>
      <w:r>
        <w:rPr>
          <w:rFonts w:hint="default" w:ascii="Times New Roman" w:hAnsi="Times New Roman" w:eastAsia="方正仿宋_GBK" w:cs="Times New Roman"/>
          <w:sz w:val="32"/>
          <w:szCs w:val="32"/>
          <w:shd w:val="clear" w:color="auto" w:fill="FFFFFF"/>
        </w:rPr>
        <w:t>%，较年初预算数增加3.16万元，增长47.38%，主要原因是本年度行政事业单位医疗保险单位负担部分增加。</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（3）农林水支出</w:t>
      </w:r>
      <w:r>
        <w:rPr>
          <w:rFonts w:hint="default" w:ascii="Times New Roman" w:hAnsi="Times New Roman" w:eastAsia="方正仿宋_GBK" w:cs="Times New Roman"/>
          <w:sz w:val="32"/>
          <w:szCs w:val="32"/>
        </w:rPr>
        <w:t>132.66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74.63</w:t>
      </w:r>
      <w:r>
        <w:rPr>
          <w:rFonts w:hint="default" w:ascii="Times New Roman" w:hAnsi="Times New Roman" w:eastAsia="方正仿宋_GBK" w:cs="Times New Roman"/>
          <w:sz w:val="32"/>
          <w:szCs w:val="32"/>
          <w:shd w:val="clear" w:color="auto" w:fill="FFFFFF"/>
        </w:rPr>
        <w:t>%，较年初预算数增加6.91万元，增长5.50%，主要原因是人员工资调资。</w:t>
      </w:r>
    </w:p>
    <w:p>
      <w:pPr>
        <w:pStyle w:val="12"/>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住房保障支出11.19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6.29</w:t>
      </w:r>
      <w:r>
        <w:rPr>
          <w:rFonts w:hint="default" w:ascii="Times New Roman" w:hAnsi="Times New Roman" w:eastAsia="方正仿宋_GBK" w:cs="Times New Roman"/>
          <w:sz w:val="32"/>
          <w:szCs w:val="32"/>
          <w:shd w:val="clear" w:color="auto" w:fill="FFFFFF"/>
        </w:rPr>
        <w:t>%，较年初预算数增加3.66万元，增长48.61%，主要原因是本年度行政事业单位职工公积金单位负担部分增加。</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（四）一般公共预算财政拨款基本支出决算情况说明</w:t>
      </w: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177.77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165.35</w:t>
      </w:r>
      <w:r>
        <w:rPr>
          <w:rFonts w:hint="default" w:ascii="Times New Roman" w:hAnsi="Times New Roman" w:eastAsia="方正仿宋_GBK" w:cs="Times New Roman"/>
          <w:sz w:val="32"/>
          <w:szCs w:val="32"/>
          <w:shd w:val="clear" w:color="auto" w:fill="FFFFFF"/>
        </w:rPr>
        <w:t>万元，较上年决算数增加165.35万元，增长100.00%，主要原因是本单位为新增独立核算单位，上年度无数据。人员经费用途主要包括基本工资、津贴补贴、基础绩效、超额绩效、社会保障缴费、其他工资福利、公积金等支出。公用经费</w:t>
      </w:r>
      <w:r>
        <w:rPr>
          <w:rFonts w:hint="default" w:ascii="Times New Roman" w:hAnsi="Times New Roman" w:eastAsia="方正仿宋_GBK" w:cs="Times New Roman"/>
          <w:sz w:val="32"/>
          <w:szCs w:val="32"/>
        </w:rPr>
        <w:t>12.42</w:t>
      </w:r>
      <w:r>
        <w:rPr>
          <w:rFonts w:hint="default" w:ascii="Times New Roman" w:hAnsi="Times New Roman" w:eastAsia="方正仿宋_GBK" w:cs="Times New Roman"/>
          <w:sz w:val="32"/>
          <w:szCs w:val="32"/>
          <w:shd w:val="clear" w:color="auto" w:fill="FFFFFF"/>
        </w:rPr>
        <w:t>万元，较上年决算数增加12.42万元，增长100.00%，主要原因为新增独立核算单位，上年度无数据。公用经费用途主要包括办公费、印刷费、水费、电费、差旅费、维修费、劳务费、委托业务费、工会经费、公务车运行维护费、公务接待费、会议费、培训费、其他商品服务支出等。</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（五）政府性基金预算收支决算情况说明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（六）国有资本经营预算财政拨款支出决算情况说明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本单位2023年度无国有资本经营预算财政拨款支出。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lang w:val="en-US" w:eastAsia="zh-CN"/>
          <w14:textFill>
            <w14:solidFill>
              <w14:schemeClr w14:val="tx1"/>
            </w14:solidFill>
          </w14:textFill>
        </w:rPr>
        <w:t>三、“三公”经费情况说明</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（一）“三公”经费支出总体情况说明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2023年度“三公”经费支出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共计0.0</w:t>
      </w:r>
      <w:r>
        <w:rPr>
          <w:rFonts w:hint="default" w:ascii="Times New Roman" w:hAnsi="Times New Roman" w:eastAsia="方正仿宋_GBK" w:cs="Times New Roman"/>
          <w:sz w:val="32"/>
          <w:szCs w:val="32"/>
          <w:shd w:val="clear" w:color="auto" w:fill="FFFFFF"/>
        </w:rPr>
        <w:t>0万元，较年初预算数无增减，主要原因是我单位2023年未发生“三公”经费支出。较上年支出数无增减，主要原因是我单位本年及上年均未发生“三公”经费支出。</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（二）“三公”经费分项支出情况</w:t>
      </w:r>
    </w:p>
    <w:p>
      <w:pPr>
        <w:keepNext w:val="0"/>
        <w:keepLines w:val="0"/>
        <w:pageBreakBefore w:val="0"/>
        <w:widowControl/>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pPr>
        <w:keepNext w:val="0"/>
        <w:keepLines w:val="0"/>
        <w:pageBreakBefore w:val="0"/>
        <w:widowControl/>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主要原因是年初预算数未安排且本年未发生公务接待费用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（三）“三公”经费实物量情况</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元，车均购置费0</w:t>
      </w:r>
      <w:r>
        <w:rPr>
          <w:rFonts w:hint="default" w:ascii="Times New Roman" w:hAnsi="Times New Roman" w:eastAsia="方正仿宋_GBK" w:cs="Times New Roman"/>
          <w:sz w:val="32"/>
          <w:szCs w:val="32"/>
          <w:shd w:val="clear" w:color="auto" w:fill="FFFFFF"/>
        </w:rPr>
        <w:t>万元，车均维护费0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lang w:val="en-US" w:eastAsia="zh-CN"/>
          <w14:textFill>
            <w14:solidFill>
              <w14:schemeClr w14:val="tx1"/>
            </w14:solidFill>
          </w14:textFill>
        </w:rPr>
        <w:t>四、其他需要说明的事项</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（一）财政拨款会议费和培训费情况</w:t>
      </w:r>
      <w:r>
        <w:rPr>
          <w:rFonts w:hint="default" w:ascii="Times New Roman" w:hAnsi="Times New Roman" w:eastAsia="方正楷体_GBK" w:cs="Times New Roman"/>
          <w:b w:val="0"/>
          <w:bCs w:val="0"/>
          <w:sz w:val="32"/>
          <w:szCs w:val="32"/>
          <w:shd w:val="clear" w:color="auto" w:fill="FFFFFF"/>
          <w:lang w:val="en-US" w:eastAsia="zh-CN"/>
        </w:rPr>
        <w:t>说明</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w:t>
      </w:r>
      <w:bookmarkStart w:id="0" w:name="_GoBack"/>
      <w:bookmarkEnd w:id="0"/>
      <w:r>
        <w:rPr>
          <w:rFonts w:hint="default" w:ascii="Times New Roman" w:hAnsi="Times New Roman" w:eastAsia="方正仿宋_GBK" w:cs="Times New Roman"/>
          <w:sz w:val="32"/>
          <w:szCs w:val="32"/>
          <w:shd w:val="clear" w:color="auto" w:fill="FFFFFF"/>
        </w:rPr>
        <w:t>决算数无增减，主要原因是本单位为新增独立核算单位，上年度无数据。本年度培训费支出</w:t>
      </w:r>
      <w:r>
        <w:rPr>
          <w:rFonts w:hint="default" w:ascii="Times New Roman" w:hAnsi="Times New Roman" w:eastAsia="方正仿宋_GBK" w:cs="Times New Roman"/>
          <w:sz w:val="32"/>
          <w:szCs w:val="32"/>
        </w:rPr>
        <w:t>0.04</w:t>
      </w:r>
      <w:r>
        <w:rPr>
          <w:rFonts w:hint="default" w:ascii="Times New Roman" w:hAnsi="Times New Roman" w:eastAsia="方正仿宋_GBK" w:cs="Times New Roman"/>
          <w:sz w:val="32"/>
          <w:szCs w:val="32"/>
          <w:shd w:val="clear" w:color="auto" w:fill="FFFFFF"/>
        </w:rPr>
        <w:t>万元，较上年决算数增加0.04万元，增长100.00%，主要原因是为新增独立核算单位，上年度无数据。</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（二）机关运行经费情况说明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（三）国有资产占用情况说明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（四）政府采购支出情况说明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lang w:eastAsia="zh-CN"/>
        </w:rPr>
        <w:t>五、</w:t>
      </w:r>
      <w:r>
        <w:rPr>
          <w:rFonts w:hint="default" w:ascii="Times New Roman" w:hAnsi="Times New Roman" w:eastAsia="方正黑体_GBK" w:cs="Times New Roman"/>
          <w:sz w:val="32"/>
          <w:szCs w:val="32"/>
          <w:shd w:val="clear" w:color="auto" w:fill="FFFFFF"/>
        </w:rPr>
        <w:t>预算绩效管理情况说明</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（一）单位自评情况</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我单位未组织开展预算绩效管理评价。</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（二）单位绩效评价情况</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bidi="ar"/>
        </w:rPr>
        <w:t>我单</w:t>
      </w:r>
      <w:r>
        <w:rPr>
          <w:rFonts w:hint="default" w:ascii="Times New Roman" w:hAnsi="Times New Roman" w:eastAsia="方正仿宋_GBK" w:cs="Times New Roman"/>
          <w:sz w:val="32"/>
          <w:szCs w:val="32"/>
          <w:shd w:val="clear" w:color="auto" w:fill="FFFFFF"/>
        </w:rPr>
        <w:t>位未组织开展绩效评价。</w:t>
      </w:r>
    </w:p>
    <w:p>
      <w:pPr>
        <w:keepNext w:val="0"/>
        <w:keepLines w:val="0"/>
        <w:pageBreakBefore w:val="0"/>
        <w:widowControl/>
        <w:kinsoku/>
        <w:wordWrap/>
        <w:overflowPunct/>
        <w:topLinePunct w:val="0"/>
        <w:autoSpaceDE w:val="0"/>
        <w:autoSpaceDN/>
        <w:bidi w:val="0"/>
        <w:spacing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（三）财政绩效评价情况</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六、专业名词解释</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七、决算公开联系方式及信息反馈渠道</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本单位决算公开信息反馈和联系方式：023-74550830</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11772" w:type="dxa"/>
        <w:tblInd w:w="3979" w:type="dxa"/>
        <w:tblLayout w:type="fixed"/>
        <w:tblCellMar>
          <w:top w:w="0" w:type="dxa"/>
          <w:left w:w="0" w:type="dxa"/>
          <w:bottom w:w="0" w:type="dxa"/>
          <w:right w:w="0" w:type="dxa"/>
        </w:tblCellMar>
      </w:tblPr>
      <w:tblGrid>
        <w:gridCol w:w="4244"/>
        <w:gridCol w:w="2152"/>
        <w:gridCol w:w="2712"/>
        <w:gridCol w:w="2664"/>
      </w:tblGrid>
      <w:tr>
        <w:tblPrEx>
          <w:tblLayout w:type="fixed"/>
          <w:tblCellMar>
            <w:top w:w="0" w:type="dxa"/>
            <w:left w:w="0" w:type="dxa"/>
            <w:bottom w:w="0" w:type="dxa"/>
            <w:right w:w="0" w:type="dxa"/>
          </w:tblCellMar>
        </w:tblPrEx>
        <w:trPr>
          <w:trHeight w:val="565" w:hRule="atLeast"/>
        </w:trPr>
        <w:tc>
          <w:tcPr>
            <w:tcW w:w="1177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Layout w:type="fixed"/>
          <w:tblCellMar>
            <w:top w:w="0" w:type="dxa"/>
            <w:left w:w="0" w:type="dxa"/>
            <w:bottom w:w="0" w:type="dxa"/>
            <w:right w:w="0" w:type="dxa"/>
          </w:tblCellMar>
        </w:tblPrEx>
        <w:trPr>
          <w:trHeight w:val="289" w:hRule="atLeast"/>
        </w:trPr>
        <w:tc>
          <w:tcPr>
            <w:tcW w:w="42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152"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27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6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Layout w:type="fixed"/>
          <w:tblCellMar>
            <w:top w:w="0" w:type="dxa"/>
            <w:left w:w="0" w:type="dxa"/>
            <w:bottom w:w="0" w:type="dxa"/>
            <w:right w:w="0" w:type="dxa"/>
          </w:tblCellMar>
        </w:tblPrEx>
        <w:trPr>
          <w:trHeight w:val="289" w:hRule="atLeast"/>
        </w:trPr>
        <w:tc>
          <w:tcPr>
            <w:tcW w:w="4244"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公开单位：垫江县大石乡农业服务中心</w:t>
            </w:r>
          </w:p>
        </w:tc>
        <w:tc>
          <w:tcPr>
            <w:tcW w:w="2152"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27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6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298" w:hRule="atLeast"/>
        </w:trPr>
        <w:tc>
          <w:tcPr>
            <w:tcW w:w="639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5376"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15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266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177.77 </w:t>
            </w: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2152"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24.09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9.83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132.66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11.19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177.77 </w:t>
            </w: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177.77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2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2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7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266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7" w:hRule="atLeast"/>
        </w:trPr>
        <w:tc>
          <w:tcPr>
            <w:tcW w:w="42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177.77 </w:t>
            </w:r>
          </w:p>
        </w:tc>
        <w:tc>
          <w:tcPr>
            <w:tcW w:w="2712"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177.77 </w:t>
            </w:r>
          </w:p>
        </w:tc>
      </w:tr>
    </w:tbl>
    <w:p>
      <w:pPr>
        <w:ind w:firstLine="3990" w:firstLineChars="1900"/>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12684" w:type="dxa"/>
        <w:tblInd w:w="3651" w:type="dxa"/>
        <w:tblLayout w:type="fixed"/>
        <w:tblCellMar>
          <w:top w:w="0" w:type="dxa"/>
          <w:left w:w="0" w:type="dxa"/>
          <w:bottom w:w="0" w:type="dxa"/>
          <w:right w:w="0" w:type="dxa"/>
        </w:tblCellMar>
      </w:tblPr>
      <w:tblGrid>
        <w:gridCol w:w="1992"/>
        <w:gridCol w:w="2100"/>
        <w:gridCol w:w="960"/>
        <w:gridCol w:w="996"/>
        <w:gridCol w:w="996"/>
        <w:gridCol w:w="744"/>
        <w:gridCol w:w="840"/>
        <w:gridCol w:w="1080"/>
        <w:gridCol w:w="1800"/>
        <w:gridCol w:w="1176"/>
      </w:tblGrid>
      <w:tr>
        <w:tblPrEx>
          <w:tblLayout w:type="fixed"/>
          <w:tblCellMar>
            <w:top w:w="0" w:type="dxa"/>
            <w:left w:w="0" w:type="dxa"/>
            <w:bottom w:w="0" w:type="dxa"/>
            <w:right w:w="0" w:type="dxa"/>
          </w:tblCellMar>
        </w:tblPrEx>
        <w:trPr>
          <w:trHeight w:val="641" w:hRule="atLeast"/>
        </w:trPr>
        <w:tc>
          <w:tcPr>
            <w:tcW w:w="12684"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Layout w:type="fixed"/>
          <w:tblCellMar>
            <w:top w:w="0" w:type="dxa"/>
            <w:left w:w="0" w:type="dxa"/>
            <w:bottom w:w="0" w:type="dxa"/>
            <w:right w:w="0" w:type="dxa"/>
          </w:tblCellMar>
        </w:tblPrEx>
        <w:trPr>
          <w:trHeight w:val="328" w:hRule="atLeast"/>
        </w:trPr>
        <w:tc>
          <w:tcPr>
            <w:tcW w:w="409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公开单位：垫江县大石乡农业服务中心</w:t>
            </w:r>
          </w:p>
        </w:tc>
        <w:tc>
          <w:tcPr>
            <w:tcW w:w="9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99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99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8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80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7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Layout w:type="fixed"/>
          <w:tblCellMar>
            <w:top w:w="0" w:type="dxa"/>
            <w:left w:w="0" w:type="dxa"/>
            <w:bottom w:w="0" w:type="dxa"/>
            <w:right w:w="0" w:type="dxa"/>
          </w:tblCellMar>
        </w:tblPrEx>
        <w:trPr>
          <w:trHeight w:val="328" w:hRule="atLeast"/>
        </w:trPr>
        <w:tc>
          <w:tcPr>
            <w:tcW w:w="409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9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99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99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8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80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7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431" w:hRule="atLeast"/>
        </w:trPr>
        <w:tc>
          <w:tcPr>
            <w:tcW w:w="4092"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080"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800"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1176"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99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2100" w:type="dxa"/>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080"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800"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76"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409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177.77 </w:t>
            </w: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177.77 </w:t>
            </w: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24.09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24.09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24.09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24.09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16.21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16.21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7.88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7.88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9.83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9.83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9.83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9.83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9.83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9.83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132.66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132.66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132.66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132.66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132.66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132.66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11.19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11.19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11.19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11.19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11.19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11.19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4180" w:leftChars="1479"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8"/>
        <w:tblW w:w="13457" w:type="dxa"/>
        <w:tblInd w:w="2811" w:type="dxa"/>
        <w:tblLayout w:type="fixed"/>
        <w:tblCellMar>
          <w:top w:w="0" w:type="dxa"/>
          <w:left w:w="0" w:type="dxa"/>
          <w:bottom w:w="0" w:type="dxa"/>
          <w:right w:w="0" w:type="dxa"/>
        </w:tblCellMar>
      </w:tblPr>
      <w:tblGrid>
        <w:gridCol w:w="1812"/>
        <w:gridCol w:w="3252"/>
        <w:gridCol w:w="1428"/>
        <w:gridCol w:w="1272"/>
        <w:gridCol w:w="1044"/>
        <w:gridCol w:w="1428"/>
        <w:gridCol w:w="1092"/>
        <w:gridCol w:w="2129"/>
      </w:tblGrid>
      <w:tr>
        <w:tblPrEx>
          <w:tblLayout w:type="fixed"/>
          <w:tblCellMar>
            <w:top w:w="0" w:type="dxa"/>
            <w:left w:w="0" w:type="dxa"/>
            <w:bottom w:w="0" w:type="dxa"/>
            <w:right w:w="0" w:type="dxa"/>
          </w:tblCellMar>
        </w:tblPrEx>
        <w:trPr>
          <w:trHeight w:val="654" w:hRule="atLeast"/>
        </w:trPr>
        <w:tc>
          <w:tcPr>
            <w:tcW w:w="13457"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Layout w:type="fixed"/>
          <w:tblCellMar>
            <w:top w:w="0" w:type="dxa"/>
            <w:left w:w="0" w:type="dxa"/>
            <w:bottom w:w="0" w:type="dxa"/>
            <w:right w:w="0" w:type="dxa"/>
          </w:tblCellMar>
        </w:tblPrEx>
        <w:trPr>
          <w:trHeight w:val="342" w:hRule="atLeast"/>
        </w:trPr>
        <w:tc>
          <w:tcPr>
            <w:tcW w:w="506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垫江县大石乡农业服务中心 </w:t>
            </w:r>
          </w:p>
        </w:tc>
        <w:tc>
          <w:tcPr>
            <w:tcW w:w="142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27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42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9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1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Layout w:type="fixed"/>
          <w:tblCellMar>
            <w:top w:w="0" w:type="dxa"/>
            <w:left w:w="0" w:type="dxa"/>
            <w:bottom w:w="0" w:type="dxa"/>
            <w:right w:w="0" w:type="dxa"/>
          </w:tblCellMar>
        </w:tblPrEx>
        <w:trPr>
          <w:trHeight w:val="342" w:hRule="atLeast"/>
        </w:trPr>
        <w:tc>
          <w:tcPr>
            <w:tcW w:w="506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42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27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0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42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09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1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288" w:hRule="atLeast"/>
        </w:trPr>
        <w:tc>
          <w:tcPr>
            <w:tcW w:w="506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1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181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252"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18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2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18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2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18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2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62" w:hRule="atLeast"/>
        </w:trPr>
        <w:tc>
          <w:tcPr>
            <w:tcW w:w="506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1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177.77 </w:t>
            </w:r>
          </w:p>
        </w:tc>
        <w:tc>
          <w:tcPr>
            <w:tcW w:w="12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177.77 </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0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8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2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24.09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24.09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8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2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24.09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24.09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8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2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16.21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16.21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8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2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7.88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7.88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8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2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9.83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9.83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8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2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9.83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9.83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8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2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9.83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9.83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8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2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132.66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132.66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8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2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132.66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132.66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8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32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132.66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132.66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8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2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11.19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11.19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8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2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11.19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11.19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8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2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11.19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11.19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firstLine="2520" w:firstLineChars="1200"/>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13236" w:type="dxa"/>
        <w:tblInd w:w="2727" w:type="dxa"/>
        <w:tblLayout w:type="fixed"/>
        <w:tblCellMar>
          <w:top w:w="0" w:type="dxa"/>
          <w:left w:w="0" w:type="dxa"/>
          <w:bottom w:w="0" w:type="dxa"/>
          <w:right w:w="0" w:type="dxa"/>
        </w:tblCellMar>
      </w:tblPr>
      <w:tblGrid>
        <w:gridCol w:w="3029"/>
        <w:gridCol w:w="1140"/>
        <w:gridCol w:w="3019"/>
        <w:gridCol w:w="840"/>
        <w:gridCol w:w="1452"/>
        <w:gridCol w:w="1824"/>
        <w:gridCol w:w="1932"/>
      </w:tblGrid>
      <w:tr>
        <w:tblPrEx>
          <w:tblLayout w:type="fixed"/>
          <w:tblCellMar>
            <w:top w:w="0" w:type="dxa"/>
            <w:left w:w="0" w:type="dxa"/>
            <w:bottom w:w="0" w:type="dxa"/>
            <w:right w:w="0" w:type="dxa"/>
          </w:tblCellMar>
        </w:tblPrEx>
        <w:trPr>
          <w:trHeight w:val="90" w:hRule="atLeast"/>
        </w:trPr>
        <w:tc>
          <w:tcPr>
            <w:tcW w:w="13236"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Layout w:type="fixed"/>
          <w:tblCellMar>
            <w:top w:w="0" w:type="dxa"/>
            <w:left w:w="0" w:type="dxa"/>
            <w:bottom w:w="0" w:type="dxa"/>
            <w:right w:w="0" w:type="dxa"/>
          </w:tblCellMar>
        </w:tblPrEx>
        <w:trPr>
          <w:trHeight w:val="90" w:hRule="atLeast"/>
        </w:trPr>
        <w:tc>
          <w:tcPr>
            <w:tcW w:w="416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color w:val="000000"/>
              </w:rPr>
              <w:t>垫江县大石乡农业服务中心</w:t>
            </w:r>
          </w:p>
        </w:tc>
        <w:tc>
          <w:tcPr>
            <w:tcW w:w="301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8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4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82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公开04表</w:t>
            </w:r>
          </w:p>
        </w:tc>
      </w:tr>
      <w:tr>
        <w:tblPrEx>
          <w:tblLayout w:type="fixed"/>
          <w:tblCellMar>
            <w:top w:w="0" w:type="dxa"/>
            <w:left w:w="0" w:type="dxa"/>
            <w:bottom w:w="0" w:type="dxa"/>
            <w:right w:w="0" w:type="dxa"/>
          </w:tblCellMar>
        </w:tblPrEx>
        <w:trPr>
          <w:trHeight w:val="90" w:hRule="atLeast"/>
        </w:trPr>
        <w:tc>
          <w:tcPr>
            <w:tcW w:w="416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8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4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82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32"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90" w:hRule="atLeast"/>
        </w:trPr>
        <w:tc>
          <w:tcPr>
            <w:tcW w:w="416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906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30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0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604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417" w:hRule="atLeast"/>
        </w:trPr>
        <w:tc>
          <w:tcPr>
            <w:tcW w:w="30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4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18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177.77 </w:t>
            </w: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24.09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24.09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9.83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9.83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132.66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132.66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11.19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11.19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177.77 </w:t>
            </w: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177.77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177.77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177.77 </w:t>
            </w:r>
          </w:p>
        </w:tc>
        <w:tc>
          <w:tcPr>
            <w:tcW w:w="30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177.77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177.77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ind w:firstLine="2730" w:firstLineChars="1300"/>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tbl>
      <w:tblPr>
        <w:tblStyle w:val="8"/>
        <w:tblW w:w="13296" w:type="dxa"/>
        <w:tblInd w:w="2667" w:type="dxa"/>
        <w:tblLayout w:type="fixed"/>
        <w:tblCellMar>
          <w:top w:w="0" w:type="dxa"/>
          <w:left w:w="0" w:type="dxa"/>
          <w:bottom w:w="0" w:type="dxa"/>
          <w:right w:w="0" w:type="dxa"/>
        </w:tblCellMar>
      </w:tblPr>
      <w:tblGrid>
        <w:gridCol w:w="2657"/>
        <w:gridCol w:w="3624"/>
        <w:gridCol w:w="2443"/>
        <w:gridCol w:w="2184"/>
        <w:gridCol w:w="2388"/>
      </w:tblGrid>
      <w:tr>
        <w:tblPrEx>
          <w:tblLayout w:type="fixed"/>
          <w:tblCellMar>
            <w:top w:w="0" w:type="dxa"/>
            <w:left w:w="0" w:type="dxa"/>
            <w:bottom w:w="0" w:type="dxa"/>
            <w:right w:w="0" w:type="dxa"/>
          </w:tblCellMar>
        </w:tblPrEx>
        <w:trPr>
          <w:trHeight w:val="510" w:hRule="atLeast"/>
        </w:trPr>
        <w:tc>
          <w:tcPr>
            <w:tcW w:w="13296" w:type="dxa"/>
            <w:gridSpan w:val="5"/>
            <w:tcBorders>
              <w:top w:val="nil"/>
              <w:left w:val="nil"/>
              <w:bottom w:val="nil"/>
              <w:right w:val="nil"/>
            </w:tcBorders>
            <w:shd w:val="clear" w:color="auto" w:fill="auto"/>
            <w:tcMar>
              <w:top w:w="15" w:type="dxa"/>
              <w:left w:w="15" w:type="dxa"/>
              <w:right w:w="15" w:type="dxa"/>
            </w:tcMar>
            <w:vAlign w:val="bottom"/>
          </w:tcPr>
          <w:p>
            <w:pPr>
              <w:jc w:val="center"/>
              <w:rPr>
                <w:rFonts w:hint="default" w:cs="宋体"/>
                <w:b/>
                <w:color w:val="000000"/>
                <w:sz w:val="40"/>
                <w:szCs w:val="40"/>
              </w:rPr>
            </w:pPr>
            <w:r>
              <w:rPr>
                <w:rFonts w:cs="宋体"/>
                <w:sz w:val="21"/>
                <w:szCs w:val="21"/>
              </w:rPr>
              <w:br w:type="page"/>
            </w:r>
            <w:r>
              <w:rPr>
                <w:rFonts w:cs="宋体"/>
                <w:b/>
                <w:color w:val="000000"/>
                <w:sz w:val="44"/>
                <w:szCs w:val="44"/>
                <w:lang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628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垫江县大石乡农业服务中心</w:t>
            </w:r>
          </w:p>
        </w:tc>
        <w:tc>
          <w:tcPr>
            <w:tcW w:w="244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88"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公开05表</w:t>
            </w:r>
          </w:p>
        </w:tc>
      </w:tr>
      <w:tr>
        <w:tblPrEx>
          <w:tblLayout w:type="fixed"/>
          <w:tblCellMar>
            <w:top w:w="0" w:type="dxa"/>
            <w:left w:w="0" w:type="dxa"/>
            <w:bottom w:w="0" w:type="dxa"/>
            <w:right w:w="0" w:type="dxa"/>
          </w:tblCellMar>
        </w:tblPrEx>
        <w:trPr>
          <w:trHeight w:val="285" w:hRule="atLeast"/>
        </w:trPr>
        <w:tc>
          <w:tcPr>
            <w:tcW w:w="628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4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18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88"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628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701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26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6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18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38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26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6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8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8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26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6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8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8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628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177.77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177.77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24.09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24.09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24.09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24.09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16.21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16.21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7.88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7.88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9.83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9.83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9.83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9.83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9.83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9.83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132.66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132.66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132.66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132.66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3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132.66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132.66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11.19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11.19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11.19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11.19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11.19 </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11.19 </w:t>
            </w:r>
          </w:p>
        </w:tc>
        <w:tc>
          <w:tcPr>
            <w:tcW w:w="23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ind w:firstLine="2730" w:firstLineChars="1300"/>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13692" w:type="dxa"/>
        <w:tblInd w:w="2319" w:type="dxa"/>
        <w:tblLayout w:type="fixed"/>
        <w:tblCellMar>
          <w:top w:w="0" w:type="dxa"/>
          <w:left w:w="0" w:type="dxa"/>
          <w:bottom w:w="0" w:type="dxa"/>
          <w:right w:w="0" w:type="dxa"/>
        </w:tblCellMar>
      </w:tblPr>
      <w:tblGrid>
        <w:gridCol w:w="960"/>
        <w:gridCol w:w="2856"/>
        <w:gridCol w:w="960"/>
        <w:gridCol w:w="1032"/>
        <w:gridCol w:w="2244"/>
        <w:gridCol w:w="1116"/>
        <w:gridCol w:w="1068"/>
        <w:gridCol w:w="2520"/>
        <w:gridCol w:w="936"/>
      </w:tblGrid>
      <w:tr>
        <w:tblPrEx>
          <w:tblLayout w:type="fixed"/>
          <w:tblCellMar>
            <w:top w:w="0" w:type="dxa"/>
            <w:left w:w="0" w:type="dxa"/>
            <w:bottom w:w="0" w:type="dxa"/>
            <w:right w:w="0" w:type="dxa"/>
          </w:tblCellMar>
        </w:tblPrEx>
        <w:trPr>
          <w:trHeight w:val="590" w:hRule="atLeast"/>
        </w:trPr>
        <w:tc>
          <w:tcPr>
            <w:tcW w:w="13692"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381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垫江县大石乡农业服务中心</w:t>
            </w:r>
          </w:p>
        </w:tc>
        <w:tc>
          <w:tcPr>
            <w:tcW w:w="9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2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1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456" w:type="dxa"/>
            <w:gridSpan w:val="2"/>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公开06表</w:t>
            </w:r>
          </w:p>
        </w:tc>
      </w:tr>
      <w:tr>
        <w:tblPrEx>
          <w:tblLayout w:type="fixed"/>
          <w:tblCellMar>
            <w:top w:w="0" w:type="dxa"/>
            <w:left w:w="0" w:type="dxa"/>
            <w:bottom w:w="0" w:type="dxa"/>
            <w:right w:w="0" w:type="dxa"/>
          </w:tblCellMar>
        </w:tblPrEx>
        <w:trPr>
          <w:trHeight w:val="302" w:hRule="atLeast"/>
        </w:trPr>
        <w:tc>
          <w:tcPr>
            <w:tcW w:w="381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9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0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2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1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456" w:type="dxa"/>
            <w:gridSpan w:val="2"/>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11" w:hRule="atLeast"/>
        </w:trPr>
        <w:tc>
          <w:tcPr>
            <w:tcW w:w="4776"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8916"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96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8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9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03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24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11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06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5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9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Layout w:type="fixed"/>
          <w:tblCellMar>
            <w:top w:w="0" w:type="dxa"/>
            <w:left w:w="0" w:type="dxa"/>
            <w:bottom w:w="0" w:type="dxa"/>
            <w:right w:w="0" w:type="dxa"/>
          </w:tblCellMar>
        </w:tblPrEx>
        <w:trPr>
          <w:trHeight w:val="448" w:hRule="atLeast"/>
        </w:trPr>
        <w:tc>
          <w:tcPr>
            <w:tcW w:w="96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9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3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24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9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164.72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12.42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29.77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6.39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81.57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0.30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16.21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1.82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7.88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1.96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9.43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0.27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7.53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11.19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0.96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1.06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0.62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0.02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0.62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0.75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2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21" w:hRule="atLeast"/>
        </w:trPr>
        <w:tc>
          <w:tcPr>
            <w:tcW w:w="381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9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165.35 </w:t>
            </w:r>
          </w:p>
        </w:tc>
        <w:tc>
          <w:tcPr>
            <w:tcW w:w="798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12.42 </w:t>
            </w:r>
          </w:p>
        </w:tc>
      </w:tr>
    </w:tbl>
    <w:p>
      <w:pPr>
        <w:ind w:firstLine="2310" w:firstLineChars="1100"/>
        <w:jc w:val="both"/>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tbl>
      <w:tblPr>
        <w:tblStyle w:val="8"/>
        <w:tblW w:w="13932" w:type="dxa"/>
        <w:tblInd w:w="2115" w:type="dxa"/>
        <w:tblLayout w:type="fixed"/>
        <w:tblCellMar>
          <w:top w:w="0" w:type="dxa"/>
          <w:left w:w="0" w:type="dxa"/>
          <w:bottom w:w="0" w:type="dxa"/>
          <w:right w:w="0" w:type="dxa"/>
        </w:tblCellMar>
      </w:tblPr>
      <w:tblGrid>
        <w:gridCol w:w="2088"/>
        <w:gridCol w:w="3732"/>
        <w:gridCol w:w="1689"/>
        <w:gridCol w:w="1215"/>
        <w:gridCol w:w="1284"/>
        <w:gridCol w:w="1308"/>
        <w:gridCol w:w="1404"/>
        <w:gridCol w:w="1212"/>
      </w:tblGrid>
      <w:tr>
        <w:tblPrEx>
          <w:tblLayout w:type="fixed"/>
          <w:tblCellMar>
            <w:top w:w="0" w:type="dxa"/>
            <w:left w:w="0" w:type="dxa"/>
            <w:bottom w:w="0" w:type="dxa"/>
            <w:right w:w="0" w:type="dxa"/>
          </w:tblCellMar>
        </w:tblPrEx>
        <w:trPr>
          <w:trHeight w:val="644" w:hRule="atLeast"/>
        </w:trPr>
        <w:tc>
          <w:tcPr>
            <w:tcW w:w="13932" w:type="dxa"/>
            <w:gridSpan w:val="8"/>
            <w:tcBorders>
              <w:top w:val="nil"/>
              <w:left w:val="nil"/>
              <w:bottom w:val="nil"/>
              <w:right w:val="nil"/>
            </w:tcBorders>
            <w:shd w:val="clear" w:color="auto" w:fill="auto"/>
            <w:tcMar>
              <w:top w:w="15" w:type="dxa"/>
              <w:left w:w="15" w:type="dxa"/>
              <w:right w:w="15" w:type="dxa"/>
            </w:tcMar>
            <w:vAlign w:val="bottom"/>
          </w:tcPr>
          <w:p>
            <w:pPr>
              <w:jc w:val="center"/>
              <w:rPr>
                <w:rFonts w:hint="default" w:cs="宋体"/>
                <w:b/>
                <w:color w:val="000000"/>
                <w:sz w:val="40"/>
                <w:szCs w:val="40"/>
              </w:rPr>
            </w:pPr>
            <w:r>
              <w:rPr>
                <w:rFonts w:cs="宋体"/>
                <w:sz w:val="21"/>
                <w:szCs w:val="21"/>
              </w:rPr>
              <w:br w:type="page"/>
            </w:r>
            <w:r>
              <w:rPr>
                <w:rFonts w:cs="宋体"/>
                <w:b/>
                <w:color w:val="000000"/>
                <w:sz w:val="44"/>
                <w:szCs w:val="44"/>
                <w:lang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82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垫江县大石乡农业服务中心</w:t>
            </w:r>
          </w:p>
        </w:tc>
        <w:tc>
          <w:tcPr>
            <w:tcW w:w="168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21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28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30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40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212"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公开07表</w:t>
            </w:r>
          </w:p>
        </w:tc>
      </w:tr>
      <w:tr>
        <w:tblPrEx>
          <w:tblLayout w:type="fixed"/>
          <w:tblCellMar>
            <w:top w:w="0" w:type="dxa"/>
            <w:left w:w="0" w:type="dxa"/>
            <w:bottom w:w="0" w:type="dxa"/>
            <w:right w:w="0" w:type="dxa"/>
          </w:tblCellMar>
        </w:tblPrEx>
        <w:trPr>
          <w:trHeight w:val="329" w:hRule="atLeast"/>
        </w:trPr>
        <w:tc>
          <w:tcPr>
            <w:tcW w:w="582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68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21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28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30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40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212"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39" w:hRule="atLeast"/>
        </w:trPr>
        <w:tc>
          <w:tcPr>
            <w:tcW w:w="582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68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39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1212"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208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7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168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13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140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1212"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582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1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2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ind w:firstLine="2310" w:firstLineChars="1100"/>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tbl>
      <w:tblPr>
        <w:tblStyle w:val="8"/>
        <w:tblW w:w="13884" w:type="dxa"/>
        <w:tblInd w:w="2127" w:type="dxa"/>
        <w:tblLayout w:type="fixed"/>
        <w:tblCellMar>
          <w:top w:w="0" w:type="dxa"/>
          <w:left w:w="0" w:type="dxa"/>
          <w:bottom w:w="0" w:type="dxa"/>
          <w:right w:w="0" w:type="dxa"/>
        </w:tblCellMar>
      </w:tblPr>
      <w:tblGrid>
        <w:gridCol w:w="2340"/>
        <w:gridCol w:w="2501"/>
        <w:gridCol w:w="3084"/>
        <w:gridCol w:w="3060"/>
        <w:gridCol w:w="2899"/>
      </w:tblGrid>
      <w:tr>
        <w:tblPrEx>
          <w:tblLayout w:type="fixed"/>
          <w:tblCellMar>
            <w:top w:w="0" w:type="dxa"/>
            <w:left w:w="0" w:type="dxa"/>
            <w:bottom w:w="0" w:type="dxa"/>
            <w:right w:w="0" w:type="dxa"/>
          </w:tblCellMar>
        </w:tblPrEx>
        <w:trPr>
          <w:trHeight w:val="650" w:hRule="atLeast"/>
        </w:trPr>
        <w:tc>
          <w:tcPr>
            <w:tcW w:w="13884" w:type="dxa"/>
            <w:gridSpan w:val="5"/>
            <w:tcBorders>
              <w:top w:val="nil"/>
              <w:left w:val="nil"/>
              <w:bottom w:val="nil"/>
              <w:right w:val="nil"/>
            </w:tcBorders>
            <w:shd w:val="clear" w:color="auto" w:fill="auto"/>
            <w:tcMar>
              <w:top w:w="15" w:type="dxa"/>
              <w:left w:w="15" w:type="dxa"/>
              <w:right w:w="15" w:type="dxa"/>
            </w:tcMar>
            <w:vAlign w:val="bottom"/>
          </w:tcPr>
          <w:p>
            <w:pPr>
              <w:rPr>
                <w:rFonts w:hint="default" w:cs="宋体"/>
                <w:b/>
                <w:color w:val="000000"/>
                <w:sz w:val="40"/>
                <w:szCs w:val="40"/>
              </w:rPr>
            </w:pPr>
            <w:r>
              <w:rPr>
                <w:rFonts w:cs="宋体"/>
                <w:sz w:val="21"/>
                <w:szCs w:val="21"/>
              </w:rPr>
              <w:br w:type="page"/>
            </w:r>
            <w:r>
              <w:rPr>
                <w:rFonts w:cs="宋体"/>
                <w:b/>
                <w:color w:val="000000"/>
                <w:sz w:val="44"/>
                <w:szCs w:val="44"/>
                <w:lang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84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垫江县大石乡农业服务中心</w:t>
            </w:r>
          </w:p>
        </w:tc>
        <w:tc>
          <w:tcPr>
            <w:tcW w:w="308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899"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公开08表</w:t>
            </w:r>
          </w:p>
        </w:tc>
      </w:tr>
      <w:tr>
        <w:tblPrEx>
          <w:tblLayout w:type="fixed"/>
          <w:tblCellMar>
            <w:top w:w="0" w:type="dxa"/>
            <w:left w:w="0" w:type="dxa"/>
            <w:bottom w:w="0" w:type="dxa"/>
            <w:right w:w="0" w:type="dxa"/>
          </w:tblCellMar>
        </w:tblPrEx>
        <w:trPr>
          <w:trHeight w:val="332" w:hRule="atLeast"/>
        </w:trPr>
        <w:tc>
          <w:tcPr>
            <w:tcW w:w="484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8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99"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422" w:hRule="atLeast"/>
        </w:trPr>
        <w:tc>
          <w:tcPr>
            <w:tcW w:w="484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904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23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25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308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8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23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8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23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8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23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8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1" w:hRule="atLeast"/>
        </w:trPr>
        <w:tc>
          <w:tcPr>
            <w:tcW w:w="484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3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3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2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ind w:firstLine="1890" w:firstLineChars="900"/>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13128" w:type="dxa"/>
        <w:tblInd w:w="3099" w:type="dxa"/>
        <w:tblLayout w:type="fixed"/>
        <w:tblCellMar>
          <w:top w:w="0" w:type="dxa"/>
          <w:left w:w="0" w:type="dxa"/>
          <w:bottom w:w="0" w:type="dxa"/>
          <w:right w:w="0" w:type="dxa"/>
        </w:tblCellMar>
      </w:tblPr>
      <w:tblGrid>
        <w:gridCol w:w="4584"/>
        <w:gridCol w:w="1464"/>
        <w:gridCol w:w="1332"/>
        <w:gridCol w:w="4044"/>
        <w:gridCol w:w="1704"/>
      </w:tblGrid>
      <w:tr>
        <w:tblPrEx>
          <w:tblLayout w:type="fixed"/>
          <w:tblCellMar>
            <w:top w:w="0" w:type="dxa"/>
            <w:left w:w="0" w:type="dxa"/>
            <w:bottom w:w="0" w:type="dxa"/>
            <w:right w:w="0" w:type="dxa"/>
          </w:tblCellMar>
        </w:tblPrEx>
        <w:trPr>
          <w:trHeight w:val="510" w:hRule="atLeast"/>
        </w:trPr>
        <w:tc>
          <w:tcPr>
            <w:tcW w:w="1312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Layout w:type="fixed"/>
          <w:tblCellMar>
            <w:top w:w="0" w:type="dxa"/>
            <w:left w:w="0" w:type="dxa"/>
            <w:bottom w:w="0" w:type="dxa"/>
            <w:right w:w="0" w:type="dxa"/>
          </w:tblCellMar>
        </w:tblPrEx>
        <w:trPr>
          <w:trHeight w:val="255" w:hRule="atLeast"/>
        </w:trPr>
        <w:tc>
          <w:tcPr>
            <w:tcW w:w="458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464"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1332"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704"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公开09表</w:t>
            </w:r>
          </w:p>
        </w:tc>
      </w:tr>
      <w:tr>
        <w:tblPrEx>
          <w:tblLayout w:type="fixed"/>
          <w:tblCellMar>
            <w:top w:w="0" w:type="dxa"/>
            <w:left w:w="0" w:type="dxa"/>
            <w:bottom w:w="0" w:type="dxa"/>
            <w:right w:w="0" w:type="dxa"/>
          </w:tblCellMar>
        </w:tblPrEx>
        <w:trPr>
          <w:trHeight w:val="285" w:hRule="atLeast"/>
        </w:trPr>
        <w:tc>
          <w:tcPr>
            <w:tcW w:w="4584"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垫江县大石乡农业服务中心</w:t>
            </w:r>
          </w:p>
        </w:tc>
        <w:tc>
          <w:tcPr>
            <w:tcW w:w="1464"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1332"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40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704"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4584"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14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1332"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4044"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1704"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14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4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14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14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14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14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14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14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4044"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458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0.04 </w:t>
            </w:r>
          </w:p>
        </w:tc>
        <w:tc>
          <w:tcPr>
            <w:tcW w:w="4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ind w:firstLine="3150" w:firstLineChars="1500"/>
        <w:rPr>
          <w:rFonts w:hint="default" w:cs="宋体"/>
          <w:sz w:val="21"/>
          <w:szCs w:val="21"/>
          <w:lang w:bidi="ar"/>
        </w:rPr>
      </w:pPr>
      <w:r>
        <w:rPr>
          <w:rFonts w:cs="宋体"/>
          <w:sz w:val="21"/>
          <w:szCs w:val="21"/>
          <w:lang w:bidi="ar"/>
        </w:rPr>
        <w:t>备注：1.本表反映单位本年度财政拨款“三公”经费支出预决算情况。其中，预算数为“三公”经费全年预算数，反映按规定程序调整后的预算数；</w:t>
      </w:r>
    </w:p>
    <w:p>
      <w:pPr>
        <w:ind w:firstLine="3360" w:firstLineChars="1600"/>
        <w:rPr>
          <w:rFonts w:hint="default" w:cs="宋体"/>
          <w:sz w:val="21"/>
          <w:szCs w:val="21"/>
        </w:rPr>
      </w:pPr>
      <w:r>
        <w:rPr>
          <w:rFonts w:cs="宋体"/>
          <w:sz w:val="21"/>
          <w:szCs w:val="21"/>
          <w:lang w:bidi="ar"/>
        </w:rPr>
        <w:t>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- 7 -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- 7 -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UyMWM1N2VhYWM1ZjQ1ODc1MmVkMDM2MmE4YjQifQ=="/>
  </w:docVars>
  <w:rsids>
    <w:rsidRoot w:val="00B03CCD"/>
    <w:rsid w:val="00550ABE"/>
    <w:rsid w:val="007B419D"/>
    <w:rsid w:val="008B47E7"/>
    <w:rsid w:val="00917F30"/>
    <w:rsid w:val="009B67B8"/>
    <w:rsid w:val="00B03CCD"/>
    <w:rsid w:val="00D61942"/>
    <w:rsid w:val="00F73F90"/>
    <w:rsid w:val="01231DDE"/>
    <w:rsid w:val="01474EBF"/>
    <w:rsid w:val="01F3521E"/>
    <w:rsid w:val="02CE216A"/>
    <w:rsid w:val="03B87EA0"/>
    <w:rsid w:val="03E3214F"/>
    <w:rsid w:val="044C50BA"/>
    <w:rsid w:val="055F0AEB"/>
    <w:rsid w:val="05BC6D49"/>
    <w:rsid w:val="05FA0F79"/>
    <w:rsid w:val="06194FF1"/>
    <w:rsid w:val="065C26FC"/>
    <w:rsid w:val="0668731C"/>
    <w:rsid w:val="06A2550B"/>
    <w:rsid w:val="06F80EE2"/>
    <w:rsid w:val="07001CCA"/>
    <w:rsid w:val="075678DB"/>
    <w:rsid w:val="079D7CC7"/>
    <w:rsid w:val="08051BCA"/>
    <w:rsid w:val="086C12F4"/>
    <w:rsid w:val="08705944"/>
    <w:rsid w:val="08BA052C"/>
    <w:rsid w:val="08DB07BA"/>
    <w:rsid w:val="093E0013"/>
    <w:rsid w:val="0969353F"/>
    <w:rsid w:val="098305D0"/>
    <w:rsid w:val="09A941BC"/>
    <w:rsid w:val="09F14336"/>
    <w:rsid w:val="0A1E4184"/>
    <w:rsid w:val="0A3317EA"/>
    <w:rsid w:val="0A5C4B69"/>
    <w:rsid w:val="0A86124A"/>
    <w:rsid w:val="0AB54CC0"/>
    <w:rsid w:val="0B9335CE"/>
    <w:rsid w:val="0BF2311A"/>
    <w:rsid w:val="0C3D67D6"/>
    <w:rsid w:val="0C7927C4"/>
    <w:rsid w:val="0C9B098C"/>
    <w:rsid w:val="0D673E11"/>
    <w:rsid w:val="0DDA54E4"/>
    <w:rsid w:val="0DFF08E5"/>
    <w:rsid w:val="0E3A5F83"/>
    <w:rsid w:val="0E900E2E"/>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045A3F"/>
    <w:rsid w:val="163A6CEE"/>
    <w:rsid w:val="165824F1"/>
    <w:rsid w:val="170013D7"/>
    <w:rsid w:val="173708E3"/>
    <w:rsid w:val="17C374FC"/>
    <w:rsid w:val="182E4AB6"/>
    <w:rsid w:val="189079DC"/>
    <w:rsid w:val="189B0D0B"/>
    <w:rsid w:val="18B43F7C"/>
    <w:rsid w:val="191F1034"/>
    <w:rsid w:val="194A1770"/>
    <w:rsid w:val="19B46C45"/>
    <w:rsid w:val="19B906A4"/>
    <w:rsid w:val="1A8B2241"/>
    <w:rsid w:val="1AAB71BA"/>
    <w:rsid w:val="1B523BE3"/>
    <w:rsid w:val="1B6F15B6"/>
    <w:rsid w:val="1BAA2EDC"/>
    <w:rsid w:val="1CA55E64"/>
    <w:rsid w:val="1D014A01"/>
    <w:rsid w:val="1D022362"/>
    <w:rsid w:val="1D13608F"/>
    <w:rsid w:val="1D1B04B0"/>
    <w:rsid w:val="1DA52501"/>
    <w:rsid w:val="1DBD6767"/>
    <w:rsid w:val="1DC52125"/>
    <w:rsid w:val="1DD26311"/>
    <w:rsid w:val="1E193446"/>
    <w:rsid w:val="1E374ACB"/>
    <w:rsid w:val="1ECF0A66"/>
    <w:rsid w:val="1EF67CA4"/>
    <w:rsid w:val="1F020D3A"/>
    <w:rsid w:val="1F1B5E97"/>
    <w:rsid w:val="1F2C5189"/>
    <w:rsid w:val="1F4B0B02"/>
    <w:rsid w:val="1F4D2F88"/>
    <w:rsid w:val="1F916BBC"/>
    <w:rsid w:val="1FBB35CD"/>
    <w:rsid w:val="1FCD26AF"/>
    <w:rsid w:val="202F5A0B"/>
    <w:rsid w:val="20642787"/>
    <w:rsid w:val="211375CF"/>
    <w:rsid w:val="211633C8"/>
    <w:rsid w:val="21556F04"/>
    <w:rsid w:val="21C2169E"/>
    <w:rsid w:val="22403BD3"/>
    <w:rsid w:val="248563D5"/>
    <w:rsid w:val="24B92327"/>
    <w:rsid w:val="24C14514"/>
    <w:rsid w:val="2533755C"/>
    <w:rsid w:val="25791755"/>
    <w:rsid w:val="26396DF4"/>
    <w:rsid w:val="27167136"/>
    <w:rsid w:val="27B23302"/>
    <w:rsid w:val="27E517E7"/>
    <w:rsid w:val="28095F9B"/>
    <w:rsid w:val="28555828"/>
    <w:rsid w:val="29310A5F"/>
    <w:rsid w:val="29C37A35"/>
    <w:rsid w:val="2A076083"/>
    <w:rsid w:val="2A470F8C"/>
    <w:rsid w:val="2A73162E"/>
    <w:rsid w:val="2B167953"/>
    <w:rsid w:val="2B200583"/>
    <w:rsid w:val="2B8209DE"/>
    <w:rsid w:val="2C636760"/>
    <w:rsid w:val="2C6762A3"/>
    <w:rsid w:val="2CDA1068"/>
    <w:rsid w:val="2F8E7F35"/>
    <w:rsid w:val="2FCA4B37"/>
    <w:rsid w:val="2FE029D7"/>
    <w:rsid w:val="2FF06E00"/>
    <w:rsid w:val="30586FEC"/>
    <w:rsid w:val="31320B31"/>
    <w:rsid w:val="315E008C"/>
    <w:rsid w:val="315F0B22"/>
    <w:rsid w:val="31D84415"/>
    <w:rsid w:val="32285F6F"/>
    <w:rsid w:val="32770556"/>
    <w:rsid w:val="329C0913"/>
    <w:rsid w:val="32AA0460"/>
    <w:rsid w:val="3337290D"/>
    <w:rsid w:val="33E31118"/>
    <w:rsid w:val="33EF7674"/>
    <w:rsid w:val="342D7BC6"/>
    <w:rsid w:val="352930DB"/>
    <w:rsid w:val="352E2464"/>
    <w:rsid w:val="35573069"/>
    <w:rsid w:val="355F6038"/>
    <w:rsid w:val="358C217E"/>
    <w:rsid w:val="35C54949"/>
    <w:rsid w:val="36AA4DED"/>
    <w:rsid w:val="36B80DD3"/>
    <w:rsid w:val="36C9128A"/>
    <w:rsid w:val="373A4850"/>
    <w:rsid w:val="37654A9E"/>
    <w:rsid w:val="37841E99"/>
    <w:rsid w:val="37BF1123"/>
    <w:rsid w:val="383C3F15"/>
    <w:rsid w:val="38BE4696"/>
    <w:rsid w:val="38E70FE5"/>
    <w:rsid w:val="3939115E"/>
    <w:rsid w:val="39882B65"/>
    <w:rsid w:val="39B82A39"/>
    <w:rsid w:val="39C04437"/>
    <w:rsid w:val="39C42CA8"/>
    <w:rsid w:val="39DC4FD6"/>
    <w:rsid w:val="39F03D7A"/>
    <w:rsid w:val="39F33306"/>
    <w:rsid w:val="3A066BF0"/>
    <w:rsid w:val="3A2C1C67"/>
    <w:rsid w:val="3ADD7F09"/>
    <w:rsid w:val="3B1705E5"/>
    <w:rsid w:val="3B18334B"/>
    <w:rsid w:val="3B36794F"/>
    <w:rsid w:val="3B6F6EE0"/>
    <w:rsid w:val="3BA23D2B"/>
    <w:rsid w:val="3C181555"/>
    <w:rsid w:val="3C566AD6"/>
    <w:rsid w:val="3C594871"/>
    <w:rsid w:val="3C6A5B02"/>
    <w:rsid w:val="3CF56CE5"/>
    <w:rsid w:val="3D2757A1"/>
    <w:rsid w:val="3D3D4FC4"/>
    <w:rsid w:val="3DDF3AB1"/>
    <w:rsid w:val="3E1D0952"/>
    <w:rsid w:val="3E2C7A4B"/>
    <w:rsid w:val="3E42660A"/>
    <w:rsid w:val="3E7555B1"/>
    <w:rsid w:val="3E787ED9"/>
    <w:rsid w:val="3F032E93"/>
    <w:rsid w:val="3F0527E5"/>
    <w:rsid w:val="3F694D83"/>
    <w:rsid w:val="3F885DCC"/>
    <w:rsid w:val="3FB17700"/>
    <w:rsid w:val="3FCD675E"/>
    <w:rsid w:val="4004000C"/>
    <w:rsid w:val="400C1D0B"/>
    <w:rsid w:val="4091560A"/>
    <w:rsid w:val="411B6CE5"/>
    <w:rsid w:val="412070D7"/>
    <w:rsid w:val="41314E40"/>
    <w:rsid w:val="41905C1D"/>
    <w:rsid w:val="41C6341A"/>
    <w:rsid w:val="41E0734B"/>
    <w:rsid w:val="426C1EA8"/>
    <w:rsid w:val="42736402"/>
    <w:rsid w:val="42C32E01"/>
    <w:rsid w:val="42E86A87"/>
    <w:rsid w:val="43307B09"/>
    <w:rsid w:val="439A3EB9"/>
    <w:rsid w:val="43BB152F"/>
    <w:rsid w:val="449860E6"/>
    <w:rsid w:val="44C37687"/>
    <w:rsid w:val="45CB699A"/>
    <w:rsid w:val="465B470D"/>
    <w:rsid w:val="467F1BAB"/>
    <w:rsid w:val="469D6AD4"/>
    <w:rsid w:val="471E6C84"/>
    <w:rsid w:val="4748792B"/>
    <w:rsid w:val="474B5EA4"/>
    <w:rsid w:val="475D719D"/>
    <w:rsid w:val="47674801"/>
    <w:rsid w:val="47960174"/>
    <w:rsid w:val="48225EF7"/>
    <w:rsid w:val="488F422B"/>
    <w:rsid w:val="48E36915"/>
    <w:rsid w:val="48EB6572"/>
    <w:rsid w:val="4952772D"/>
    <w:rsid w:val="495C4A24"/>
    <w:rsid w:val="497135DF"/>
    <w:rsid w:val="4A263DF2"/>
    <w:rsid w:val="4A6F6675"/>
    <w:rsid w:val="4B135857"/>
    <w:rsid w:val="4B32780A"/>
    <w:rsid w:val="4B7951CB"/>
    <w:rsid w:val="4B7C315C"/>
    <w:rsid w:val="4DAC4ACA"/>
    <w:rsid w:val="4DBE01D2"/>
    <w:rsid w:val="4F0C6BA3"/>
    <w:rsid w:val="4F186D58"/>
    <w:rsid w:val="4F850D64"/>
    <w:rsid w:val="50F06B6E"/>
    <w:rsid w:val="51D21804"/>
    <w:rsid w:val="52234D33"/>
    <w:rsid w:val="522F6E0C"/>
    <w:rsid w:val="52463BA1"/>
    <w:rsid w:val="52F163D4"/>
    <w:rsid w:val="531A2DB4"/>
    <w:rsid w:val="53C0244D"/>
    <w:rsid w:val="53DD4D4E"/>
    <w:rsid w:val="53E578CE"/>
    <w:rsid w:val="541330F0"/>
    <w:rsid w:val="54272666"/>
    <w:rsid w:val="543B029D"/>
    <w:rsid w:val="54861779"/>
    <w:rsid w:val="54A54233"/>
    <w:rsid w:val="552256E1"/>
    <w:rsid w:val="554E5773"/>
    <w:rsid w:val="555A3CBC"/>
    <w:rsid w:val="5582012B"/>
    <w:rsid w:val="558E4E05"/>
    <w:rsid w:val="55A35562"/>
    <w:rsid w:val="55BE2E85"/>
    <w:rsid w:val="55C0455A"/>
    <w:rsid w:val="56530F5D"/>
    <w:rsid w:val="567700D3"/>
    <w:rsid w:val="56832E2F"/>
    <w:rsid w:val="56FF7E9E"/>
    <w:rsid w:val="578867FC"/>
    <w:rsid w:val="57FB334C"/>
    <w:rsid w:val="5842572D"/>
    <w:rsid w:val="599E1C23"/>
    <w:rsid w:val="5A3B59D6"/>
    <w:rsid w:val="5AD134D8"/>
    <w:rsid w:val="5AD44847"/>
    <w:rsid w:val="5C263CE4"/>
    <w:rsid w:val="5C5D2777"/>
    <w:rsid w:val="5CC10CC1"/>
    <w:rsid w:val="5CF66BF3"/>
    <w:rsid w:val="5D290C69"/>
    <w:rsid w:val="5D9C3B75"/>
    <w:rsid w:val="5ED540CB"/>
    <w:rsid w:val="5F2D4A41"/>
    <w:rsid w:val="60C74F6C"/>
    <w:rsid w:val="61025A59"/>
    <w:rsid w:val="613D5BBC"/>
    <w:rsid w:val="61536C39"/>
    <w:rsid w:val="62944DD7"/>
    <w:rsid w:val="62CA18CD"/>
    <w:rsid w:val="6319381F"/>
    <w:rsid w:val="63C25DC5"/>
    <w:rsid w:val="63C62057"/>
    <w:rsid w:val="64571EF5"/>
    <w:rsid w:val="64FB113D"/>
    <w:rsid w:val="656152C6"/>
    <w:rsid w:val="6587477F"/>
    <w:rsid w:val="658C3A08"/>
    <w:rsid w:val="65BA10BA"/>
    <w:rsid w:val="65C031CA"/>
    <w:rsid w:val="65CE6852"/>
    <w:rsid w:val="66267C04"/>
    <w:rsid w:val="663F505A"/>
    <w:rsid w:val="66C75CF8"/>
    <w:rsid w:val="66EE5541"/>
    <w:rsid w:val="67892763"/>
    <w:rsid w:val="67924660"/>
    <w:rsid w:val="679E69E2"/>
    <w:rsid w:val="67E757BC"/>
    <w:rsid w:val="68045EB2"/>
    <w:rsid w:val="68407834"/>
    <w:rsid w:val="6883293E"/>
    <w:rsid w:val="688412AD"/>
    <w:rsid w:val="68EB1B71"/>
    <w:rsid w:val="6AAD2300"/>
    <w:rsid w:val="6B474EF5"/>
    <w:rsid w:val="6B4B5BFF"/>
    <w:rsid w:val="6C0A5AC5"/>
    <w:rsid w:val="6C560CAE"/>
    <w:rsid w:val="6C576495"/>
    <w:rsid w:val="6D903FF5"/>
    <w:rsid w:val="6DA955B8"/>
    <w:rsid w:val="6DE346AB"/>
    <w:rsid w:val="6DE5391A"/>
    <w:rsid w:val="6EFD1324"/>
    <w:rsid w:val="6F055D3A"/>
    <w:rsid w:val="6F1901EC"/>
    <w:rsid w:val="6F5A53AC"/>
    <w:rsid w:val="6FA11E8F"/>
    <w:rsid w:val="6FAC003D"/>
    <w:rsid w:val="6FBF099B"/>
    <w:rsid w:val="6FE55E12"/>
    <w:rsid w:val="6FFB2E76"/>
    <w:rsid w:val="708F6F7F"/>
    <w:rsid w:val="70B63AB7"/>
    <w:rsid w:val="70D8570C"/>
    <w:rsid w:val="70D94BD3"/>
    <w:rsid w:val="71B557D0"/>
    <w:rsid w:val="71C34D91"/>
    <w:rsid w:val="72DB435C"/>
    <w:rsid w:val="72E2613A"/>
    <w:rsid w:val="72F771F4"/>
    <w:rsid w:val="73934AD2"/>
    <w:rsid w:val="750837F0"/>
    <w:rsid w:val="754758CF"/>
    <w:rsid w:val="76370F17"/>
    <w:rsid w:val="763968A8"/>
    <w:rsid w:val="764F62AB"/>
    <w:rsid w:val="765C45EC"/>
    <w:rsid w:val="768A7619"/>
    <w:rsid w:val="76D20C46"/>
    <w:rsid w:val="772E1EBA"/>
    <w:rsid w:val="781926BC"/>
    <w:rsid w:val="782A4B8F"/>
    <w:rsid w:val="789F4F21"/>
    <w:rsid w:val="796D60A4"/>
    <w:rsid w:val="79A031D5"/>
    <w:rsid w:val="7A1525F7"/>
    <w:rsid w:val="7A421334"/>
    <w:rsid w:val="7B420052"/>
    <w:rsid w:val="7BD06A28"/>
    <w:rsid w:val="7BED3B6F"/>
    <w:rsid w:val="7C3A7C0B"/>
    <w:rsid w:val="7C5248E4"/>
    <w:rsid w:val="7C566698"/>
    <w:rsid w:val="7C5866A3"/>
    <w:rsid w:val="7D7406BB"/>
    <w:rsid w:val="7DE94331"/>
    <w:rsid w:val="7E832BC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6"/>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页眉 字符"/>
    <w:basedOn w:val="10"/>
    <w:link w:val="5"/>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8096</Words>
  <Characters>9604</Characters>
  <Lines>88</Lines>
  <Paragraphs>24</Paragraphs>
  <TotalTime>10</TotalTime>
  <ScaleCrop>false</ScaleCrop>
  <LinksUpToDate>false</LinksUpToDate>
  <CharactersWithSpaces>10756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2024-09-12T02:47:33Z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