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39AF2">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垫江县大石乡退役军人服务站</w:t>
      </w:r>
    </w:p>
    <w:p w14:paraId="0607661F">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2BE199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ascii="黑体" w:hAnsi="黑体" w:eastAsia="黑体" w:cs="黑体"/>
          <w:sz w:val="32"/>
          <w:szCs w:val="32"/>
          <w:shd w:val="clear" w:color="auto" w:fill="FFFFFF"/>
        </w:rPr>
      </w:pPr>
    </w:p>
    <w:p w14:paraId="7AA508AD">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4"/>
          <w:rFonts w:hint="default" w:ascii="Times New Roman" w:hAnsi="Times New Roman" w:eastAsia="黑体" w:cs="Times New Roman"/>
          <w:b w:val="0"/>
          <w:bCs/>
          <w:sz w:val="32"/>
          <w:szCs w:val="32"/>
          <w:shd w:val="clear" w:color="auto" w:fill="FFFFFF"/>
        </w:rPr>
      </w:pPr>
      <w:r>
        <w:rPr>
          <w:rStyle w:val="14"/>
          <w:rFonts w:hint="default" w:ascii="Times New Roman" w:hAnsi="Times New Roman" w:eastAsia="黑体" w:cs="Times New Roman"/>
          <w:b w:val="0"/>
          <w:bCs/>
          <w:sz w:val="32"/>
          <w:szCs w:val="32"/>
          <w:shd w:val="clear" w:color="auto" w:fill="FFFFFF"/>
        </w:rPr>
        <w:t>一、</w:t>
      </w:r>
      <w:r>
        <w:rPr>
          <w:rStyle w:val="14"/>
          <w:rFonts w:hint="default" w:ascii="Times New Roman" w:hAnsi="Times New Roman" w:eastAsia="黑体" w:cs="Times New Roman"/>
          <w:b w:val="0"/>
          <w:bCs/>
          <w:sz w:val="32"/>
          <w:szCs w:val="32"/>
          <w:shd w:val="clear" w:color="auto" w:fill="FFFFFF"/>
          <w:lang w:eastAsia="zh-CN"/>
        </w:rPr>
        <w:t>单位</w:t>
      </w:r>
      <w:r>
        <w:rPr>
          <w:rStyle w:val="14"/>
          <w:rFonts w:hint="default" w:ascii="Times New Roman" w:hAnsi="Times New Roman" w:eastAsia="黑体" w:cs="Times New Roman"/>
          <w:b w:val="0"/>
          <w:bCs/>
          <w:sz w:val="32"/>
          <w:szCs w:val="32"/>
          <w:shd w:val="clear" w:color="auto" w:fill="FFFFFF"/>
        </w:rPr>
        <w:t>基本情况</w:t>
      </w:r>
    </w:p>
    <w:p w14:paraId="02EDAD2C">
      <w:pPr>
        <w:pStyle w:val="10"/>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4"/>
          <w:rFonts w:hint="default" w:ascii="Times New Roman" w:hAnsi="Times New Roman" w:eastAsia="方正楷体_GBK" w:cs="Times New Roman"/>
          <w:b w:val="0"/>
          <w:bCs/>
          <w:sz w:val="32"/>
          <w:szCs w:val="32"/>
          <w:shd w:val="clear" w:color="auto" w:fill="FFFFFF"/>
        </w:rPr>
      </w:pPr>
      <w:r>
        <w:rPr>
          <w:rStyle w:val="14"/>
          <w:rFonts w:hint="default" w:ascii="Times New Roman" w:hAnsi="Times New Roman" w:eastAsia="方正楷体_GBK" w:cs="Times New Roman"/>
          <w:b w:val="0"/>
          <w:bCs/>
          <w:sz w:val="32"/>
          <w:szCs w:val="32"/>
          <w:shd w:val="clear" w:color="auto" w:fill="FFFFFF"/>
        </w:rPr>
        <w:t>（一）职能职责</w:t>
      </w:r>
    </w:p>
    <w:p w14:paraId="7DCF0DBD">
      <w:pPr>
        <w:pStyle w:val="10"/>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4"/>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为退役军人提供服务。</w:t>
      </w:r>
    </w:p>
    <w:p w14:paraId="1FCED687">
      <w:pPr>
        <w:pStyle w:val="10"/>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Style w:val="14"/>
          <w:rFonts w:hint="default" w:ascii="Times New Roman" w:hAnsi="Times New Roman" w:eastAsia="方正楷体_GBK" w:cs="Times New Roman"/>
          <w:b w:val="0"/>
          <w:bCs/>
          <w:sz w:val="32"/>
          <w:szCs w:val="32"/>
          <w:shd w:val="clear" w:color="auto" w:fill="FFFFFF"/>
        </w:rPr>
      </w:pPr>
      <w:r>
        <w:rPr>
          <w:rStyle w:val="14"/>
          <w:rFonts w:hint="default" w:ascii="Times New Roman" w:hAnsi="Times New Roman" w:eastAsia="方正楷体_GBK" w:cs="Times New Roman"/>
          <w:b w:val="0"/>
          <w:bCs/>
          <w:sz w:val="32"/>
          <w:szCs w:val="32"/>
          <w:shd w:val="clear" w:color="auto" w:fill="FFFFFF"/>
        </w:rPr>
        <w:t>（二）机构设置</w:t>
      </w:r>
    </w:p>
    <w:p w14:paraId="051BB5F1">
      <w:pPr>
        <w:pStyle w:val="10"/>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sz w:val="32"/>
          <w:szCs w:val="32"/>
          <w:shd w:val="clear" w:color="auto" w:fill="FFFFFF"/>
          <w:lang w:val="en-US" w:eastAsia="zh-CN" w:bidi="ar-SA"/>
        </w:rPr>
      </w:pPr>
      <w:r>
        <w:rPr>
          <w:rFonts w:hint="default" w:ascii="Times New Roman" w:hAnsi="Times New Roman" w:eastAsia="方正仿宋_GBK" w:cs="Times New Roman"/>
          <w:b w:val="0"/>
          <w:bCs/>
          <w:sz w:val="32"/>
          <w:szCs w:val="32"/>
          <w:shd w:val="clear" w:color="auto" w:fill="FFFFFF"/>
          <w:lang w:val="en-US" w:eastAsia="zh-CN"/>
        </w:rPr>
        <w:t>按照优化协同高效的原则，共计设置公益一类事业单位1个农业服务中心。本单位现有在职职工3人。</w:t>
      </w:r>
    </w:p>
    <w:p w14:paraId="5D1DABA0">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4"/>
          <w:rFonts w:hint="default" w:ascii="Times New Roman" w:hAnsi="Times New Roman" w:eastAsia="黑体" w:cs="Times New Roman"/>
          <w:b w:val="0"/>
          <w:bCs/>
          <w:sz w:val="32"/>
          <w:szCs w:val="32"/>
          <w:shd w:val="clear" w:color="auto" w:fill="FFFFFF"/>
        </w:rPr>
      </w:pPr>
      <w:r>
        <w:rPr>
          <w:rStyle w:val="14"/>
          <w:rFonts w:hint="default" w:ascii="Times New Roman" w:hAnsi="Times New Roman" w:eastAsia="黑体" w:cs="Times New Roman"/>
          <w:b w:val="0"/>
          <w:bCs/>
          <w:sz w:val="32"/>
          <w:szCs w:val="32"/>
          <w:shd w:val="clear" w:color="auto" w:fill="FFFFFF"/>
        </w:rPr>
        <w:t>二、</w:t>
      </w:r>
      <w:r>
        <w:rPr>
          <w:rStyle w:val="14"/>
          <w:rFonts w:hint="default" w:ascii="Times New Roman" w:hAnsi="Times New Roman" w:eastAsia="黑体" w:cs="Times New Roman"/>
          <w:b w:val="0"/>
          <w:bCs/>
          <w:sz w:val="32"/>
          <w:szCs w:val="32"/>
          <w:shd w:val="clear" w:color="auto" w:fill="FFFFFF"/>
          <w:lang w:eastAsia="zh-CN"/>
        </w:rPr>
        <w:t>单位</w:t>
      </w:r>
      <w:r>
        <w:rPr>
          <w:rStyle w:val="14"/>
          <w:rFonts w:hint="default" w:ascii="Times New Roman" w:hAnsi="Times New Roman" w:eastAsia="黑体" w:cs="Times New Roman"/>
          <w:b w:val="0"/>
          <w:bCs/>
          <w:sz w:val="32"/>
          <w:szCs w:val="32"/>
          <w:shd w:val="clear" w:color="auto" w:fill="FFFFFF"/>
        </w:rPr>
        <w:t>决算</w:t>
      </w:r>
      <w:r>
        <w:rPr>
          <w:rStyle w:val="14"/>
          <w:rFonts w:hint="default" w:ascii="Times New Roman" w:hAnsi="Times New Roman" w:eastAsia="黑体" w:cs="Times New Roman"/>
          <w:b w:val="0"/>
          <w:bCs/>
          <w:sz w:val="32"/>
          <w:szCs w:val="32"/>
          <w:shd w:val="clear" w:color="auto" w:fill="FFFFFF"/>
          <w:lang w:eastAsia="zh-CN"/>
        </w:rPr>
        <w:t>收支</w:t>
      </w:r>
      <w:r>
        <w:rPr>
          <w:rStyle w:val="14"/>
          <w:rFonts w:hint="default" w:ascii="Times New Roman" w:hAnsi="Times New Roman" w:eastAsia="黑体" w:cs="Times New Roman"/>
          <w:b w:val="0"/>
          <w:bCs/>
          <w:sz w:val="32"/>
          <w:szCs w:val="32"/>
          <w:shd w:val="clear" w:color="auto" w:fill="FFFFFF"/>
        </w:rPr>
        <w:t>情况说明</w:t>
      </w:r>
    </w:p>
    <w:p w14:paraId="12694916">
      <w:pPr>
        <w:pStyle w:val="15"/>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（一）收入支出决算总体情况说明</w:t>
      </w:r>
    </w:p>
    <w:p w14:paraId="093705A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sz w:val="32"/>
          <w:szCs w:val="32"/>
          <w:shd w:val="clear" w:color="auto" w:fill="FFFFFF"/>
          <w:lang w:eastAsia="zh-CN"/>
        </w:rPr>
      </w:pPr>
      <w:r>
        <w:rPr>
          <w:rStyle w:val="14"/>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度收入总计44.14万元，支出总计</w:t>
      </w:r>
      <w:r>
        <w:rPr>
          <w:rFonts w:hint="default" w:ascii="Times New Roman" w:hAnsi="Times New Roman" w:eastAsia="方正仿宋_GBK" w:cs="Times New Roman"/>
          <w:b w:val="0"/>
          <w:bCs/>
          <w:sz w:val="32"/>
          <w:szCs w:val="32"/>
        </w:rPr>
        <w:t>44.14</w:t>
      </w:r>
      <w:r>
        <w:rPr>
          <w:rFonts w:hint="default" w:ascii="Times New Roman" w:hAnsi="Times New Roman" w:eastAsia="方正仿宋_GBK" w:cs="Times New Roman"/>
          <w:b w:val="0"/>
          <w:bCs/>
          <w:sz w:val="32"/>
          <w:szCs w:val="32"/>
          <w:shd w:val="clear" w:color="auto" w:fill="FFFFFF"/>
        </w:rPr>
        <w:t>万元。收、支与2023年度相比，增加2.93万元，增长7.1</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w:t>
      </w:r>
      <w:r>
        <w:rPr>
          <w:rFonts w:hint="default" w:ascii="Times New Roman" w:hAnsi="Times New Roman" w:eastAsia="方正仿宋_GBK" w:cs="Times New Roman"/>
          <w:b w:val="0"/>
          <w:bCs/>
          <w:sz w:val="32"/>
          <w:szCs w:val="32"/>
          <w:shd w:val="clear" w:color="auto" w:fill="FFFFFF"/>
          <w:lang w:eastAsia="zh-CN"/>
        </w:rPr>
        <w:t>一</w:t>
      </w:r>
      <w:r>
        <w:rPr>
          <w:rFonts w:hint="default" w:ascii="Times New Roman" w:hAnsi="Times New Roman" w:eastAsia="方正仿宋_GBK" w:cs="Times New Roman"/>
          <w:b w:val="0"/>
          <w:bCs/>
          <w:sz w:val="32"/>
          <w:szCs w:val="32"/>
          <w:shd w:val="clear" w:color="auto" w:fill="FFFFFF"/>
        </w:rPr>
        <w:t>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人员调进调出，增加</w:t>
      </w:r>
      <w:r>
        <w:rPr>
          <w:rFonts w:hint="default" w:ascii="Times New Roman" w:hAnsi="Times New Roman" w:eastAsia="方正仿宋_GBK" w:cs="Times New Roman"/>
          <w:b w:val="0"/>
          <w:bCs/>
          <w:sz w:val="32"/>
          <w:szCs w:val="32"/>
          <w:shd w:val="clear" w:color="auto" w:fill="FFFFFF"/>
          <w:lang w:val="en-US" w:eastAsia="zh-CN"/>
        </w:rPr>
        <w:t>1</w:t>
      </w:r>
      <w:r>
        <w:rPr>
          <w:rFonts w:hint="default" w:ascii="Times New Roman" w:hAnsi="Times New Roman" w:eastAsia="方正仿宋_GBK" w:cs="Times New Roman"/>
          <w:b w:val="0"/>
          <w:bCs/>
          <w:sz w:val="32"/>
          <w:szCs w:val="32"/>
          <w:shd w:val="clear" w:color="auto" w:fill="FFFFFF"/>
        </w:rPr>
        <w:t>人</w:t>
      </w:r>
      <w:r>
        <w:rPr>
          <w:rFonts w:hint="default" w:ascii="Times New Roman" w:hAnsi="Times New Roman" w:eastAsia="方正仿宋_GBK" w:cs="Times New Roman"/>
          <w:b w:val="0"/>
          <w:bCs/>
          <w:sz w:val="32"/>
          <w:szCs w:val="32"/>
          <w:shd w:val="clear" w:color="auto" w:fill="FFFFFF"/>
          <w:lang w:eastAsia="zh-CN"/>
        </w:rPr>
        <w:t>；二是</w:t>
      </w:r>
      <w:r>
        <w:rPr>
          <w:rFonts w:hint="default" w:ascii="Times New Roman" w:hAnsi="Times New Roman" w:eastAsia="方正仿宋_GBK" w:cs="Times New Roman"/>
          <w:b w:val="0"/>
          <w:bCs/>
          <w:sz w:val="32"/>
          <w:szCs w:val="32"/>
          <w:shd w:val="clear" w:color="auto" w:fill="FFFFFF"/>
        </w:rPr>
        <w:t>本年度对事业人员2022-2023年度养老保险、职业年金基础调整差额进行了补缴</w:t>
      </w:r>
      <w:r>
        <w:rPr>
          <w:rFonts w:hint="default" w:ascii="Times New Roman" w:hAnsi="Times New Roman" w:eastAsia="方正仿宋_GBK" w:cs="Times New Roman"/>
          <w:b w:val="0"/>
          <w:bCs/>
          <w:sz w:val="32"/>
          <w:szCs w:val="32"/>
          <w:shd w:val="clear" w:color="auto" w:fill="FFFFFF"/>
          <w:lang w:eastAsia="zh-CN"/>
        </w:rPr>
        <w:t>。</w:t>
      </w:r>
    </w:p>
    <w:p w14:paraId="55BED9C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sz w:val="32"/>
          <w:szCs w:val="32"/>
          <w:shd w:val="clear" w:color="auto" w:fill="FFFFFF"/>
        </w:rPr>
      </w:pPr>
      <w:r>
        <w:rPr>
          <w:rStyle w:val="14"/>
          <w:rFonts w:hint="default" w:ascii="Times New Roman" w:hAnsi="Times New Roman" w:eastAsia="方正仿宋_GBK" w:cs="Times New Roman"/>
          <w:b w:val="0"/>
          <w:bCs/>
          <w:sz w:val="32"/>
          <w:szCs w:val="32"/>
          <w:shd w:val="clear" w:color="auto" w:fill="FFFFFF"/>
        </w:rPr>
        <w:t>2.收入情况。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度收入合计44.14万元，与2023年度相比，增加2.93万元，增长7.1</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%，主要原因一是本单位为因机构改革</w:t>
      </w:r>
      <w:r>
        <w:rPr>
          <w:rFonts w:hint="eastAsia" w:ascii="Times New Roman" w:hAnsi="Times New Roman" w:eastAsia="方正仿宋_GBK" w:cs="Times New Roman"/>
          <w:b w:val="0"/>
          <w:bCs/>
          <w:sz w:val="32"/>
          <w:szCs w:val="32"/>
          <w:shd w:val="clear" w:color="auto" w:fill="FFFFFF"/>
          <w:lang w:eastAsia="zh-CN"/>
        </w:rPr>
        <w:t>，人</w:t>
      </w:r>
      <w:r>
        <w:rPr>
          <w:rFonts w:hint="default" w:ascii="Times New Roman" w:hAnsi="Times New Roman" w:eastAsia="方正仿宋_GBK" w:cs="Times New Roman"/>
          <w:b w:val="0"/>
          <w:bCs/>
          <w:sz w:val="32"/>
          <w:szCs w:val="32"/>
          <w:shd w:val="clear" w:color="auto" w:fill="FFFFFF"/>
        </w:rPr>
        <w:t>员调进调出，增加1人；二是本年度对事业人员2022-2023年度养老保险、职业年金基础调整差额进行了补缴。其中：财政拨款收入</w:t>
      </w:r>
      <w:r>
        <w:rPr>
          <w:rFonts w:hint="default" w:ascii="Times New Roman" w:hAnsi="Times New Roman" w:eastAsia="方正仿宋_GBK" w:cs="Times New Roman"/>
          <w:b w:val="0"/>
          <w:bCs/>
          <w:sz w:val="32"/>
          <w:szCs w:val="32"/>
        </w:rPr>
        <w:t>44.14</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100.00</w:t>
      </w:r>
      <w:r>
        <w:rPr>
          <w:rFonts w:hint="default" w:ascii="Times New Roman" w:hAnsi="Times New Roman" w:eastAsia="方正仿宋_GBK" w:cs="Times New Roman"/>
          <w:b w:val="0"/>
          <w:bCs/>
          <w:sz w:val="32"/>
          <w:szCs w:val="32"/>
          <w:shd w:val="clear" w:color="auto" w:fill="FFFFFF"/>
        </w:rPr>
        <w:t>%；事业收入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万元，占0.00%；经营收入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万元，占0.00%；其他收入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万元，占0.00%。此外，使用非财政拨款结余和专用结余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万元，年初结转和结余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29D345B2">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4"/>
          <w:rFonts w:hint="default" w:ascii="Times New Roman" w:hAnsi="Times New Roman" w:eastAsia="方正仿宋_GBK" w:cs="Times New Roman"/>
          <w:b w:val="0"/>
          <w:bCs/>
          <w:sz w:val="32"/>
          <w:szCs w:val="32"/>
          <w:shd w:val="clear" w:color="auto" w:fill="FFFFFF"/>
        </w:rPr>
        <w:t>3.支出情况。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度支出合计</w:t>
      </w:r>
      <w:r>
        <w:rPr>
          <w:rFonts w:hint="default" w:ascii="Times New Roman" w:hAnsi="Times New Roman" w:eastAsia="方正仿宋_GBK" w:cs="Times New Roman"/>
          <w:b w:val="0"/>
          <w:bCs/>
          <w:sz w:val="32"/>
          <w:szCs w:val="32"/>
        </w:rPr>
        <w:t>44.14</w:t>
      </w:r>
      <w:r>
        <w:rPr>
          <w:rFonts w:hint="default" w:ascii="Times New Roman" w:hAnsi="Times New Roman" w:eastAsia="方正仿宋_GBK" w:cs="Times New Roman"/>
          <w:b w:val="0"/>
          <w:bCs/>
          <w:sz w:val="32"/>
          <w:szCs w:val="32"/>
          <w:shd w:val="clear" w:color="auto" w:fill="FFFFFF"/>
        </w:rPr>
        <w:t>万元，与2023年度相比，增加2.93万元，增长7.1%，主要原因一是本单位为因机构改革,人员调进调出，增加1人；二是本年度对事业人员2022-2023年度养老保险、职业年金基础调整差额进行了补缴。其中：基本支出</w:t>
      </w:r>
      <w:r>
        <w:rPr>
          <w:rFonts w:hint="default" w:ascii="Times New Roman" w:hAnsi="Times New Roman" w:eastAsia="方正仿宋_GBK" w:cs="Times New Roman"/>
          <w:b w:val="0"/>
          <w:bCs/>
          <w:sz w:val="32"/>
          <w:szCs w:val="32"/>
        </w:rPr>
        <w:t>44.14</w:t>
      </w:r>
      <w:r>
        <w:rPr>
          <w:rFonts w:hint="default" w:ascii="Times New Roman" w:hAnsi="Times New Roman" w:eastAsia="方正仿宋_GBK" w:cs="Times New Roman"/>
          <w:b w:val="0"/>
          <w:bCs/>
          <w:sz w:val="32"/>
          <w:szCs w:val="32"/>
          <w:shd w:val="clear" w:color="auto" w:fill="FFFFFF"/>
        </w:rPr>
        <w:t>万元，占100.00%；项目支出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万元，占0.00%；经营支出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万元，占0.00%。此外，结余分配</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7D7EDA4F">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rPr>
      </w:pPr>
      <w:r>
        <w:rPr>
          <w:rStyle w:val="14"/>
          <w:rFonts w:hint="default" w:ascii="Times New Roman" w:hAnsi="Times New Roman" w:eastAsia="方正仿宋_GBK" w:cs="Times New Roman"/>
          <w:b w:val="0"/>
          <w:bCs/>
          <w:sz w:val="32"/>
          <w:szCs w:val="32"/>
          <w:shd w:val="clear" w:color="auto" w:fill="FFFFFF"/>
        </w:rPr>
        <w:t>4.结转结余情况。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万元，与2023年度相比，无增减，主要原因是本年度及时拨付兑现，与上年度均无结转结余。</w:t>
      </w:r>
    </w:p>
    <w:p w14:paraId="65AACEB5">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（二）财政拨款收入支出决算总体情况说明</w:t>
      </w:r>
    </w:p>
    <w:p w14:paraId="7D27FF01">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度财政拨款收、支总计44.14万元。与202</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年相比，财政拨款收、支总计各增加2.93万元，增长7.1</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人员调进调出，增加1人；二是本年度对事业人员2022-2023年度养老保险、职业年金基础调整差额进行了补缴。</w:t>
      </w:r>
    </w:p>
    <w:p w14:paraId="23C7577B">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（三）一般公共预算财政拨款收入支出决算情况说明</w:t>
      </w:r>
    </w:p>
    <w:p w14:paraId="68436053">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Style w:val="14"/>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度一般公共预算财政拨款收入</w:t>
      </w:r>
      <w:r>
        <w:rPr>
          <w:rFonts w:hint="default" w:ascii="Times New Roman" w:hAnsi="Times New Roman" w:eastAsia="方正仿宋_GBK" w:cs="Times New Roman"/>
          <w:b w:val="0"/>
          <w:bCs/>
          <w:sz w:val="32"/>
          <w:szCs w:val="32"/>
        </w:rPr>
        <w:t>44.14</w:t>
      </w:r>
      <w:r>
        <w:rPr>
          <w:rFonts w:hint="default" w:ascii="Times New Roman" w:hAnsi="Times New Roman" w:eastAsia="方正仿宋_GBK" w:cs="Times New Roman"/>
          <w:b w:val="0"/>
          <w:bCs/>
          <w:sz w:val="32"/>
          <w:szCs w:val="32"/>
          <w:shd w:val="clear" w:color="auto" w:fill="FFFFFF"/>
        </w:rPr>
        <w:t>万元，与2023年度相比，增加2.93万元，增长</w:t>
      </w:r>
      <w:r>
        <w:rPr>
          <w:rFonts w:hint="eastAsia" w:ascii="Times New Roman" w:hAnsi="Times New Roman" w:eastAsia="方正仿宋_GBK" w:cs="Times New Roman"/>
          <w:b w:val="0"/>
          <w:bCs/>
          <w:sz w:val="32"/>
          <w:szCs w:val="32"/>
          <w:shd w:val="clear" w:color="auto" w:fill="FFFFFF"/>
          <w:lang w:val="en-US" w:eastAsia="zh-CN"/>
        </w:rPr>
        <w:t>7.10</w:t>
      </w:r>
      <w:r>
        <w:rPr>
          <w:rFonts w:hint="default" w:ascii="Times New Roman" w:hAnsi="Times New Roman" w:eastAsia="方正仿宋_GBK" w:cs="Times New Roman"/>
          <w:b w:val="0"/>
          <w:bCs/>
          <w:sz w:val="32"/>
          <w:szCs w:val="32"/>
          <w:shd w:val="clear" w:color="auto" w:fill="FFFFFF"/>
        </w:rPr>
        <w:t>%。主要原因一是本单位为因机构改革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人员调进调出，增加1人；二是本年度对事业人员2022-2023年度养老保险、职业年金基础调整差额进行了补缴。较年初预算数增加5.12万元，增长</w:t>
      </w:r>
      <w:r>
        <w:rPr>
          <w:rFonts w:hint="eastAsia" w:ascii="Times New Roman" w:hAnsi="Times New Roman" w:eastAsia="方正仿宋_GBK" w:cs="Times New Roman"/>
          <w:b w:val="0"/>
          <w:bCs/>
          <w:sz w:val="32"/>
          <w:szCs w:val="32"/>
          <w:shd w:val="clear" w:color="auto" w:fill="FFFFFF"/>
          <w:lang w:val="en-US" w:eastAsia="zh-CN"/>
        </w:rPr>
        <w:t>13.10</w:t>
      </w:r>
      <w:r>
        <w:rPr>
          <w:rFonts w:hint="default" w:ascii="Times New Roman" w:hAnsi="Times New Roman" w:eastAsia="方正仿宋_GBK" w:cs="Times New Roman"/>
          <w:b w:val="0"/>
          <w:bCs/>
          <w:sz w:val="32"/>
          <w:szCs w:val="32"/>
          <w:shd w:val="clear" w:color="auto" w:fill="FFFFFF"/>
        </w:rPr>
        <w:t>%。主要原因是根据实际情况调整了预算数</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此外，年初财政拨款结转和结余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1DE3B8F2">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Style w:val="14"/>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w:t>
      </w:r>
      <w:r>
        <w:rPr>
          <w:rFonts w:hint="default" w:ascii="Times New Roman" w:hAnsi="Times New Roman" w:eastAsia="方正仿宋_GBK" w:cs="Times New Roman"/>
          <w:b w:val="0"/>
          <w:bCs/>
          <w:sz w:val="32"/>
          <w:szCs w:val="32"/>
        </w:rPr>
        <w:t>44.14</w:t>
      </w:r>
      <w:r>
        <w:rPr>
          <w:rFonts w:hint="default" w:ascii="Times New Roman" w:hAnsi="Times New Roman" w:eastAsia="方正仿宋_GBK" w:cs="Times New Roman"/>
          <w:b w:val="0"/>
          <w:bCs/>
          <w:sz w:val="32"/>
          <w:szCs w:val="32"/>
          <w:shd w:val="clear" w:color="auto" w:fill="FFFFFF"/>
        </w:rPr>
        <w:t>万元，与2023年度相比，增加2.93万元，增长</w:t>
      </w:r>
      <w:r>
        <w:rPr>
          <w:rFonts w:hint="eastAsia" w:ascii="Times New Roman" w:hAnsi="Times New Roman" w:eastAsia="方正仿宋_GBK" w:cs="Times New Roman"/>
          <w:b w:val="0"/>
          <w:bCs/>
          <w:sz w:val="32"/>
          <w:szCs w:val="32"/>
          <w:shd w:val="clear" w:color="auto" w:fill="FFFFFF"/>
          <w:lang w:val="en-US" w:eastAsia="zh-CN"/>
        </w:rPr>
        <w:t>7.10</w:t>
      </w:r>
      <w:r>
        <w:rPr>
          <w:rFonts w:hint="default" w:ascii="Times New Roman" w:hAnsi="Times New Roman" w:eastAsia="方正仿宋_GBK" w:cs="Times New Roman"/>
          <w:b w:val="0"/>
          <w:bCs/>
          <w:sz w:val="32"/>
          <w:szCs w:val="32"/>
          <w:shd w:val="clear" w:color="auto" w:fill="FFFFFF"/>
        </w:rPr>
        <w:t>%。主要原因一是本单位为因机构改革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人员调进调出，增加1人；二是本年度对事业人员2022-2023年度养老保险、职业年金基础调整差额进行了补缴。较年初预算数增加5.12万元，增长</w:t>
      </w:r>
      <w:r>
        <w:rPr>
          <w:rFonts w:hint="eastAsia" w:ascii="Times New Roman" w:hAnsi="Times New Roman" w:eastAsia="方正仿宋_GBK" w:cs="Times New Roman"/>
          <w:b w:val="0"/>
          <w:bCs/>
          <w:sz w:val="32"/>
          <w:szCs w:val="32"/>
          <w:shd w:val="clear" w:color="auto" w:fill="FFFFFF"/>
          <w:lang w:val="en-US" w:eastAsia="zh-CN"/>
        </w:rPr>
        <w:t>,13.10</w:t>
      </w:r>
      <w:r>
        <w:rPr>
          <w:rFonts w:hint="default" w:ascii="Times New Roman" w:hAnsi="Times New Roman" w:eastAsia="方正仿宋_GBK" w:cs="Times New Roman"/>
          <w:b w:val="0"/>
          <w:bCs/>
          <w:sz w:val="32"/>
          <w:szCs w:val="32"/>
          <w:shd w:val="clear" w:color="auto" w:fill="FFFFFF"/>
        </w:rPr>
        <w:t>%。主要原因是根据实际情况调整了预算数</w:t>
      </w:r>
      <w:r>
        <w:rPr>
          <w:rFonts w:hint="default" w:ascii="Times New Roman" w:hAnsi="Times New Roman" w:eastAsia="方正仿宋_GBK" w:cs="Times New Roman"/>
          <w:b w:val="0"/>
          <w:bCs/>
          <w:sz w:val="32"/>
          <w:szCs w:val="32"/>
          <w:shd w:val="clear" w:color="auto" w:fill="FFFFFF"/>
          <w:lang w:eastAsia="zh-CN"/>
        </w:rPr>
        <w:t>。</w:t>
      </w:r>
    </w:p>
    <w:p w14:paraId="761B11FB">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rPr>
      </w:pPr>
      <w:r>
        <w:rPr>
          <w:rStyle w:val="14"/>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度年末一般公共预算财政拨款结转和结余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万元，与2023年度相比，无增减，主要原因是本年度及时拨付兑现，与上年度均无结转结余。</w:t>
      </w:r>
    </w:p>
    <w:p w14:paraId="7185F7CA">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FF0000"/>
          <w:sz w:val="32"/>
          <w:szCs w:val="32"/>
          <w:highlight w:val="cyan"/>
          <w:shd w:val="clear" w:color="auto" w:fill="FFFFFF"/>
        </w:rPr>
      </w:pPr>
      <w:r>
        <w:rPr>
          <w:rStyle w:val="14"/>
          <w:rFonts w:hint="default" w:ascii="Times New Roman" w:hAnsi="Times New Roman" w:eastAsia="方正仿宋_GBK" w:cs="Times New Roman"/>
          <w:b w:val="0"/>
          <w:bCs/>
          <w:sz w:val="32"/>
          <w:szCs w:val="32"/>
          <w:shd w:val="clear" w:color="auto" w:fill="FFFFFF"/>
        </w:rPr>
        <w:t xml:space="preserve"> 4.比较情况。</w:t>
      </w:r>
      <w:r>
        <w:rPr>
          <w:rFonts w:hint="default" w:ascii="Times New Roman" w:hAnsi="Times New Roman" w:eastAsia="方正仿宋_GBK" w:cs="Times New Roman"/>
          <w:b w:val="0"/>
          <w:bCs/>
          <w:sz w:val="32"/>
          <w:szCs w:val="32"/>
          <w:shd w:val="clear" w:color="auto" w:fill="FFFFFF"/>
        </w:rPr>
        <w:t>本单位</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度一般公共预算财政拨款支出主要用于以下几个方面：</w:t>
      </w:r>
    </w:p>
    <w:p w14:paraId="21A6496C">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1</w:t>
      </w:r>
      <w:r>
        <w:rPr>
          <w:rFonts w:hint="default" w:ascii="Times New Roman" w:hAnsi="Times New Roman" w:eastAsia="方正仿宋_GBK" w:cs="Times New Roman"/>
          <w:b w:val="0"/>
          <w:bCs/>
          <w:sz w:val="32"/>
          <w:szCs w:val="32"/>
          <w:shd w:val="clear" w:color="auto" w:fill="FFFFFF"/>
        </w:rPr>
        <w:t>）社会保障与就业支出</w:t>
      </w:r>
      <w:r>
        <w:rPr>
          <w:rFonts w:hint="default" w:ascii="Times New Roman" w:hAnsi="Times New Roman" w:eastAsia="方正仿宋_GBK" w:cs="Times New Roman"/>
          <w:b w:val="0"/>
          <w:bCs/>
          <w:sz w:val="32"/>
          <w:szCs w:val="32"/>
        </w:rPr>
        <w:t>39.12</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88.63</w:t>
      </w:r>
      <w:r>
        <w:rPr>
          <w:rFonts w:hint="default" w:ascii="Times New Roman" w:hAnsi="Times New Roman" w:eastAsia="方正仿宋_GBK" w:cs="Times New Roman"/>
          <w:b w:val="0"/>
          <w:bCs/>
          <w:sz w:val="32"/>
          <w:szCs w:val="32"/>
          <w:shd w:val="clear" w:color="auto" w:fill="FFFFFF"/>
        </w:rPr>
        <w:t>%，较年初预算数增加3.37万元，增长9.4</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%，主要原因是是本年度对事业人员2022-2023年度养老保险、职业年金基础调整差额进行了补缴。</w:t>
      </w:r>
    </w:p>
    <w:p w14:paraId="773C95E0">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2</w:t>
      </w:r>
      <w:r>
        <w:rPr>
          <w:rFonts w:hint="default" w:ascii="Times New Roman" w:hAnsi="Times New Roman" w:eastAsia="方正仿宋_GBK" w:cs="Times New Roman"/>
          <w:b w:val="0"/>
          <w:bCs/>
          <w:sz w:val="32"/>
          <w:szCs w:val="32"/>
          <w:shd w:val="clear" w:color="auto" w:fill="FFFFFF"/>
        </w:rPr>
        <w:t>）卫生健康支出</w:t>
      </w:r>
      <w:r>
        <w:rPr>
          <w:rFonts w:hint="default" w:ascii="Times New Roman" w:hAnsi="Times New Roman" w:eastAsia="方正仿宋_GBK" w:cs="Times New Roman"/>
          <w:b w:val="0"/>
          <w:bCs/>
          <w:sz w:val="32"/>
          <w:szCs w:val="32"/>
        </w:rPr>
        <w:t>2.20</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4.98</w:t>
      </w:r>
      <w:r>
        <w:rPr>
          <w:rFonts w:hint="default" w:ascii="Times New Roman" w:hAnsi="Times New Roman" w:eastAsia="方正仿宋_GBK" w:cs="Times New Roman"/>
          <w:b w:val="0"/>
          <w:bCs/>
          <w:sz w:val="32"/>
          <w:szCs w:val="32"/>
          <w:shd w:val="clear" w:color="auto" w:fill="FFFFFF"/>
        </w:rPr>
        <w:t>%，较年初预算数增加0.71万元，增长47.7</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w:t>
      </w:r>
      <w:r>
        <w:rPr>
          <w:rFonts w:hint="default" w:ascii="Times New Roman" w:hAnsi="Times New Roman" w:eastAsia="方正仿宋_GBK" w:cs="Times New Roman"/>
          <w:b w:val="0"/>
          <w:bCs/>
          <w:sz w:val="32"/>
          <w:szCs w:val="32"/>
          <w:shd w:val="clear" w:color="auto" w:fill="FFFFFF"/>
          <w:lang w:eastAsia="zh-CN"/>
        </w:rPr>
        <w:t>是</w:t>
      </w:r>
      <w:r>
        <w:rPr>
          <w:rFonts w:hint="default" w:ascii="Times New Roman" w:hAnsi="Times New Roman" w:eastAsia="方正仿宋_GBK" w:cs="Times New Roman"/>
          <w:b w:val="0"/>
          <w:bCs/>
          <w:sz w:val="32"/>
          <w:szCs w:val="32"/>
          <w:shd w:val="clear" w:color="auto" w:fill="FFFFFF"/>
        </w:rPr>
        <w:t>本年度行政事业单位医疗保险单位负担部分增加。 </w:t>
      </w:r>
    </w:p>
    <w:p w14:paraId="03D12E39">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rPr>
        <w:t>住房保障支出2.82</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6.40</w:t>
      </w:r>
      <w:r>
        <w:rPr>
          <w:rFonts w:hint="default" w:ascii="Times New Roman" w:hAnsi="Times New Roman" w:eastAsia="方正仿宋_GBK" w:cs="Times New Roman"/>
          <w:b w:val="0"/>
          <w:bCs/>
          <w:sz w:val="32"/>
          <w:szCs w:val="32"/>
          <w:shd w:val="clear" w:color="auto" w:fill="FFFFFF"/>
        </w:rPr>
        <w:t>%，较年初预算数增加1.03万元，增长57.5</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%，主要原因是本年度行政事业单位职工公积金单位负担部分增加。</w:t>
      </w:r>
    </w:p>
    <w:p w14:paraId="321DF7E8">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（四）一般公共预算财政拨款基本支出决算情况说明</w:t>
      </w:r>
    </w:p>
    <w:p w14:paraId="173D2EAD">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度一般公共财政拨款基本支出</w:t>
      </w:r>
      <w:r>
        <w:rPr>
          <w:rFonts w:hint="default" w:ascii="Times New Roman" w:hAnsi="Times New Roman" w:eastAsia="方正仿宋_GBK" w:cs="Times New Roman"/>
          <w:b w:val="0"/>
          <w:bCs/>
          <w:sz w:val="32"/>
          <w:szCs w:val="32"/>
        </w:rPr>
        <w:t>44.14</w:t>
      </w:r>
      <w:r>
        <w:rPr>
          <w:rFonts w:hint="default" w:ascii="Times New Roman" w:hAnsi="Times New Roman" w:eastAsia="方正仿宋_GBK" w:cs="Times New Roman"/>
          <w:b w:val="0"/>
          <w:bCs/>
          <w:sz w:val="32"/>
          <w:szCs w:val="32"/>
          <w:shd w:val="clear" w:color="auto" w:fill="FFFFFF"/>
        </w:rPr>
        <w:t>万元。其中：人员经费</w:t>
      </w:r>
      <w:r>
        <w:rPr>
          <w:rFonts w:hint="default" w:ascii="Times New Roman" w:hAnsi="Times New Roman" w:eastAsia="方正仿宋_GBK" w:cs="Times New Roman"/>
          <w:b w:val="0"/>
          <w:bCs/>
          <w:sz w:val="32"/>
          <w:szCs w:val="32"/>
        </w:rPr>
        <w:t>40.65</w:t>
      </w:r>
      <w:r>
        <w:rPr>
          <w:rFonts w:hint="default" w:ascii="Times New Roman" w:hAnsi="Times New Roman" w:eastAsia="方正仿宋_GBK" w:cs="Times New Roman"/>
          <w:b w:val="0"/>
          <w:bCs/>
          <w:sz w:val="32"/>
          <w:szCs w:val="32"/>
          <w:shd w:val="clear" w:color="auto" w:fill="FFFFFF"/>
        </w:rPr>
        <w:t>万元，与2023年度相比，增加2.65万元，增长7.0</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%，主要原因是一是本单位为因机构改革</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人员调进调出，增加1人；二是本年度对事业人员2022-2023年度养老保险、职业年金基础调整差额进行了补缴。人员经费用途主要包括基本工资、津贴补贴、基础绩效、超额绩效、社会保障缴费、其他工资福利、公积金等支出。公用经费</w:t>
      </w:r>
      <w:r>
        <w:rPr>
          <w:rFonts w:hint="default" w:ascii="Times New Roman" w:hAnsi="Times New Roman" w:eastAsia="方正仿宋_GBK" w:cs="Times New Roman"/>
          <w:b w:val="0"/>
          <w:bCs/>
          <w:sz w:val="32"/>
          <w:szCs w:val="32"/>
        </w:rPr>
        <w:t>3.49</w:t>
      </w:r>
      <w:r>
        <w:rPr>
          <w:rFonts w:hint="default" w:ascii="Times New Roman" w:hAnsi="Times New Roman" w:eastAsia="方正仿宋_GBK" w:cs="Times New Roman"/>
          <w:b w:val="0"/>
          <w:bCs/>
          <w:sz w:val="32"/>
          <w:szCs w:val="32"/>
          <w:shd w:val="clear" w:color="auto" w:fill="FFFFFF"/>
        </w:rPr>
        <w:t>万元，与2023年度相比，增加0.28万元，增长</w:t>
      </w:r>
      <w:r>
        <w:rPr>
          <w:rFonts w:hint="eastAsia" w:ascii="Times New Roman" w:hAnsi="Times New Roman" w:eastAsia="方正仿宋_GBK" w:cs="Times New Roman"/>
          <w:b w:val="0"/>
          <w:bCs/>
          <w:sz w:val="32"/>
          <w:szCs w:val="32"/>
          <w:shd w:val="clear" w:color="auto" w:fill="FFFFFF"/>
          <w:lang w:val="en-US" w:eastAsia="zh-CN"/>
        </w:rPr>
        <w:t>8.70</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sz w:val="30"/>
          <w:szCs w:val="30"/>
          <w:shd w:val="clear" w:color="auto" w:fill="FFFFFF"/>
        </w:rPr>
        <w:t>本单位为因机构改革</w:t>
      </w:r>
      <w:r>
        <w:rPr>
          <w:rFonts w:hint="eastAsia" w:ascii="Times New Roman" w:hAnsi="Times New Roman" w:eastAsia="方正仿宋_GBK" w:cs="Times New Roman"/>
          <w:b w:val="0"/>
          <w:bCs/>
          <w:sz w:val="30"/>
          <w:szCs w:val="30"/>
          <w:shd w:val="clear" w:color="auto" w:fill="FFFFFF"/>
          <w:lang w:eastAsia="zh-CN"/>
        </w:rPr>
        <w:t>，</w:t>
      </w:r>
      <w:r>
        <w:rPr>
          <w:rFonts w:hint="default" w:ascii="Times New Roman" w:hAnsi="Times New Roman" w:eastAsia="方正仿宋_GBK" w:cs="Times New Roman"/>
          <w:b w:val="0"/>
          <w:bCs/>
          <w:sz w:val="30"/>
          <w:szCs w:val="30"/>
          <w:shd w:val="clear" w:color="auto" w:fill="FFFFFF"/>
        </w:rPr>
        <w:t>人员调进调</w:t>
      </w:r>
      <w:r>
        <w:rPr>
          <w:rFonts w:hint="default" w:ascii="Times New Roman" w:hAnsi="Times New Roman" w:eastAsia="方正仿宋_GBK" w:cs="Times New Roman"/>
          <w:b w:val="0"/>
          <w:bCs/>
          <w:sz w:val="32"/>
          <w:szCs w:val="32"/>
          <w:shd w:val="clear" w:color="auto" w:fill="FFFFFF"/>
        </w:rPr>
        <w:t>出，增加1人</w:t>
      </w:r>
      <w:r>
        <w:rPr>
          <w:rFonts w:hint="default" w:ascii="Times New Roman" w:hAnsi="Times New Roman" w:eastAsia="方正仿宋_GBK" w:cs="Times New Roman"/>
          <w:b w:val="0"/>
          <w:bCs/>
          <w:sz w:val="32"/>
          <w:szCs w:val="32"/>
          <w:shd w:val="clear" w:color="auto" w:fill="FFFFFF"/>
          <w:lang w:eastAsia="zh-CN"/>
        </w:rPr>
        <w:t>，即办公费等增加。</w:t>
      </w:r>
      <w:r>
        <w:rPr>
          <w:rFonts w:hint="default" w:ascii="Times New Roman" w:hAnsi="Times New Roman" w:eastAsia="方正仿宋_GBK" w:cs="Times New Roman"/>
          <w:b w:val="0"/>
          <w:bCs/>
          <w:sz w:val="32"/>
          <w:szCs w:val="32"/>
          <w:shd w:val="clear" w:color="auto" w:fill="FFFFFF"/>
        </w:rPr>
        <w:t>公用经费用途主要包括办公费、印刷费、水费、电费、差旅费、维修费、劳务费、委托业务费、工会经费、公务车运行维护费、公务接待费、会议费、培训费、其他商品服务支出等。</w:t>
      </w:r>
    </w:p>
    <w:p w14:paraId="34243D36">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（五）政府性基金预算收支决算情况说明</w:t>
      </w:r>
    </w:p>
    <w:p w14:paraId="67A0AD7A">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25E310CC">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（六）国有资本经营预算财政拨款支出决算情况说明</w:t>
      </w:r>
    </w:p>
    <w:p w14:paraId="2FE94DC5">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4340C139">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4"/>
          <w:rFonts w:hint="default" w:ascii="Times New Roman" w:hAnsi="Times New Roman" w:eastAsia="黑体" w:cs="Times New Roman"/>
          <w:b w:val="0"/>
          <w:bCs/>
          <w:sz w:val="32"/>
          <w:szCs w:val="32"/>
          <w:shd w:val="clear" w:color="auto" w:fill="FFFFFF"/>
        </w:rPr>
      </w:pPr>
      <w:r>
        <w:rPr>
          <w:rStyle w:val="14"/>
          <w:rFonts w:hint="default" w:ascii="Times New Roman" w:hAnsi="Times New Roman" w:eastAsia="黑体" w:cs="Times New Roman"/>
          <w:b w:val="0"/>
          <w:bCs/>
          <w:sz w:val="32"/>
          <w:szCs w:val="32"/>
          <w:shd w:val="clear" w:color="auto" w:fill="FFFFFF"/>
        </w:rPr>
        <w:t>三、</w:t>
      </w:r>
      <w:r>
        <w:rPr>
          <w:rStyle w:val="14"/>
          <w:rFonts w:hint="default" w:ascii="Times New Roman" w:hAnsi="Times New Roman" w:eastAsia="黑体" w:cs="Times New Roman"/>
          <w:b w:val="0"/>
          <w:bCs/>
          <w:sz w:val="32"/>
          <w:szCs w:val="32"/>
          <w:shd w:val="clear" w:color="auto" w:fill="FFFFFF"/>
          <w:lang w:eastAsia="zh-CN"/>
        </w:rPr>
        <w:t>财政拨款</w:t>
      </w:r>
      <w:r>
        <w:rPr>
          <w:rStyle w:val="14"/>
          <w:rFonts w:hint="default" w:ascii="Times New Roman" w:hAnsi="Times New Roman" w:eastAsia="黑体" w:cs="Times New Roman"/>
          <w:b w:val="0"/>
          <w:bCs/>
          <w:sz w:val="32"/>
          <w:szCs w:val="32"/>
          <w:shd w:val="clear" w:color="auto" w:fill="FFFFFF"/>
        </w:rPr>
        <w:t>“三公”经费情况说明</w:t>
      </w:r>
    </w:p>
    <w:p w14:paraId="1AAB99B6">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 xml:space="preserve"> （一）“三公”经费支出总体情况说明</w:t>
      </w:r>
    </w:p>
    <w:p w14:paraId="3AE15A21">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度“三公”经费支出共计</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万元，较年初预算数无增减，主要原因是我单位</w:t>
      </w:r>
      <w:r>
        <w:rPr>
          <w:rFonts w:hint="default" w:ascii="Times New Roman" w:hAnsi="Times New Roman" w:eastAsia="方正仿宋_GBK" w:cs="Times New Roman"/>
          <w:b w:val="0"/>
          <w:bCs/>
          <w:sz w:val="32"/>
          <w:szCs w:val="32"/>
          <w:shd w:val="clear" w:color="auto" w:fill="FFFFFF"/>
          <w:lang w:eastAsia="zh-CN"/>
        </w:rPr>
        <w:t>202</w:t>
      </w:r>
      <w:r>
        <w:rPr>
          <w:rFonts w:hint="default"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年未发生“三公”经费支出。较上年支出数无增减，主要原因是我单位本年及上年均未发生“三公”经费支出。</w:t>
      </w:r>
    </w:p>
    <w:p w14:paraId="1F57978A">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（二）“三公”经费分项支出情况</w:t>
      </w:r>
    </w:p>
    <w:p w14:paraId="35200903">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2024年度本单位因公出国（境）费用0.00万元，主要用于因公出国（境）安排。费用支出较年初预算数无增减，主要原因是上年和本年均未发生因公出国（境）费用。较上年支出数无增减，主要原因是上年和本年均未发生因公出国（境）费用。</w:t>
      </w:r>
    </w:p>
    <w:p w14:paraId="7FFE9F1E">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公务车购置费0.00万元，主要用于公务车购买。费用支出较年初预算数无增减，主要原因是上年和本年均未发生公务车购置费用。较上年支出数无增减，主要原因是上年和本年均未发生公务车购置费用。</w:t>
      </w:r>
    </w:p>
    <w:p w14:paraId="733AFCBB">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公务车运行维护费0.00万元，主要用于公务车辆的燃料费、维修费、过桥过路费、保险费等。费用支出较年初预算数无增减，主要原因是上年和本年均未发生公务车运行维护费用。较上年支出数无增减，主要原因是上年和本年均未发生公务车运行维护费用。</w:t>
      </w:r>
    </w:p>
    <w:p w14:paraId="632E4FF9">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公务接待费0.00万元，主要用于接待增加县外乡镇、企业来乡考察及学习交流，市级、县级各部门、帮扶集团来乡检查、调研、指导工作，招商引资等发生接待费支出。费用支出较年初预算数无增减，主要原因是年初预算数未安排且本年未发生公务接待费用。较上年支出数无增减，主要原因是上年和本年均未发生公务接待费用</w:t>
      </w:r>
      <w:r>
        <w:rPr>
          <w:rFonts w:hint="default" w:ascii="Times New Roman" w:hAnsi="Times New Roman" w:eastAsia="方正仿宋_GBK" w:cs="Times New Roman"/>
          <w:b w:val="0"/>
          <w:bCs/>
          <w:sz w:val="32"/>
          <w:szCs w:val="32"/>
          <w:shd w:val="clear" w:color="auto" w:fill="FFFFFF"/>
        </w:rPr>
        <w:t>。</w:t>
      </w:r>
    </w:p>
    <w:p w14:paraId="6C7A4045">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（三）“三公”经费实物量情况</w:t>
      </w:r>
    </w:p>
    <w:p w14:paraId="12BDA969">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xml:space="preserve">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度本单位因公出国（境）共计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个团组，</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人；公务用车购置</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辆，公务车保有量为</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辆；国内公务接待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人，其中：国内外事接待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人；国（境）外公务接待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本单位人均接待费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元，车均购置费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万元，车均维护费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w:t>
      </w:r>
    </w:p>
    <w:p w14:paraId="651EE79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4"/>
          <w:rFonts w:hint="default" w:ascii="Times New Roman" w:hAnsi="Times New Roman" w:eastAsia="黑体" w:cs="Times New Roman"/>
          <w:b w:val="0"/>
          <w:bCs/>
          <w:sz w:val="32"/>
          <w:szCs w:val="32"/>
          <w:shd w:val="clear" w:color="auto" w:fill="FFFFFF"/>
        </w:rPr>
      </w:pPr>
      <w:r>
        <w:rPr>
          <w:rStyle w:val="14"/>
          <w:rFonts w:hint="default" w:ascii="Times New Roman" w:hAnsi="Times New Roman" w:eastAsia="黑体" w:cs="Times New Roman"/>
          <w:b w:val="0"/>
          <w:bCs/>
          <w:sz w:val="32"/>
          <w:szCs w:val="32"/>
          <w:shd w:val="clear" w:color="auto" w:fill="FFFFFF"/>
        </w:rPr>
        <w:t>四、其他需要说明的事项</w:t>
      </w:r>
    </w:p>
    <w:p w14:paraId="7823EC88">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 xml:space="preserve"> （一）财政拨款会议费和培训费情况说明</w:t>
      </w:r>
    </w:p>
    <w:p w14:paraId="2703FA7D">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本年度会议费支出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w:t>
      </w:r>
      <w:r>
        <w:rPr>
          <w:rFonts w:hint="default" w:ascii="Times New Roman" w:hAnsi="Times New Roman" w:eastAsia="方正仿宋_GBK" w:cs="Times New Roman"/>
          <w:b w:val="0"/>
          <w:bCs/>
          <w:sz w:val="32"/>
          <w:szCs w:val="32"/>
          <w:shd w:val="clear" w:color="auto" w:fill="FFFFFF"/>
          <w:lang w:eastAsia="zh-CN"/>
        </w:rPr>
        <w:t>是本单位本年度与上年度均无会议费支出</w:t>
      </w:r>
      <w:r>
        <w:rPr>
          <w:rFonts w:hint="default" w:ascii="Times New Roman" w:hAnsi="Times New Roman" w:eastAsia="方正仿宋_GBK" w:cs="Times New Roman"/>
          <w:b w:val="0"/>
          <w:bCs/>
          <w:sz w:val="32"/>
          <w:szCs w:val="32"/>
          <w:shd w:val="clear" w:color="auto" w:fill="FFFFFF"/>
        </w:rPr>
        <w:t>。本年度培训费支出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万元，与2023年度相比，无变化，主要原因是</w:t>
      </w:r>
      <w:r>
        <w:rPr>
          <w:rFonts w:hint="default" w:ascii="Times New Roman" w:hAnsi="Times New Roman" w:eastAsia="方正仿宋_GBK" w:cs="Times New Roman"/>
          <w:b w:val="0"/>
          <w:bCs/>
          <w:sz w:val="32"/>
          <w:szCs w:val="32"/>
          <w:shd w:val="clear" w:color="auto" w:fill="FFFFFF"/>
          <w:lang w:eastAsia="zh-CN"/>
        </w:rPr>
        <w:t>本单位本年度与上年度均无培训费支出</w:t>
      </w:r>
      <w:r>
        <w:rPr>
          <w:rFonts w:hint="default" w:ascii="Times New Roman" w:hAnsi="Times New Roman" w:eastAsia="方正仿宋_GBK" w:cs="Times New Roman"/>
          <w:b w:val="0"/>
          <w:bCs/>
          <w:sz w:val="32"/>
          <w:szCs w:val="32"/>
          <w:shd w:val="clear" w:color="auto" w:fill="FFFFFF"/>
        </w:rPr>
        <w:t>。</w:t>
      </w:r>
    </w:p>
    <w:p w14:paraId="146B920E">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（二）机关运行经费情况说明</w:t>
      </w:r>
    </w:p>
    <w:p w14:paraId="377774FA">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度本单位机关运行经费支出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机关运行经费较上年支出数无增减，主要原因是按照部门决算列报口径，我单位不在机关运行经费统计范围之内。</w:t>
      </w:r>
    </w:p>
    <w:p w14:paraId="58F34D4F">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（三）国有资产占用情况说明</w:t>
      </w:r>
    </w:p>
    <w:p w14:paraId="26416AA6">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截至</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12月31日，本单位共有车辆</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辆，其中，副部（省）级及以上领导用车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辆、主要负责人用车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辆、机要通信用车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辆、应急保障用车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辆、执法执勤用车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辆，特种专业技术用车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辆，离退休干部用车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辆。单价100万元（含）以上专用设备</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台（套）。</w:t>
      </w:r>
    </w:p>
    <w:p w14:paraId="1F5CAF91">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（四）政府采购支出情况说明</w:t>
      </w:r>
    </w:p>
    <w:p w14:paraId="67A11A87">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default" w:ascii="Times New Roman" w:hAnsi="Times New Roman" w:eastAsia="方正仿宋_GBK" w:cs="Times New Roman"/>
          <w:b w:val="0"/>
          <w:bCs/>
          <w:color w:val="FF0000"/>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度本单位政府采购支出总额</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万元，其中：政府采购货物支出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万元、政府采购工程支出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万元、政府采购服务支出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万元。授予中小企业合同金额</w:t>
      </w:r>
      <w:r>
        <w:rPr>
          <w:rFonts w:hint="default" w:ascii="Times New Roman" w:hAnsi="Times New Roman" w:eastAsia="方正仿宋_GBK" w:cs="Times New Roman"/>
          <w:b w:val="0"/>
          <w:bCs/>
          <w:sz w:val="32"/>
          <w:szCs w:val="32"/>
        </w:rPr>
        <w:t>0.00万</w:t>
      </w:r>
      <w:r>
        <w:rPr>
          <w:rFonts w:hint="default" w:ascii="Times New Roman" w:hAnsi="Times New Roman" w:eastAsia="方正仿宋_GBK" w:cs="Times New Roman"/>
          <w:b w:val="0"/>
          <w:bCs/>
          <w:sz w:val="32"/>
          <w:szCs w:val="32"/>
          <w:shd w:val="clear" w:color="auto" w:fill="FFFFFF"/>
        </w:rPr>
        <w:t>元，占政府采购支出总额的</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%，其中：授予小微企业合同金额</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万元，占政府采购支出总额的</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 xml:space="preserve"> %。202</w:t>
      </w:r>
      <w:r>
        <w:rPr>
          <w:rFonts w:hint="default"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年度我单位未发生政府采购事项，无相关经费支出。</w:t>
      </w:r>
    </w:p>
    <w:p w14:paraId="090C11C1">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4"/>
          <w:rFonts w:hint="default" w:ascii="Times New Roman" w:hAnsi="Times New Roman" w:eastAsia="黑体" w:cs="Times New Roman"/>
          <w:b w:val="0"/>
          <w:bCs/>
          <w:sz w:val="32"/>
          <w:szCs w:val="32"/>
          <w:shd w:val="clear" w:color="auto" w:fill="FFFFFF"/>
          <w:lang w:val="en-US" w:eastAsia="zh-CN" w:bidi="ar-SA"/>
        </w:rPr>
      </w:pPr>
      <w:r>
        <w:rPr>
          <w:rStyle w:val="14"/>
          <w:rFonts w:hint="default" w:ascii="Times New Roman" w:hAnsi="Times New Roman" w:eastAsia="黑体" w:cs="Times New Roman"/>
          <w:b w:val="0"/>
          <w:bCs/>
          <w:sz w:val="32"/>
          <w:szCs w:val="32"/>
          <w:shd w:val="clear" w:color="auto" w:fill="FFFFFF"/>
          <w:lang w:val="en-US" w:eastAsia="zh-CN" w:bidi="ar-SA"/>
        </w:rPr>
        <w:t>五、2024年度预算绩效管理情况说明</w:t>
      </w:r>
    </w:p>
    <w:p w14:paraId="31B7B494">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楷体"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rPr>
        <w:t>（一）单位自评情况</w:t>
      </w:r>
    </w:p>
    <w:p w14:paraId="0DAA2AAD">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我单位无项目绩效自评。</w:t>
      </w:r>
    </w:p>
    <w:p w14:paraId="6A19F111">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楷体"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rPr>
        <w:t>（二）</w:t>
      </w:r>
      <w:r>
        <w:rPr>
          <w:rFonts w:hint="eastAsia" w:ascii="Times New Roman" w:hAnsi="Times New Roman" w:eastAsia="楷体" w:cs="Times New Roman"/>
          <w:b w:val="0"/>
          <w:bCs/>
          <w:kern w:val="0"/>
          <w:sz w:val="32"/>
          <w:szCs w:val="32"/>
          <w:shd w:val="clear" w:fill="FFFFFF"/>
          <w:lang w:eastAsia="zh-CN"/>
        </w:rPr>
        <w:t>单位</w:t>
      </w:r>
      <w:r>
        <w:rPr>
          <w:rFonts w:hint="default" w:ascii="Times New Roman" w:hAnsi="Times New Roman" w:eastAsia="楷体" w:cs="Times New Roman"/>
          <w:b w:val="0"/>
          <w:bCs/>
          <w:kern w:val="0"/>
          <w:sz w:val="32"/>
          <w:szCs w:val="32"/>
          <w:shd w:val="clear" w:fill="FFFFFF"/>
        </w:rPr>
        <w:t>绩效评价情况</w:t>
      </w:r>
    </w:p>
    <w:p w14:paraId="61519E4D">
      <w:pPr>
        <w:pStyle w:val="20"/>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我单位未组织开展绩效评价。</w:t>
      </w:r>
    </w:p>
    <w:p w14:paraId="28619475">
      <w:pPr>
        <w:pStyle w:val="20"/>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0" w:firstLineChars="200"/>
        <w:textAlignment w:val="auto"/>
        <w:rPr>
          <w:rFonts w:hint="default" w:ascii="Times New Roman" w:hAnsi="Times New Roman" w:eastAsia="方正仿宋_GBK" w:cs="Times New Roman"/>
          <w:b w:val="0"/>
          <w:bCs/>
          <w:kern w:val="0"/>
          <w:sz w:val="32"/>
          <w:szCs w:val="32"/>
          <w:shd w:val="clear" w:fill="FFFFFF"/>
        </w:rPr>
      </w:pPr>
      <w:r>
        <w:rPr>
          <w:rFonts w:hint="default" w:ascii="Times New Roman" w:hAnsi="Times New Roman" w:eastAsia="楷体" w:cs="Times New Roman"/>
          <w:b w:val="0"/>
          <w:bCs/>
          <w:kern w:val="0"/>
          <w:sz w:val="32"/>
          <w:szCs w:val="32"/>
          <w:shd w:val="clear" w:fill="FFFFFF"/>
          <w:lang w:val="en-US" w:eastAsia="zh-CN" w:bidi="ar"/>
        </w:rPr>
        <w:t>（三）财政绩效评价情况</w:t>
      </w:r>
    </w:p>
    <w:p w14:paraId="697A9593">
      <w:pPr>
        <w:pStyle w:val="18"/>
        <w:keepNext w:val="0"/>
        <w:keepLines w:val="0"/>
        <w:pageBreakBefore w:val="0"/>
        <w:widowControl/>
        <w:kinsoku/>
        <w:wordWrap/>
        <w:overflowPunct/>
        <w:topLinePunct w:val="0"/>
        <w:autoSpaceDE w:val="0"/>
        <w:autoSpaceDN/>
        <w:bidi w:val="0"/>
        <w:adjustRightInd/>
        <w:spacing w:beforeAutospacing="0" w:afterAutospacing="0" w:line="600" w:lineRule="exact"/>
        <w:ind w:firstLine="640"/>
        <w:textAlignment w:val="auto"/>
        <w:rPr>
          <w:rStyle w:val="14"/>
          <w:rFonts w:hint="default" w:ascii="Times New Roman" w:hAnsi="Times New Roman" w:eastAsia="方正黑体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县财政局未委托第三方对我单位开展绩效评价。</w:t>
      </w:r>
    </w:p>
    <w:p w14:paraId="61471EA2">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b w:val="0"/>
          <w:bCs/>
          <w:kern w:val="0"/>
          <w:sz w:val="32"/>
          <w:szCs w:val="32"/>
        </w:rPr>
      </w:pPr>
      <w:r>
        <w:rPr>
          <w:rStyle w:val="17"/>
          <w:rFonts w:hint="default" w:ascii="Times New Roman" w:hAnsi="Times New Roman" w:eastAsia="方正仿宋_GBK" w:cs="Times New Roman"/>
          <w:b w:val="0"/>
          <w:bCs/>
          <w:sz w:val="32"/>
          <w:szCs w:val="32"/>
          <w:shd w:val="clear" w:fill="FFFFFF"/>
        </w:rPr>
        <w:t xml:space="preserve"> </w:t>
      </w:r>
      <w:r>
        <w:rPr>
          <w:rStyle w:val="17"/>
          <w:rFonts w:hint="default" w:ascii="Times New Roman" w:hAnsi="Times New Roman" w:eastAsia="方正仿宋_GBK" w:cs="Times New Roman"/>
          <w:b w:val="0"/>
          <w:bCs/>
          <w:sz w:val="32"/>
          <w:szCs w:val="32"/>
          <w:shd w:val="clear" w:fill="FFFFFF"/>
          <w:lang w:val="en-US" w:eastAsia="zh-CN"/>
        </w:rPr>
        <w:t xml:space="preserve">  </w:t>
      </w:r>
      <w:r>
        <w:rPr>
          <w:rStyle w:val="14"/>
          <w:rFonts w:hint="default" w:ascii="Times New Roman" w:hAnsi="Times New Roman" w:eastAsia="黑体" w:cs="Times New Roman"/>
          <w:b w:val="0"/>
          <w:bCs/>
          <w:sz w:val="32"/>
          <w:szCs w:val="32"/>
          <w:shd w:val="clear" w:color="auto" w:fill="FFFFFF"/>
          <w:lang w:val="en-US" w:eastAsia="zh-CN" w:bidi="ar-SA"/>
        </w:rPr>
        <w:t xml:space="preserve"> 六、专业名词解释</w:t>
      </w:r>
    </w:p>
    <w:p w14:paraId="7FAA0A32">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4"/>
          <w:rFonts w:hint="default" w:ascii="Times New Roman" w:hAnsi="Times New Roman" w:eastAsia="楷体"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b w:val="0"/>
          <w:bCs/>
          <w:kern w:val="0"/>
          <w:sz w:val="32"/>
          <w:szCs w:val="32"/>
          <w:shd w:val="clear" w:fill="FFFFFF"/>
        </w:rPr>
        <w:t>指本年度从本级财政部门取得的财政拨款，包括一般公共预算财政拨款和政府性基金预算财政拨款。</w:t>
      </w:r>
    </w:p>
    <w:p w14:paraId="52C7EC35">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4"/>
          <w:rFonts w:hint="default" w:ascii="Times New Roman" w:hAnsi="Times New Roman" w:eastAsia="楷体"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b w:val="0"/>
          <w:bCs/>
          <w:kern w:val="0"/>
          <w:sz w:val="32"/>
          <w:szCs w:val="32"/>
          <w:shd w:val="clear" w:fill="FFFFFF"/>
        </w:rPr>
        <w:t>指事业单位开展专业业务活动及其辅助活动取得的现金流入；事业单位收到的财政专户实际核拨的教育收费等资金在此反映。</w:t>
      </w:r>
    </w:p>
    <w:p w14:paraId="73B99821">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4"/>
          <w:rFonts w:hint="default" w:ascii="Times New Roman" w:hAnsi="Times New Roman" w:eastAsia="楷体"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指事业单位在专业业务活动及其辅助活动之外开展非独立核算经营活动取得的现金流入。</w:t>
      </w:r>
    </w:p>
    <w:p w14:paraId="77CC1777">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4"/>
          <w:rFonts w:hint="default" w:ascii="Times New Roman" w:hAnsi="Times New Roman" w:eastAsia="楷体"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444E5F0">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4"/>
          <w:rFonts w:hint="default" w:ascii="Times New Roman" w:hAnsi="Times New Roman" w:eastAsia="楷体"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2862A0A">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4"/>
          <w:rFonts w:hint="default" w:ascii="Times New Roman" w:hAnsi="Times New Roman" w:eastAsia="楷体"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b w:val="0"/>
          <w:bCs/>
          <w:kern w:val="0"/>
          <w:sz w:val="32"/>
          <w:szCs w:val="32"/>
          <w:shd w:val="clear" w:fill="FFFFFF"/>
        </w:rPr>
        <w:t>指单位上年结转本年使用的基本支出结转、项目支出结转和结余、经营结余。</w:t>
      </w:r>
    </w:p>
    <w:p w14:paraId="4F70F70A">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4"/>
          <w:rFonts w:hint="default" w:ascii="Times New Roman" w:hAnsi="Times New Roman" w:eastAsia="楷体"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b w:val="0"/>
          <w:bCs/>
          <w:kern w:val="0"/>
          <w:sz w:val="32"/>
          <w:szCs w:val="32"/>
          <w:shd w:val="clear" w:fill="FFFFFF"/>
        </w:rPr>
        <w:t>指单位按照国家有关规定，缴纳所得税、提取专用基金、转入非财政拨款结余等当年结余的分配情况。</w:t>
      </w:r>
    </w:p>
    <w:p w14:paraId="6B574BFA">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4"/>
          <w:rFonts w:hint="default" w:ascii="Times New Roman" w:hAnsi="Times New Roman" w:eastAsia="楷体"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b w:val="0"/>
          <w:bCs/>
          <w:kern w:val="0"/>
          <w:sz w:val="32"/>
          <w:szCs w:val="32"/>
          <w:shd w:val="clear" w:fill="FFFFFF"/>
        </w:rPr>
        <w:t>指单位结转下年的基本支出结转、项目支出结转和结余、经营结余。</w:t>
      </w:r>
    </w:p>
    <w:p w14:paraId="213BDEFE">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4"/>
          <w:rFonts w:hint="default" w:ascii="Times New Roman" w:hAnsi="Times New Roman" w:eastAsia="楷体"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73D16C6">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4"/>
          <w:rFonts w:hint="default" w:ascii="Times New Roman" w:hAnsi="Times New Roman" w:eastAsia="楷体"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b w:val="0"/>
          <w:bCs/>
          <w:kern w:val="0"/>
          <w:sz w:val="32"/>
          <w:szCs w:val="32"/>
          <w:shd w:val="clear" w:fill="FFFFFF"/>
        </w:rPr>
        <w:t>指在基本支出之外为完成特定行政任务和事业发展目标所发生的支出。</w:t>
      </w:r>
    </w:p>
    <w:p w14:paraId="06E9CE94">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4"/>
          <w:rFonts w:hint="default" w:ascii="Times New Roman" w:hAnsi="Times New Roman" w:eastAsia="楷体"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指事业单位在专业业务活动及其辅助活动之外开展非独立核算经营活动发生的支出。</w:t>
      </w:r>
    </w:p>
    <w:p w14:paraId="78FE92E8">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4"/>
          <w:rFonts w:hint="default" w:ascii="Times New Roman" w:hAnsi="Times New Roman" w:eastAsia="楷体"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AC81C0B">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4"/>
          <w:rFonts w:hint="default" w:ascii="Times New Roman" w:hAnsi="Times New Roman" w:eastAsia="楷体"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798B107">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4"/>
          <w:rFonts w:hint="default" w:ascii="Times New Roman" w:hAnsi="Times New Roman" w:eastAsia="楷体"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kern w:val="0"/>
          <w:sz w:val="32"/>
          <w:szCs w:val="32"/>
          <w:shd w:val="clear" w:fill="FFFFFF"/>
        </w:rPr>
        <w:t>反映单位开支的在职职工和编制外长期聘用人员的各类劳动报酬，以及为上述人员缴纳的各项社会保险费等。</w:t>
      </w:r>
    </w:p>
    <w:p w14:paraId="23B93FE4">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4"/>
          <w:rFonts w:hint="default" w:ascii="Times New Roman" w:hAnsi="Times New Roman" w:eastAsia="楷体"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kern w:val="0"/>
          <w:sz w:val="32"/>
          <w:szCs w:val="32"/>
          <w:shd w:val="clear" w:fill="FFFFFF"/>
        </w:rPr>
        <w:t>反映单位购买商品和服务的支出（不包括用于购置固定资产的支出、战略性和应急储备支出）。</w:t>
      </w:r>
    </w:p>
    <w:p w14:paraId="400B4AFC">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4"/>
          <w:rFonts w:hint="default" w:ascii="Times New Roman" w:hAnsi="Times New Roman" w:eastAsia="楷体"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kern w:val="0"/>
          <w:sz w:val="32"/>
          <w:szCs w:val="32"/>
          <w:shd w:val="clear" w:fill="FFFFFF"/>
        </w:rPr>
        <w:t>反映用于对个人和家庭的补助支出。</w:t>
      </w:r>
    </w:p>
    <w:p w14:paraId="7E6BA286">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4"/>
          <w:rFonts w:hint="default" w:ascii="Times New Roman" w:hAnsi="Times New Roman" w:eastAsia="楷体"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E7E29FE">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Style w:val="14"/>
          <w:rFonts w:hint="default" w:ascii="Times New Roman" w:hAnsi="Times New Roman" w:eastAsia="黑体" w:cs="Times New Roman"/>
          <w:b w:val="0"/>
          <w:bCs/>
          <w:sz w:val="32"/>
          <w:szCs w:val="32"/>
          <w:shd w:val="clear" w:color="auto" w:fill="FFFFFF"/>
          <w:lang w:val="en-US" w:eastAsia="zh-CN" w:bidi="ar-SA"/>
        </w:rPr>
      </w:pPr>
      <w:r>
        <w:rPr>
          <w:rStyle w:val="14"/>
          <w:rFonts w:hint="default" w:ascii="Times New Roman" w:hAnsi="Times New Roman" w:eastAsia="黑体" w:cs="Times New Roman"/>
          <w:b w:val="0"/>
          <w:bCs/>
          <w:sz w:val="32"/>
          <w:szCs w:val="32"/>
          <w:shd w:val="clear" w:color="auto" w:fill="FFFFFF"/>
          <w:lang w:val="en-US" w:eastAsia="zh-CN" w:bidi="ar-SA"/>
        </w:rPr>
        <w:t>七、决算公开联系方式及信息反馈渠道</w:t>
      </w:r>
    </w:p>
    <w:p w14:paraId="05B0DE60">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kern w:val="0"/>
          <w:sz w:val="32"/>
          <w:szCs w:val="32"/>
          <w:shd w:val="clear" w:fill="FFFFFF"/>
        </w:rPr>
        <w:t>本单位决算公开信息反馈和联系方式：</w:t>
      </w:r>
      <w:r>
        <w:rPr>
          <w:rFonts w:hint="default" w:ascii="Times New Roman" w:hAnsi="Times New Roman" w:eastAsia="方正仿宋_GBK" w:cs="Times New Roman"/>
          <w:b w:val="0"/>
          <w:bCs/>
          <w:sz w:val="32"/>
          <w:szCs w:val="32"/>
          <w:shd w:val="clear" w:color="auto" w:fill="FFFFFF"/>
        </w:rPr>
        <w:t>023-74550830</w:t>
      </w:r>
    </w:p>
    <w:p w14:paraId="734BA29B">
      <w:pPr>
        <w:pStyle w:val="15"/>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0"/>
        <w:jc w:val="both"/>
        <w:textAlignment w:val="auto"/>
        <w:rPr>
          <w:rStyle w:val="17"/>
          <w:rFonts w:hint="default" w:ascii="Times New Roman" w:hAnsi="Times New Roman" w:eastAsia="方正仿宋_GBK" w:cs="Times New Roman"/>
          <w:b w:val="0"/>
          <w:bCs/>
          <w:sz w:val="32"/>
          <w:szCs w:val="32"/>
          <w:shd w:val="clear" w:fill="FFFF00"/>
        </w:rPr>
      </w:pPr>
    </w:p>
    <w:p w14:paraId="08F0091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N/>
        <w:bidi w:val="0"/>
        <w:adjustRightInd/>
        <w:spacing w:before="0" w:beforeAutospacing="0" w:after="0" w:afterAutospacing="0" w:line="600" w:lineRule="exact"/>
        <w:ind w:leftChars="0" w:right="0" w:firstLine="643" w:firstLineChars="200"/>
        <w:jc w:val="left"/>
        <w:textAlignment w:val="auto"/>
        <w:rPr>
          <w:rStyle w:val="14"/>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2EAECF30">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3298F6F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0A68BC4">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10514293">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74D72831">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11A3D50F">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EE588A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3D67FF4">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1769A68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垫江县大石乡退役军人服务站</w:t>
            </w:r>
          </w:p>
        </w:tc>
        <w:tc>
          <w:tcPr>
            <w:tcW w:w="4044" w:type="dxa"/>
            <w:tcBorders>
              <w:top w:val="nil"/>
              <w:left w:val="nil"/>
              <w:bottom w:val="nil"/>
              <w:right w:val="nil"/>
            </w:tcBorders>
            <w:shd w:val="clear" w:color="auto" w:fill="auto"/>
            <w:noWrap/>
            <w:tcMar>
              <w:top w:w="15" w:type="dxa"/>
              <w:left w:w="15" w:type="dxa"/>
              <w:right w:w="15" w:type="dxa"/>
            </w:tcMar>
            <w:vAlign w:val="bottom"/>
          </w:tcPr>
          <w:p w14:paraId="5785C295">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B0767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20982E">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46E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F02457">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AEFB95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B684">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74CC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5561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CD77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8BF44E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D60FF">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35E3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FA7D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7FD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DA3D0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81C6">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E81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D4C7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995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7274D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13F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50D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77D1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8A4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D3C88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DD27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24E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DBDC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383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40A6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258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D80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CEDE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3A3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7ABD0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BDF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BE2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754F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E27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1BCF7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DE1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807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64DE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653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FEBD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EE60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7B7B76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1178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99B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39.12</w:t>
            </w:r>
            <w:r>
              <w:rPr>
                <w:rFonts w:ascii="Times New Roman" w:hAnsi="Times New Roman"/>
                <w:color w:val="000000"/>
                <w:sz w:val="20"/>
                <w:u w:color="auto"/>
              </w:rPr>
              <w:t xml:space="preserve"> </w:t>
            </w:r>
          </w:p>
        </w:tc>
      </w:tr>
      <w:tr w14:paraId="2E802AD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D207">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1A934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B5AEF">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136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r>
      <w:tr w14:paraId="343CC56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8FD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D34FB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DDB6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219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E6353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EF52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2D4F3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C841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760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AC12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32B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BDA79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F97F7">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891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EDE4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818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A08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0763F">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A13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4E16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6DE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6515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6F4F5">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99B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B2E00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F91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2467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BD3E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51A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D8FAE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7312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A7C2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8690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A46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3C0BA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828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6A36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0F54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BC0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344679">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1B9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DDE9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7791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A25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A5E79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4F6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02D9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43C6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45C4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r>
      <w:tr w14:paraId="37CFE0D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350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E267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9404D">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35E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439CE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9FE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EFFF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C631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73A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DDE3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797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C0E3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5DD9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6AF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25C2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5FD8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C8CF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40AA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7CB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405DB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A1FC">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F4D1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AA40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B95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24733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B0D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01DF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99AC3">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792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F8B6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AE69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71C0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E67A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940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262BD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035F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F31B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32EB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B67A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u w:color="auto"/>
              </w:rPr>
              <w:t xml:space="preserve"> </w:t>
            </w:r>
          </w:p>
        </w:tc>
      </w:tr>
      <w:tr w14:paraId="5E717B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B64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6B0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6EC01">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976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EF535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CAA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0B9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065A7">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76E8B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CEAEA7">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1B6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EB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385FC2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9460A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u w:color="auto"/>
              </w:rPr>
              <w:t xml:space="preserve"> </w:t>
            </w:r>
          </w:p>
        </w:tc>
      </w:tr>
    </w:tbl>
    <w:p w14:paraId="1F1FF58B">
      <w:pPr>
        <w:rPr>
          <w:rFonts w:hint="default" w:cs="宋体"/>
          <w:sz w:val="21"/>
          <w:szCs w:val="21"/>
        </w:rPr>
      </w:pPr>
    </w:p>
    <w:p w14:paraId="00F0CDB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3837219">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0BFFB28D">
            <w:pPr>
              <w:jc w:val="center"/>
              <w:textAlignment w:val="bottom"/>
              <w:rPr>
                <w:rFonts w:hint="default" w:cs="宋体"/>
                <w:b/>
                <w:color w:val="000000"/>
                <w:sz w:val="32"/>
                <w:szCs w:val="32"/>
              </w:rPr>
            </w:pPr>
            <w:r>
              <w:rPr>
                <w:rFonts w:cs="宋体"/>
                <w:b/>
                <w:color w:val="000000"/>
                <w:sz w:val="32"/>
                <w:szCs w:val="32"/>
              </w:rPr>
              <w:t>收入决算表</w:t>
            </w:r>
          </w:p>
        </w:tc>
      </w:tr>
      <w:tr w14:paraId="748C9D85">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0BDE7B2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垫江县大石乡退役军人服务站</w:t>
            </w:r>
          </w:p>
        </w:tc>
        <w:tc>
          <w:tcPr>
            <w:tcW w:w="1451" w:type="dxa"/>
            <w:tcBorders>
              <w:top w:val="nil"/>
              <w:left w:val="nil"/>
              <w:bottom w:val="nil"/>
              <w:right w:val="nil"/>
            </w:tcBorders>
            <w:shd w:val="clear" w:color="auto" w:fill="auto"/>
            <w:noWrap/>
            <w:tcMar>
              <w:top w:w="15" w:type="dxa"/>
              <w:left w:w="15" w:type="dxa"/>
              <w:right w:w="15" w:type="dxa"/>
            </w:tcMar>
            <w:vAlign w:val="bottom"/>
          </w:tcPr>
          <w:p w14:paraId="7AA1F872">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D73AF1E">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4AD0B2D5">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79D1B3D5">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145F8FF2">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6D85296D">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11FBF6A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3B9AB0D">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6B446214">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04A9F920">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EAEE1E0">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021BC723">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5522E137">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0FC0DDC4">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3A7A2FDF">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5B7C934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557289">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98FF808">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E4408">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2E9A3">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8150F">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D13BE4">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0331C">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99923">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04262">
            <w:pPr>
              <w:jc w:val="center"/>
              <w:textAlignment w:val="center"/>
              <w:rPr>
                <w:rFonts w:hint="default" w:cs="宋体"/>
                <w:b/>
                <w:color w:val="000000"/>
                <w:sz w:val="20"/>
                <w:szCs w:val="20"/>
              </w:rPr>
            </w:pPr>
            <w:r>
              <w:rPr>
                <w:rFonts w:cs="宋体"/>
                <w:b/>
                <w:color w:val="000000"/>
                <w:sz w:val="20"/>
                <w:szCs w:val="20"/>
              </w:rPr>
              <w:t>其他收入</w:t>
            </w:r>
          </w:p>
        </w:tc>
      </w:tr>
      <w:tr w14:paraId="7E2980AF">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329C9">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8A8173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350BA">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3084D">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21D05">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0B98B">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06BBE">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E065A">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8EF56">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BB96E">
            <w:pPr>
              <w:jc w:val="center"/>
              <w:rPr>
                <w:rFonts w:hint="default" w:cs="宋体"/>
                <w:b/>
                <w:color w:val="000000"/>
                <w:sz w:val="20"/>
                <w:szCs w:val="20"/>
              </w:rPr>
            </w:pPr>
          </w:p>
        </w:tc>
      </w:tr>
      <w:tr w14:paraId="5E1F500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919F">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6CF864">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190B5">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B47F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6FB34">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FE3A9">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40F87">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888BD">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8060B">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88985">
            <w:pPr>
              <w:jc w:val="center"/>
              <w:rPr>
                <w:rFonts w:hint="default" w:cs="宋体"/>
                <w:b/>
                <w:color w:val="000000"/>
                <w:sz w:val="20"/>
                <w:szCs w:val="20"/>
              </w:rPr>
            </w:pPr>
          </w:p>
        </w:tc>
      </w:tr>
      <w:tr w14:paraId="053616A0">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2E08">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CB8E9E">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F0F44">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0D9F0">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E64F3">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565B6">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648A5">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DEF35">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32B1F">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AC9C6">
            <w:pPr>
              <w:jc w:val="center"/>
              <w:rPr>
                <w:rFonts w:hint="default" w:cs="宋体"/>
                <w:b/>
                <w:color w:val="000000"/>
                <w:sz w:val="20"/>
                <w:szCs w:val="20"/>
              </w:rPr>
            </w:pPr>
          </w:p>
        </w:tc>
      </w:tr>
      <w:tr w14:paraId="6E6199D3">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06D8">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3F7006">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140F3">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6BA91">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8F1A5">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647FD">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F51A">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16E88">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B3896">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EAA5C">
            <w:pPr>
              <w:jc w:val="center"/>
              <w:rPr>
                <w:rFonts w:hint="default" w:cs="宋体"/>
                <w:b/>
                <w:color w:val="000000"/>
                <w:sz w:val="20"/>
                <w:szCs w:val="20"/>
              </w:rPr>
            </w:pPr>
          </w:p>
        </w:tc>
      </w:tr>
      <w:tr w14:paraId="634164AB">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D939">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2FF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44.14</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C37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44.14</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E2D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15F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B75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4E8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42A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8BF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4DD378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3CDA">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BAAE9">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9A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9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BB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FAF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13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ED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A2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0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5CB57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647B">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EE8B1">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7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E7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9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9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764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1EC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9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B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EE378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6597">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E232F">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F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65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F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D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4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6E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9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6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2E3FA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823A">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05FF7">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B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1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4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B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A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5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2B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72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F7AE9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005F4">
            <w:pPr>
              <w:textAlignment w:val="center"/>
              <w:rPr>
                <w:rFonts w:hint="default" w:cs="宋体"/>
                <w:color w:val="000000"/>
                <w:sz w:val="20"/>
                <w:szCs w:val="20"/>
              </w:rPr>
            </w:pPr>
            <w:r>
              <w:rPr>
                <w:rFonts w:cs="宋体"/>
                <w:b/>
                <w:color w:val="000000"/>
                <w:sz w:val="20"/>
                <w:szCs w:val="20"/>
              </w:rPr>
              <w:t>20828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B5962">
            <w:pPr>
              <w:textAlignment w:val="center"/>
              <w:rPr>
                <w:rFonts w:hint="default" w:cs="宋体"/>
                <w:color w:val="000000"/>
                <w:sz w:val="20"/>
                <w:szCs w:val="20"/>
              </w:rPr>
            </w:pPr>
            <w:r>
              <w:rPr>
                <w:rFonts w:cs="宋体"/>
                <w:b/>
                <w:color w:val="000000"/>
                <w:sz w:val="20"/>
                <w:szCs w:val="20"/>
              </w:rPr>
              <w:t>退役军人管理事务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D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3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C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F6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F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7B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2F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0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86B41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3B44">
            <w:pPr>
              <w:textAlignment w:val="center"/>
              <w:rPr>
                <w:rFonts w:hint="default" w:cs="宋体"/>
                <w:color w:val="000000"/>
                <w:sz w:val="20"/>
                <w:szCs w:val="20"/>
              </w:rPr>
            </w:pPr>
            <w:r>
              <w:rPr>
                <w:rFonts w:cs="宋体"/>
                <w:color w:val="000000"/>
                <w:sz w:val="20"/>
                <w:szCs w:val="20"/>
              </w:rPr>
              <w:t>2082850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C15FD">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1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B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7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C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8C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6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0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A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EEC18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B7842">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9DBE0">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B2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26B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61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2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2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26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D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AF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0EEF8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1F015">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2970C">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4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DB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5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D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A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4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3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4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81A3B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481E">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CC3E7">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02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9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8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1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4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7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6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2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59B81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EDCBA">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38B0F">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DC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4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3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3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F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21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39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4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A87F5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55E6">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95847">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CE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E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88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7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22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C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DE1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F5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BF99C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BD94">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9E365">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86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94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1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AD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3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C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9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B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033F511">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9F0F1A9">
      <w:pPr>
        <w:rPr>
          <w:rFonts w:hint="default" w:cs="宋体"/>
          <w:sz w:val="20"/>
          <w:szCs w:val="20"/>
        </w:rPr>
      </w:pPr>
      <w:r>
        <w:rPr>
          <w:rFonts w:cs="宋体"/>
          <w:sz w:val="20"/>
          <w:szCs w:val="20"/>
        </w:rPr>
        <w:br w:type="page"/>
      </w:r>
    </w:p>
    <w:tbl>
      <w:tblPr>
        <w:tblStyle w:val="11"/>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39F9E03">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0FE7F8A">
            <w:pPr>
              <w:jc w:val="center"/>
              <w:textAlignment w:val="bottom"/>
              <w:rPr>
                <w:rFonts w:hint="default" w:cs="宋体"/>
                <w:b/>
                <w:color w:val="000000"/>
                <w:sz w:val="32"/>
                <w:szCs w:val="32"/>
              </w:rPr>
            </w:pPr>
            <w:r>
              <w:rPr>
                <w:rFonts w:cs="宋体"/>
                <w:b/>
                <w:color w:val="000000"/>
                <w:sz w:val="32"/>
                <w:szCs w:val="32"/>
              </w:rPr>
              <w:t>支出决算表</w:t>
            </w:r>
          </w:p>
        </w:tc>
      </w:tr>
      <w:tr w14:paraId="73850484">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3E42023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垫江县大石乡退役军人服务站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4EF738BA">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3A2FF466">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54085E22">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51760763">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7432394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4978E9A">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67E6A124">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28ADBA0">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245122F5">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22B5E877">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A305076">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5F29464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40BBD1">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579F00">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68ED4">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A3018">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0DC11">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8F563">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2A162">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2FB5F">
            <w:pPr>
              <w:jc w:val="center"/>
              <w:textAlignment w:val="center"/>
              <w:rPr>
                <w:rFonts w:hint="default" w:cs="宋体"/>
                <w:b/>
                <w:color w:val="000000"/>
                <w:sz w:val="20"/>
                <w:szCs w:val="20"/>
              </w:rPr>
            </w:pPr>
            <w:r>
              <w:rPr>
                <w:rFonts w:cs="宋体"/>
                <w:b/>
                <w:color w:val="000000"/>
                <w:sz w:val="20"/>
                <w:szCs w:val="20"/>
              </w:rPr>
              <w:t>对附属单位补助支出</w:t>
            </w:r>
          </w:p>
        </w:tc>
      </w:tr>
      <w:tr w14:paraId="33347BDB">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EA93">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8E4C8B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2D32E">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B3FD2">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32C8A">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6074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FC8A8">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9D7FA">
            <w:pPr>
              <w:jc w:val="center"/>
              <w:rPr>
                <w:rFonts w:hint="default" w:cs="宋体"/>
                <w:b/>
                <w:color w:val="000000"/>
                <w:sz w:val="20"/>
                <w:szCs w:val="20"/>
              </w:rPr>
            </w:pPr>
          </w:p>
        </w:tc>
      </w:tr>
      <w:tr w14:paraId="4D465FED">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ECDC">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E3FE4A">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EA2A4">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853F8">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17BB8">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6D705">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731C9">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19831">
            <w:pPr>
              <w:jc w:val="center"/>
              <w:rPr>
                <w:rFonts w:hint="default" w:cs="宋体"/>
                <w:b/>
                <w:color w:val="000000"/>
                <w:sz w:val="20"/>
                <w:szCs w:val="20"/>
              </w:rPr>
            </w:pPr>
          </w:p>
        </w:tc>
      </w:tr>
      <w:tr w14:paraId="1A356FE7">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AC51">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3AB51D">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38638">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4FA7C">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FA09F">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9515A">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869EE">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0752A">
            <w:pPr>
              <w:jc w:val="center"/>
              <w:rPr>
                <w:rFonts w:hint="default" w:cs="宋体"/>
                <w:b/>
                <w:color w:val="000000"/>
                <w:sz w:val="20"/>
                <w:szCs w:val="20"/>
              </w:rPr>
            </w:pPr>
          </w:p>
        </w:tc>
      </w:tr>
      <w:tr w14:paraId="53BFDCE1">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9093">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21B669">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EB154">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D2935">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42C5C">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4DED5">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5B0B6">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D4F5B">
            <w:pPr>
              <w:jc w:val="center"/>
              <w:rPr>
                <w:rFonts w:hint="default" w:cs="宋体"/>
                <w:b/>
                <w:color w:val="000000"/>
                <w:sz w:val="20"/>
                <w:szCs w:val="20"/>
              </w:rPr>
            </w:pPr>
          </w:p>
        </w:tc>
      </w:tr>
      <w:tr w14:paraId="243B17CA">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764F">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866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44.14</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B0C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44.14</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787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400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94A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9BF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C8EAD3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A986">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66DD4">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3E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F2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03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F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34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4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B9625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5808">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E4E19">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A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6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2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1D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7A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3E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75559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4BC4">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77DF5">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1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B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C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8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0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C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AE3C6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7A70">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B857A">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2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D3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1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4E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0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E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FE664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6FC5">
            <w:pPr>
              <w:textAlignment w:val="center"/>
              <w:rPr>
                <w:rFonts w:hint="default" w:cs="宋体"/>
                <w:color w:val="000000"/>
                <w:sz w:val="20"/>
                <w:szCs w:val="20"/>
              </w:rPr>
            </w:pPr>
            <w:r>
              <w:rPr>
                <w:rFonts w:cs="宋体"/>
                <w:b/>
                <w:color w:val="000000"/>
                <w:sz w:val="20"/>
                <w:szCs w:val="20"/>
              </w:rPr>
              <w:t>20828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F93C2">
            <w:pPr>
              <w:textAlignment w:val="center"/>
              <w:rPr>
                <w:rFonts w:hint="default" w:cs="宋体"/>
                <w:color w:val="000000"/>
                <w:sz w:val="20"/>
                <w:szCs w:val="20"/>
              </w:rPr>
            </w:pPr>
            <w:r>
              <w:rPr>
                <w:rFonts w:cs="宋体"/>
                <w:b/>
                <w:color w:val="000000"/>
                <w:sz w:val="20"/>
                <w:szCs w:val="20"/>
              </w:rPr>
              <w:t>退役军人管理事务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C8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869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A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F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4FA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91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726FE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93E6">
            <w:pPr>
              <w:textAlignment w:val="center"/>
              <w:rPr>
                <w:rFonts w:hint="default" w:cs="宋体"/>
                <w:color w:val="000000"/>
                <w:sz w:val="20"/>
                <w:szCs w:val="20"/>
              </w:rPr>
            </w:pPr>
            <w:r>
              <w:rPr>
                <w:rFonts w:cs="宋体"/>
                <w:color w:val="000000"/>
                <w:sz w:val="20"/>
                <w:szCs w:val="20"/>
              </w:rPr>
              <w:t>2082850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DB6CB">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8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28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63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0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7A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E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5B6EA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7FA5">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31C64">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7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6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1D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2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3C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02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AE5D3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E440">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30332">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E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1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4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E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5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5B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F130F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CF4E">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C33D8">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9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14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B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5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F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5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84BCF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BBF7E">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8D078">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15E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75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DA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0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6D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C7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F2402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77AA">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496DE">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8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A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5F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A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D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C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39969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37C4">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2F538">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3E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E6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6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D6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40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B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058BD3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12AB8F1">
      <w:pPr>
        <w:rPr>
          <w:rFonts w:hint="default" w:cs="宋体"/>
          <w:sz w:val="21"/>
          <w:szCs w:val="21"/>
        </w:rPr>
      </w:pPr>
      <w:r>
        <w:rPr>
          <w:rFonts w:cs="宋体"/>
          <w:sz w:val="21"/>
          <w:szCs w:val="21"/>
        </w:rPr>
        <w:br w:type="page"/>
      </w:r>
    </w:p>
    <w:p w14:paraId="2D94BF85">
      <w:pPr>
        <w:rPr>
          <w:rFonts w:hint="default"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1825851">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649C87B5">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AB8678A">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7B715BC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垫江县大石乡退役军人服务站</w:t>
            </w:r>
          </w:p>
        </w:tc>
        <w:tc>
          <w:tcPr>
            <w:tcW w:w="1694" w:type="dxa"/>
            <w:tcBorders>
              <w:top w:val="nil"/>
              <w:left w:val="nil"/>
              <w:bottom w:val="nil"/>
              <w:right w:val="nil"/>
            </w:tcBorders>
            <w:shd w:val="clear" w:color="auto" w:fill="auto"/>
            <w:noWrap/>
            <w:tcMar>
              <w:top w:w="15" w:type="dxa"/>
              <w:left w:w="15" w:type="dxa"/>
              <w:right w:w="15" w:type="dxa"/>
            </w:tcMar>
            <w:vAlign w:val="bottom"/>
          </w:tcPr>
          <w:p w14:paraId="78B54DE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5FBB919">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C6324C5">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31E797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38715D1">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112FDC8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9573C8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BA3E4C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DBE4D62">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2F8007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DCB5C9">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605B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BD88">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1853646">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4AFA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B1CD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5098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0EDF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F8E0485">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F3515">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79A1A">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277E1">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D48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F43F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DC849">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B38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8519A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DEF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F9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17D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03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B3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A37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B76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77F8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141D">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7C0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AB3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0D2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BC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BA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0F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FEAB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EE9E">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60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210C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31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A6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720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95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3037E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471C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7DC7F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F4C01">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666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E5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20C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11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127A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39C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D65D4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764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44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E2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E3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A7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4730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37A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55A87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B8AB">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058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26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6F6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F3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CF563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E78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FCD57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231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5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85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D33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03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1780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44E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21513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D735">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A2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68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66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43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B17B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9E75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57C98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1C8F6">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3F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251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E5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627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EF7A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E37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0851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9273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C7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DB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DC3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0D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14C70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5374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0C4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F7DE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BB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1E4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EC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C7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414C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A74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C2F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E8E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96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A1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AD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52B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BDA43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E64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34A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6FD3">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CC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05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88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3C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4482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E75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14F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6E4C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880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B3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C74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26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29CBE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C05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897E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75A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87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15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A0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C4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A349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FFF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8DF6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C03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48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F58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27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95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25BD6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A10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EA3D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290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AB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97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19A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77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3AD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7ED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EF2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38F6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E8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7F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6B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18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B243D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C46A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F6E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BCDE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C4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CAB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428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98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32BBF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22C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FFC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4A4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B1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3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05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31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5425F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00B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FBD0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46B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46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10C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B3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61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C14D7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B91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69E8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91E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686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618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61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191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8FADE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57B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9D1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F814">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47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8B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99E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57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8DF57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66244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B30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96E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64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88C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1B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D4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C3EAC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FE22B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02B3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E8D6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0B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B5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5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79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05066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7B89D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DF0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CA6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88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089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77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6B0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51822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EAC3">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84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4DD13">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FE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D3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6E0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54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32AA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732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93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1153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47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73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8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FEA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1FDD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7D9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0E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B5144B">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F8E9B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7348D7">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FF334">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492C9D">
            <w:pPr>
              <w:spacing w:line="200" w:lineRule="exact"/>
              <w:rPr>
                <w:rFonts w:hint="default" w:ascii="Times New Roman" w:hAnsi="Times New Roman"/>
                <w:color w:val="000000"/>
                <w:sz w:val="18"/>
                <w:szCs w:val="18"/>
              </w:rPr>
            </w:pPr>
          </w:p>
        </w:tc>
      </w:tr>
      <w:tr w14:paraId="51686F8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ADDB">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64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1284">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EC2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744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25146">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5E335">
            <w:pPr>
              <w:spacing w:line="200" w:lineRule="exact"/>
              <w:jc w:val="right"/>
              <w:rPr>
                <w:rFonts w:hint="default" w:ascii="Times New Roman" w:hAnsi="Times New Roman"/>
                <w:color w:val="000000"/>
                <w:sz w:val="18"/>
                <w:szCs w:val="18"/>
              </w:rPr>
            </w:pPr>
          </w:p>
        </w:tc>
      </w:tr>
      <w:tr w14:paraId="5A8D452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3DE2">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51F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AA84">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6484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857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26CB">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1A9F">
            <w:pPr>
              <w:spacing w:line="200" w:lineRule="exact"/>
              <w:jc w:val="right"/>
              <w:rPr>
                <w:rFonts w:hint="default" w:ascii="Times New Roman" w:hAnsi="Times New Roman"/>
                <w:color w:val="000000"/>
                <w:sz w:val="18"/>
                <w:szCs w:val="18"/>
              </w:rPr>
            </w:pPr>
          </w:p>
        </w:tc>
      </w:tr>
      <w:tr w14:paraId="46B8FDC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6D5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B5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F99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7A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91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84E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77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776C94E">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4E3B58E1">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390DC89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B8579C">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121E442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垫江县大石乡退役军人服务站</w:t>
            </w:r>
          </w:p>
        </w:tc>
        <w:tc>
          <w:tcPr>
            <w:tcW w:w="3297" w:type="dxa"/>
            <w:tcBorders>
              <w:top w:val="nil"/>
              <w:left w:val="nil"/>
              <w:bottom w:val="nil"/>
              <w:right w:val="nil"/>
            </w:tcBorders>
            <w:shd w:val="clear" w:color="auto" w:fill="auto"/>
            <w:noWrap/>
            <w:tcMar>
              <w:top w:w="15" w:type="dxa"/>
              <w:left w:w="15" w:type="dxa"/>
              <w:right w:w="15" w:type="dxa"/>
            </w:tcMar>
            <w:vAlign w:val="bottom"/>
          </w:tcPr>
          <w:p w14:paraId="2B7CDB0F">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61C462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44180C6">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16370119">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39F1A40E">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383D2E1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9F590F">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1C097">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C2DBEB">
            <w:pPr>
              <w:jc w:val="center"/>
              <w:textAlignment w:val="center"/>
              <w:rPr>
                <w:rFonts w:hint="default" w:cs="宋体"/>
                <w:b/>
                <w:color w:val="000000"/>
                <w:sz w:val="20"/>
                <w:szCs w:val="20"/>
              </w:rPr>
            </w:pPr>
            <w:r>
              <w:rPr>
                <w:rFonts w:cs="宋体"/>
                <w:b/>
                <w:color w:val="000000"/>
                <w:sz w:val="20"/>
                <w:szCs w:val="20"/>
              </w:rPr>
              <w:t>本年支出</w:t>
            </w:r>
          </w:p>
        </w:tc>
      </w:tr>
      <w:tr w14:paraId="4B0925BE">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DEC29">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DE56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147A3">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7045D">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DB1C3">
            <w:pPr>
              <w:jc w:val="center"/>
              <w:textAlignment w:val="center"/>
              <w:rPr>
                <w:rFonts w:hint="default" w:cs="宋体"/>
                <w:b/>
                <w:color w:val="000000"/>
                <w:sz w:val="20"/>
                <w:szCs w:val="20"/>
              </w:rPr>
            </w:pPr>
            <w:r>
              <w:rPr>
                <w:rFonts w:cs="宋体"/>
                <w:b/>
                <w:color w:val="000000"/>
                <w:sz w:val="20"/>
                <w:szCs w:val="20"/>
              </w:rPr>
              <w:t>项目支出</w:t>
            </w:r>
          </w:p>
        </w:tc>
      </w:tr>
      <w:tr w14:paraId="065339A5">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2ADBF">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21628">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C0BED">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AFA6A">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7B209">
            <w:pPr>
              <w:jc w:val="center"/>
              <w:rPr>
                <w:rFonts w:hint="default" w:cs="宋体"/>
                <w:b/>
                <w:color w:val="000000"/>
                <w:sz w:val="20"/>
                <w:szCs w:val="20"/>
              </w:rPr>
            </w:pPr>
          </w:p>
        </w:tc>
      </w:tr>
      <w:tr w14:paraId="5FC36899">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3C140">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C3869">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77168">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D043C">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A4A12">
            <w:pPr>
              <w:jc w:val="center"/>
              <w:rPr>
                <w:rFonts w:hint="default" w:cs="宋体"/>
                <w:b/>
                <w:color w:val="000000"/>
                <w:sz w:val="20"/>
                <w:szCs w:val="20"/>
              </w:rPr>
            </w:pPr>
          </w:p>
        </w:tc>
      </w:tr>
      <w:tr w14:paraId="52772EC0">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817DA">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37F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44.14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D36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44.14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DAC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41D2A2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6A72">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2C7EB">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C3B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BB7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9C9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BFC7D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D2FB">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4C93E">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57F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674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239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43783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7C57">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08D37">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1F7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E52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DF6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7596D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67FD0">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E352D">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519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C27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686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66310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244B3">
            <w:pPr>
              <w:textAlignment w:val="center"/>
              <w:rPr>
                <w:rFonts w:hint="default" w:cs="宋体"/>
                <w:color w:val="000000"/>
                <w:sz w:val="20"/>
                <w:szCs w:val="20"/>
              </w:rPr>
            </w:pPr>
            <w:r>
              <w:rPr>
                <w:rFonts w:cs="宋体"/>
                <w:b/>
                <w:color w:val="000000"/>
                <w:sz w:val="20"/>
                <w:szCs w:val="20"/>
              </w:rPr>
              <w:t>20828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8F6D8">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9AE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611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CCA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9BBEA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07958">
            <w:pPr>
              <w:textAlignment w:val="center"/>
              <w:rPr>
                <w:rFonts w:hint="default" w:cs="宋体"/>
                <w:color w:val="000000"/>
                <w:sz w:val="20"/>
                <w:szCs w:val="20"/>
              </w:rPr>
            </w:pPr>
            <w:r>
              <w:rPr>
                <w:rFonts w:cs="宋体"/>
                <w:color w:val="000000"/>
                <w:sz w:val="20"/>
                <w:szCs w:val="20"/>
              </w:rPr>
              <w:t>2082850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0E936">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80B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440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2CA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1A35B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C140">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61CAB">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F96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E0E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061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74617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A402">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7F95F">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711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6B3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FC6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C7EF2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1D1A">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C133F">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F5A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90F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690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0E5D2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2481">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8BCCF">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0BB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A4E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6DF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CAF6D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8F27">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BDDC6">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8D0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588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727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9D6D2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F69A">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9E6E7">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A93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3D3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4C8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56A370">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754FE65">
      <w:pPr>
        <w:ind w:firstLine="630" w:firstLineChars="300"/>
        <w:rPr>
          <w:rFonts w:hint="default"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2E6937F9">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0B696E53">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536974E">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050A6EC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垫江县大石乡退役军人服务站</w:t>
            </w:r>
          </w:p>
        </w:tc>
        <w:tc>
          <w:tcPr>
            <w:tcW w:w="1418" w:type="dxa"/>
            <w:tcBorders>
              <w:top w:val="nil"/>
              <w:left w:val="nil"/>
              <w:bottom w:val="nil"/>
              <w:right w:val="nil"/>
            </w:tcBorders>
            <w:shd w:val="clear" w:color="auto" w:fill="auto"/>
            <w:noWrap/>
            <w:tcMar>
              <w:top w:w="15" w:type="dxa"/>
              <w:left w:w="15" w:type="dxa"/>
              <w:right w:w="15" w:type="dxa"/>
            </w:tcMar>
            <w:vAlign w:val="bottom"/>
          </w:tcPr>
          <w:p w14:paraId="3319FBD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0C0E835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4D2D083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15DB7ED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2DF5F0A">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66FACD7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2CDE6FD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1B8CC44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48CEEBC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25FDDCF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6393EA">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08F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A1A3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1BE8327">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05E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D24C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EC8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276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AB1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088B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8380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FDCD8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A3B5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C69A17E">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FA07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E0EA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7EB7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0262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4807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4367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93BA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C6C2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E03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4562EF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04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1B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82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17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36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53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D8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34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2F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792EB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EF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E46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620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A5D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54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B7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B49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960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D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29DDE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5A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64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09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C3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03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36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85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0A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49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E279F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F2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77C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A9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17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780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1F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B01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F8D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A2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4E358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6A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2F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056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4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2E2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0B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B55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C1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EF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AF67A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94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C0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D0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F9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976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C4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92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D9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9F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D5EE8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20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5F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4D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54C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2D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F1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F4D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8DA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1C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DC7D4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38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EC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D61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5F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25B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517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54B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B2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AF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EA8F8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099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D3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3C6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DC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5C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84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F5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7E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29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0F332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F4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C9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D2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AC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DD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6C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69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54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5B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148DA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B3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BF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4DE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C6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0D4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09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44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7D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35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6736D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4B4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36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EC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23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2E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28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CE0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4B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B7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E9E5A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5C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AD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D9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BE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65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17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14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2BD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57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BA0CE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2B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C0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E2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4A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33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0D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3EC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16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58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B3C96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50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8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E6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71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1D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2A1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E2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0B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51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363DF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A9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73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AE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64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70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DE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9A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96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98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74FDE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9B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9A2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F9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61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6E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45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77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4A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2D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E99BA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BC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64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94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5A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A59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CC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7B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E4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74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8B7B5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85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2D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09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FD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A1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48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17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D32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4C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20B33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A5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1A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78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C8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425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25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E8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5F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EC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10748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FB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099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239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39C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F4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F16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055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73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95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FB310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D9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7C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A5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3D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CE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F0F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B9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BD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564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03238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94D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17F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19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88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8AD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97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FD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F7D9">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96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99AF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BDF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FF5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9E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32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2B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1D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73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5D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FB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24AF7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42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3F6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30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32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32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875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E0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75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441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ED73F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D7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75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53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CC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F8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9B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B8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96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39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D224D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50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304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C6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98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E7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1A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5F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05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53D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60E14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239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23A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78C4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F1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65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7AF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653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50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60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8AA03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FF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D8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6080C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9F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0FC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4C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AE5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A40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F6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7A36F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18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7BE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C05F9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276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A5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23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F4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9E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9B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01B14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328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CE4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02D53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59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E7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53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522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C3E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1A7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BCE1F3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38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BAF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92340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88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A7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76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427F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D1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8F8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31A6F20">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442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5E3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64E75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0A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F48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D4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2FE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0E1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535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077A393">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D5F0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834C7B">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40.65</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ADB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4DE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u w:color="auto"/>
              </w:rPr>
              <w:t xml:space="preserve"> </w:t>
            </w:r>
          </w:p>
        </w:tc>
      </w:tr>
    </w:tbl>
    <w:p w14:paraId="52931695">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88BB7E4">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F5A771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BE0C55B">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37E0192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垫江县大石乡退役军人服务站</w:t>
            </w:r>
          </w:p>
        </w:tc>
        <w:tc>
          <w:tcPr>
            <w:tcW w:w="1701" w:type="dxa"/>
            <w:tcBorders>
              <w:top w:val="nil"/>
              <w:left w:val="nil"/>
              <w:bottom w:val="nil"/>
              <w:right w:val="nil"/>
            </w:tcBorders>
            <w:shd w:val="clear" w:color="auto" w:fill="auto"/>
            <w:noWrap/>
            <w:tcMar>
              <w:top w:w="15" w:type="dxa"/>
              <w:left w:w="15" w:type="dxa"/>
              <w:right w:w="15" w:type="dxa"/>
            </w:tcMar>
            <w:vAlign w:val="bottom"/>
          </w:tcPr>
          <w:p w14:paraId="49457866">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A50950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C6C87DB">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445EE75">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F4218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5056845">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141B049F">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49A7790">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2F670E5">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E90B47E">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E697A82">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34B0EC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B5C909">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D9138">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539A3F">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7F3E">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AB57DD">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D3C66">
            <w:pPr>
              <w:jc w:val="center"/>
              <w:textAlignment w:val="center"/>
              <w:rPr>
                <w:rFonts w:hint="default" w:cs="宋体"/>
                <w:b/>
                <w:color w:val="000000"/>
                <w:sz w:val="20"/>
                <w:szCs w:val="20"/>
              </w:rPr>
            </w:pPr>
            <w:r>
              <w:rPr>
                <w:rFonts w:cs="宋体"/>
                <w:b/>
                <w:color w:val="000000"/>
                <w:sz w:val="20"/>
                <w:szCs w:val="20"/>
              </w:rPr>
              <w:t>年末结转和结余</w:t>
            </w:r>
          </w:p>
        </w:tc>
      </w:tr>
      <w:tr w14:paraId="7131BAAC">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074EF">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AC2D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77AC2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7EA45">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E8A8C">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F7E92">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C1FC3">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5A4A8">
            <w:pPr>
              <w:jc w:val="center"/>
              <w:rPr>
                <w:rFonts w:hint="default" w:cs="宋体"/>
                <w:b/>
                <w:color w:val="000000"/>
                <w:sz w:val="20"/>
                <w:szCs w:val="20"/>
              </w:rPr>
            </w:pPr>
          </w:p>
        </w:tc>
      </w:tr>
      <w:tr w14:paraId="275C9CE1">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F9F49">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50697">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8BE73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D25A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5B5E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022C1">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B42B5">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02FFB">
            <w:pPr>
              <w:jc w:val="center"/>
              <w:rPr>
                <w:rFonts w:hint="default" w:cs="宋体"/>
                <w:b/>
                <w:color w:val="000000"/>
                <w:sz w:val="20"/>
                <w:szCs w:val="20"/>
              </w:rPr>
            </w:pPr>
          </w:p>
        </w:tc>
      </w:tr>
      <w:tr w14:paraId="186ADB3B">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D9924">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7B0D8">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62F71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12A6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BA08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82104">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284A6">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1A5EE">
            <w:pPr>
              <w:jc w:val="center"/>
              <w:rPr>
                <w:rFonts w:hint="default" w:cs="宋体"/>
                <w:b/>
                <w:color w:val="000000"/>
                <w:sz w:val="20"/>
                <w:szCs w:val="20"/>
              </w:rPr>
            </w:pPr>
          </w:p>
        </w:tc>
      </w:tr>
      <w:tr w14:paraId="636BB8E0">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FBAD5">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8F0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D7D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34E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1B0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DA6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D87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2A1BAAC">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3EEE">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ABC60">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B13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1DE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E47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4E4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D53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1EC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878FE01">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18F94F0">
      <w:pPr>
        <w:rPr>
          <w:rFonts w:hint="default"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12FF48F">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6C7E579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E170DCD">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522ECED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垫江县大石乡退役军人服务站</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BEF3F1E">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707821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398DA25">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20523384">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FA76EB1">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164343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4E9E8A8">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DFCA1A">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558A46">
            <w:pPr>
              <w:jc w:val="center"/>
              <w:textAlignment w:val="bottom"/>
              <w:rPr>
                <w:rFonts w:hint="default" w:cs="宋体"/>
                <w:b/>
                <w:color w:val="000000"/>
                <w:sz w:val="20"/>
                <w:szCs w:val="20"/>
              </w:rPr>
            </w:pPr>
            <w:r>
              <w:rPr>
                <w:rFonts w:cs="宋体"/>
                <w:b/>
                <w:color w:val="000000"/>
                <w:sz w:val="20"/>
                <w:szCs w:val="20"/>
              </w:rPr>
              <w:t>本年支出</w:t>
            </w:r>
          </w:p>
        </w:tc>
      </w:tr>
      <w:tr w14:paraId="135F362F">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A66D1">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84579">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354BA">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4F829">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BAA28">
            <w:pPr>
              <w:jc w:val="center"/>
              <w:textAlignment w:val="center"/>
              <w:rPr>
                <w:rFonts w:hint="default" w:cs="宋体"/>
                <w:b/>
                <w:color w:val="000000"/>
                <w:sz w:val="20"/>
                <w:szCs w:val="20"/>
              </w:rPr>
            </w:pPr>
            <w:r>
              <w:rPr>
                <w:rFonts w:cs="宋体"/>
                <w:b/>
                <w:color w:val="000000"/>
                <w:sz w:val="20"/>
                <w:szCs w:val="20"/>
              </w:rPr>
              <w:t>项目支出</w:t>
            </w:r>
          </w:p>
        </w:tc>
      </w:tr>
      <w:tr w14:paraId="419D2D25">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4DD62">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05464">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DDBB4">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8ADBE">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1BFB0">
            <w:pPr>
              <w:jc w:val="center"/>
              <w:rPr>
                <w:rFonts w:hint="default" w:cs="宋体"/>
                <w:b/>
                <w:color w:val="000000"/>
                <w:sz w:val="20"/>
                <w:szCs w:val="20"/>
              </w:rPr>
            </w:pPr>
          </w:p>
        </w:tc>
      </w:tr>
      <w:tr w14:paraId="0119F4C2">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0D477">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D978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4706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7630C">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396F1">
            <w:pPr>
              <w:jc w:val="center"/>
              <w:rPr>
                <w:rFonts w:hint="default" w:cs="宋体"/>
                <w:b/>
                <w:color w:val="000000"/>
                <w:sz w:val="20"/>
                <w:szCs w:val="20"/>
              </w:rPr>
            </w:pPr>
          </w:p>
        </w:tc>
      </w:tr>
      <w:tr w14:paraId="016CD2F7">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9C303">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9EF84">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0E555">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21926">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FEB52">
            <w:pPr>
              <w:jc w:val="center"/>
              <w:rPr>
                <w:rFonts w:hint="default" w:cs="宋体"/>
                <w:b/>
                <w:color w:val="000000"/>
                <w:sz w:val="20"/>
                <w:szCs w:val="20"/>
              </w:rPr>
            </w:pPr>
          </w:p>
        </w:tc>
      </w:tr>
      <w:tr w14:paraId="6848D201">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604B8">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9C0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AC6BC">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058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E2B09A3">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1CCC">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F751E">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78B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0EEC6">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164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A62FF5A">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8ABF417">
      <w:pPr>
        <w:rPr>
          <w:rFonts w:hint="default" w:cs="宋体"/>
          <w:sz w:val="21"/>
          <w:szCs w:val="21"/>
        </w:rPr>
      </w:pPr>
      <w:r>
        <w:rPr>
          <w:rFonts w:hint="default" w:cs="宋体"/>
          <w:sz w:val="21"/>
          <w:szCs w:val="21"/>
        </w:rPr>
        <w:br w:type="page"/>
      </w:r>
    </w:p>
    <w:tbl>
      <w:tblPr>
        <w:tblStyle w:val="11"/>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5ED27D41">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5A16396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99EDFE8">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04B5F322">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2526555C">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7CBF1E43">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29C45866">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59D60FC1">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3A50D21">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0A92068">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垫江县大石乡退役军人服务站</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6BB1DF53">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7AB632AE">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2426E25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2D85041">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EAA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A151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8BF5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DF8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B1E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A42856B">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041B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1D7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C5F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C7F6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E35E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69861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DDC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D0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7977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BC10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3F73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90B66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0F5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085B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3634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6EE5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9886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10C04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430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AA80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F671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3F0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0ADE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9FB56D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072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77E6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FD14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9BBB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ABBB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442D6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CC6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AB10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6988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739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2E6F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948A8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45F3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6A9A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D106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68A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56B6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9F228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3A9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131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F42C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630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DFF0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55B03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AD09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114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297E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95F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B75F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5F45A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270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E51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5CEA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9AD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918D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A92F3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09D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1A0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9454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F67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4051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5E7FC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08A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2C7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459F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129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49BC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7C265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8AF9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028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CC0A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BF0D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44C1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B409A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4C8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617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963B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CA0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152A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196B1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D973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FC3F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7194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CEA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A987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A1EEC5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4DC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5B17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DBCD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77E8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DA4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E6ABA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E7E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787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165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0C2B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AC9E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25C08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056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7692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4B19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0E52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738A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E1380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6BF2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AFC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0147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A2F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3C1D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DBBC7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7FA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B3C6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8EFF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D511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5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9DF14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093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49D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BA02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AF4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3C5E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07E69A">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1BA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A63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DDB8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35065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5C45F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077B532">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730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20C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8E1D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1AEE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6CE41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2C00040">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AD1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8B0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2D42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7696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085C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5C096B5">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6319ABC-19FF-4DD8-8C3A-74FB091B7DA4}"/>
  </w:font>
  <w:font w:name="黑体">
    <w:panose1 w:val="02010609060101010101"/>
    <w:charset w:val="86"/>
    <w:family w:val="auto"/>
    <w:pitch w:val="default"/>
    <w:sig w:usb0="800002BF" w:usb1="38CF7CFA" w:usb2="00000016" w:usb3="00000000" w:csb0="00040001" w:csb1="00000000"/>
    <w:embedRegular r:id="rId2" w:fontKey="{B6EEFCBB-A8BF-4E56-889A-D931805E8A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CF7F4C90-E800-4CB6-A4CE-269E642AFCE6}"/>
  </w:font>
  <w:font w:name="方正楷体_GBK">
    <w:panose1 w:val="02000000000000000000"/>
    <w:charset w:val="86"/>
    <w:family w:val="auto"/>
    <w:pitch w:val="default"/>
    <w:sig w:usb0="800002BF" w:usb1="38CF7CFA" w:usb2="00000016" w:usb3="00000000" w:csb0="00040000" w:csb1="00000000"/>
    <w:embedRegular r:id="rId4" w:fontKey="{EF08F2A9-6FA0-462F-8EAF-AB6727FE1E8B}"/>
  </w:font>
  <w:font w:name="方正仿宋_GBK">
    <w:panose1 w:val="02000000000000000000"/>
    <w:charset w:val="86"/>
    <w:family w:val="script"/>
    <w:pitch w:val="default"/>
    <w:sig w:usb0="A00002BF" w:usb1="38CF7CFA" w:usb2="00082016" w:usb3="00000000" w:csb0="00040001" w:csb1="00000000"/>
    <w:embedRegular r:id="rId5" w:fontKey="{ECCA5A23-C381-4E73-BCF0-B5D4491C92F4}"/>
  </w:font>
  <w:font w:name="楷体">
    <w:panose1 w:val="02010609060101010101"/>
    <w:charset w:val="86"/>
    <w:family w:val="modern"/>
    <w:pitch w:val="default"/>
    <w:sig w:usb0="800002BF" w:usb1="38CF7CFA" w:usb2="00000016" w:usb3="00000000" w:csb0="00040001" w:csb1="00000000"/>
    <w:embedRegular r:id="rId6" w:fontKey="{C9B8C1C4-350A-4C26-9A07-6AA67DC3CAB4}"/>
  </w:font>
  <w:font w:name="方正黑体_GBK">
    <w:panose1 w:val="02010600010101010101"/>
    <w:charset w:val="86"/>
    <w:family w:val="auto"/>
    <w:pitch w:val="default"/>
    <w:sig w:usb0="00000001" w:usb1="080E0000" w:usb2="00000000" w:usb3="00000000" w:csb0="00040000" w:csb1="00000000"/>
    <w:embedRegular r:id="rId7" w:fontKey="{1F6C6C61-7B07-4812-87CC-F326F1E9E2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9FA67">
    <w:pPr>
      <w:pStyle w:val="7"/>
      <w:rPr>
        <w:rFonts w:hint="default"/>
      </w:rPr>
    </w:pPr>
    <w:r>
      <w:rPr>
        <w:rFonts w:hint="default" w:ascii="宋体" w:hAnsi="宋体"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2E0E15">
                          <w:pPr>
                            <w:pStyle w:val="7"/>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82E0E15">
                    <w:pPr>
                      <w:pStyle w:val="7"/>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98415">
    <w:pPr>
      <w:pStyle w:val="7"/>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675D83">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4675D83">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76DBBDB">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76DBBDB">
                    <w:pPr>
                      <w:pStyle w:val="7"/>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4E18A">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CCE5DC3"/>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693CAB"/>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E378FE"/>
    <w:rsid w:val="20642787"/>
    <w:rsid w:val="21556F04"/>
    <w:rsid w:val="22403BD3"/>
    <w:rsid w:val="22AD3177"/>
    <w:rsid w:val="235417B6"/>
    <w:rsid w:val="24B92327"/>
    <w:rsid w:val="24C14514"/>
    <w:rsid w:val="252D4D73"/>
    <w:rsid w:val="2533755C"/>
    <w:rsid w:val="25791755"/>
    <w:rsid w:val="26396DF4"/>
    <w:rsid w:val="27167136"/>
    <w:rsid w:val="271B442C"/>
    <w:rsid w:val="27B23302"/>
    <w:rsid w:val="280858B0"/>
    <w:rsid w:val="29310A5F"/>
    <w:rsid w:val="29C37A35"/>
    <w:rsid w:val="2A076083"/>
    <w:rsid w:val="2A73162E"/>
    <w:rsid w:val="2B167953"/>
    <w:rsid w:val="2B200583"/>
    <w:rsid w:val="2B2729C0"/>
    <w:rsid w:val="2B8209DE"/>
    <w:rsid w:val="2B821C91"/>
    <w:rsid w:val="2BF81A22"/>
    <w:rsid w:val="2C636760"/>
    <w:rsid w:val="2C6762A3"/>
    <w:rsid w:val="2FB20C0C"/>
    <w:rsid w:val="2FCA4B37"/>
    <w:rsid w:val="2FE029D7"/>
    <w:rsid w:val="2FF06E00"/>
    <w:rsid w:val="30586FEC"/>
    <w:rsid w:val="30BE67FD"/>
    <w:rsid w:val="315F0B22"/>
    <w:rsid w:val="31A15828"/>
    <w:rsid w:val="31C00018"/>
    <w:rsid w:val="31D84415"/>
    <w:rsid w:val="32285F6F"/>
    <w:rsid w:val="32770556"/>
    <w:rsid w:val="32912F64"/>
    <w:rsid w:val="329C0913"/>
    <w:rsid w:val="32AA0460"/>
    <w:rsid w:val="3337290D"/>
    <w:rsid w:val="33E31118"/>
    <w:rsid w:val="33EF7674"/>
    <w:rsid w:val="342D7BC6"/>
    <w:rsid w:val="352930DB"/>
    <w:rsid w:val="35573069"/>
    <w:rsid w:val="355F6038"/>
    <w:rsid w:val="358C217E"/>
    <w:rsid w:val="35B77752"/>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BF38C3"/>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365E74"/>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F41A3F"/>
    <w:rsid w:val="5842572D"/>
    <w:rsid w:val="5A3B59D6"/>
    <w:rsid w:val="5AD134D8"/>
    <w:rsid w:val="5BF41F67"/>
    <w:rsid w:val="5C263CE4"/>
    <w:rsid w:val="5C5D2777"/>
    <w:rsid w:val="5CF66BF3"/>
    <w:rsid w:val="5D290C69"/>
    <w:rsid w:val="5DA80C2C"/>
    <w:rsid w:val="5F2D4A41"/>
    <w:rsid w:val="5F480712"/>
    <w:rsid w:val="60C74F6C"/>
    <w:rsid w:val="61015958"/>
    <w:rsid w:val="61025A59"/>
    <w:rsid w:val="613D5BBC"/>
    <w:rsid w:val="61536C39"/>
    <w:rsid w:val="62901B52"/>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3F430F"/>
    <w:rsid w:val="781926BC"/>
    <w:rsid w:val="796D60A4"/>
    <w:rsid w:val="79A031D5"/>
    <w:rsid w:val="79B47FDF"/>
    <w:rsid w:val="79B561A6"/>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3"/>
    <w:next w:val="1"/>
    <w:unhideWhenUsed/>
    <w:qFormat/>
    <w:uiPriority w:val="0"/>
    <w:pPr>
      <w:keepNext/>
      <w:keepLines/>
      <w:spacing w:line="372" w:lineRule="auto"/>
      <w:outlineLvl w:val="3"/>
    </w:pPr>
    <w:rPr>
      <w:rFonts w:ascii="Arial" w:hAnsi="Arial" w:eastAsia="黑体"/>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5">
    <w:name w:val="Normal Indent"/>
    <w:basedOn w:val="1"/>
    <w:next w:val="1"/>
    <w:qFormat/>
    <w:uiPriority w:val="0"/>
    <w:pPr>
      <w:ind w:firstLine="420" w:firstLineChars="2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6"/>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8562</Words>
  <Characters>10439</Characters>
  <Lines>186</Lines>
  <Paragraphs>52</Paragraphs>
  <TotalTime>0</TotalTime>
  <ScaleCrop>false</ScaleCrop>
  <LinksUpToDate>false</LinksUpToDate>
  <CharactersWithSpaces>11400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2025-09-15T07:50:21Z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