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30377">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垫江县大石乡综合行政执法大队</w:t>
      </w:r>
    </w:p>
    <w:p w14:paraId="2DAEBCE1">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45CB04BA">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14:paraId="1A012FAC">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3"/>
          <w:rFonts w:hint="default" w:ascii="Times New Roman" w:hAnsi="Times New Roman" w:eastAsia="黑体" w:cs="Times New Roman"/>
          <w:b w:val="0"/>
          <w:bCs/>
          <w:sz w:val="32"/>
          <w:szCs w:val="32"/>
          <w:shd w:val="clear" w:color="auto" w:fill="FFFFFF"/>
        </w:rPr>
      </w:pPr>
      <w:r>
        <w:rPr>
          <w:rStyle w:val="13"/>
          <w:rFonts w:hint="default" w:ascii="Times New Roman" w:hAnsi="Times New Roman" w:eastAsia="黑体" w:cs="Times New Roman"/>
          <w:b w:val="0"/>
          <w:bCs/>
          <w:sz w:val="32"/>
          <w:szCs w:val="32"/>
          <w:shd w:val="clear" w:color="auto" w:fill="FFFFFF"/>
        </w:rPr>
        <w:t>一、</w:t>
      </w:r>
      <w:r>
        <w:rPr>
          <w:rStyle w:val="13"/>
          <w:rFonts w:hint="default" w:ascii="Times New Roman" w:hAnsi="Times New Roman" w:eastAsia="黑体" w:cs="Times New Roman"/>
          <w:b w:val="0"/>
          <w:bCs/>
          <w:sz w:val="32"/>
          <w:szCs w:val="32"/>
          <w:shd w:val="clear" w:color="auto" w:fill="FFFFFF"/>
          <w:lang w:eastAsia="zh-CN"/>
        </w:rPr>
        <w:t>单位</w:t>
      </w:r>
      <w:r>
        <w:rPr>
          <w:rStyle w:val="13"/>
          <w:rFonts w:hint="default" w:ascii="Times New Roman" w:hAnsi="Times New Roman" w:eastAsia="黑体" w:cs="Times New Roman"/>
          <w:b w:val="0"/>
          <w:bCs/>
          <w:sz w:val="32"/>
          <w:szCs w:val="32"/>
          <w:shd w:val="clear" w:color="auto" w:fill="FFFFFF"/>
        </w:rPr>
        <w:t>基本情况</w:t>
      </w:r>
    </w:p>
    <w:p w14:paraId="61B49D55">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（一）职能职责</w:t>
      </w:r>
    </w:p>
    <w:p w14:paraId="158D525D">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负责配合综合行政执法办公室做好有关农林水利、规划建设、卫生健康、市容环卫、环境保护、文化旅游、民政管理、消防等方面的执法工作。弘扬法治精神，建设法治政府、法治社会。</w:t>
      </w:r>
    </w:p>
    <w:p w14:paraId="3779C30E">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（二）机构设置</w:t>
      </w:r>
    </w:p>
    <w:p w14:paraId="7CBC9D5B">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lang w:val="en-US" w:eastAsia="zh-CN"/>
        </w:rPr>
      </w:pPr>
      <w:r>
        <w:rPr>
          <w:rFonts w:hint="default" w:ascii="Times New Roman" w:hAnsi="Times New Roman" w:eastAsia="方正仿宋_GBK" w:cs="Times New Roman"/>
          <w:b w:val="0"/>
          <w:bCs/>
          <w:sz w:val="32"/>
          <w:szCs w:val="32"/>
          <w:shd w:val="clear" w:color="auto" w:fill="FFFFFF"/>
          <w:lang w:val="en-US" w:eastAsia="zh-CN"/>
        </w:rPr>
        <w:t>按照优化协同高效的原则，共计设置公益一类事业单位1个农业服务中心。本单位现有在职职工5人。</w:t>
      </w:r>
    </w:p>
    <w:p w14:paraId="5C31A97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3"/>
          <w:rFonts w:hint="default" w:ascii="Times New Roman" w:hAnsi="Times New Roman" w:eastAsia="黑体" w:cs="Times New Roman"/>
          <w:b w:val="0"/>
          <w:bCs/>
          <w:sz w:val="32"/>
          <w:szCs w:val="32"/>
          <w:shd w:val="clear" w:color="auto" w:fill="FFFFFF"/>
        </w:rPr>
      </w:pPr>
      <w:r>
        <w:rPr>
          <w:rStyle w:val="13"/>
          <w:rFonts w:hint="default" w:ascii="Times New Roman" w:hAnsi="Times New Roman" w:eastAsia="黑体" w:cs="Times New Roman"/>
          <w:b w:val="0"/>
          <w:bCs/>
          <w:sz w:val="32"/>
          <w:szCs w:val="32"/>
          <w:shd w:val="clear" w:color="auto" w:fill="FFFFFF"/>
        </w:rPr>
        <w:t>二、</w:t>
      </w:r>
      <w:r>
        <w:rPr>
          <w:rStyle w:val="13"/>
          <w:rFonts w:hint="default" w:ascii="Times New Roman" w:hAnsi="Times New Roman" w:eastAsia="黑体" w:cs="Times New Roman"/>
          <w:b w:val="0"/>
          <w:bCs/>
          <w:sz w:val="32"/>
          <w:szCs w:val="32"/>
          <w:shd w:val="clear" w:color="auto" w:fill="FFFFFF"/>
          <w:lang w:eastAsia="zh-CN"/>
        </w:rPr>
        <w:t>单位</w:t>
      </w:r>
      <w:r>
        <w:rPr>
          <w:rStyle w:val="13"/>
          <w:rFonts w:hint="default" w:ascii="Times New Roman" w:hAnsi="Times New Roman" w:eastAsia="黑体" w:cs="Times New Roman"/>
          <w:b w:val="0"/>
          <w:bCs/>
          <w:sz w:val="32"/>
          <w:szCs w:val="32"/>
          <w:shd w:val="clear" w:color="auto" w:fill="FFFFFF"/>
        </w:rPr>
        <w:t>决算</w:t>
      </w:r>
      <w:r>
        <w:rPr>
          <w:rStyle w:val="13"/>
          <w:rFonts w:hint="default" w:ascii="Times New Roman" w:hAnsi="Times New Roman" w:eastAsia="黑体" w:cs="Times New Roman"/>
          <w:b w:val="0"/>
          <w:bCs/>
          <w:sz w:val="32"/>
          <w:szCs w:val="32"/>
          <w:shd w:val="clear" w:color="auto" w:fill="FFFFFF"/>
          <w:lang w:eastAsia="zh-CN"/>
        </w:rPr>
        <w:t>收支</w:t>
      </w:r>
      <w:r>
        <w:rPr>
          <w:rStyle w:val="13"/>
          <w:rFonts w:hint="default" w:ascii="Times New Roman" w:hAnsi="Times New Roman" w:eastAsia="黑体" w:cs="Times New Roman"/>
          <w:b w:val="0"/>
          <w:bCs/>
          <w:sz w:val="32"/>
          <w:szCs w:val="32"/>
          <w:shd w:val="clear" w:color="auto" w:fill="FFFFFF"/>
        </w:rPr>
        <w:t>情况说明</w:t>
      </w:r>
    </w:p>
    <w:p w14:paraId="6FA97945">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（一）收入支出决算总体情况说明</w:t>
      </w:r>
    </w:p>
    <w:p w14:paraId="375655B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Style w:val="13"/>
          <w:rFonts w:hint="default" w:ascii="Times New Roman" w:hAnsi="Times New Roman" w:eastAsia="方正仿宋_GBK" w:cs="Times New Roman"/>
          <w:b w:val="0"/>
          <w:bCs/>
          <w:sz w:val="32"/>
          <w:szCs w:val="32"/>
          <w:shd w:val="clear" w:color="auto" w:fill="FFFFFF"/>
        </w:rPr>
        <w:t>1.总体情况。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度收入总计63.10万元，支出总计</w:t>
      </w:r>
      <w:r>
        <w:rPr>
          <w:rFonts w:hint="default" w:ascii="Times New Roman" w:hAnsi="Times New Roman" w:eastAsia="方正仿宋_GBK" w:cs="Times New Roman"/>
          <w:b w:val="0"/>
          <w:bCs/>
          <w:sz w:val="32"/>
          <w:szCs w:val="32"/>
        </w:rPr>
        <w:t>63.10</w:t>
      </w:r>
      <w:r>
        <w:rPr>
          <w:rFonts w:hint="default" w:ascii="Times New Roman" w:hAnsi="Times New Roman" w:eastAsia="方正仿宋_GBK" w:cs="Times New Roman"/>
          <w:b w:val="0"/>
          <w:bCs/>
          <w:sz w:val="32"/>
          <w:szCs w:val="32"/>
          <w:shd w:val="clear" w:color="auto" w:fill="FFFFFF"/>
        </w:rPr>
        <w:t>万元。收、支与2023年度相比，减少3.03万元，下降4.6</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%，主要原因是本年度对事业人员2022-2023年度养老保险、职业年金基础调整差额进行了补缴</w:t>
      </w:r>
      <w:r>
        <w:rPr>
          <w:rFonts w:hint="default" w:ascii="Times New Roman" w:hAnsi="Times New Roman" w:eastAsia="方正仿宋_GBK" w:cs="Times New Roman"/>
          <w:b w:val="0"/>
          <w:bCs/>
          <w:sz w:val="32"/>
          <w:szCs w:val="32"/>
          <w:shd w:val="clear" w:color="auto" w:fill="FFFFFF"/>
          <w:lang w:eastAsia="zh-CN"/>
        </w:rPr>
        <w:t>。</w:t>
      </w:r>
    </w:p>
    <w:p w14:paraId="425F4D9E">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Style w:val="13"/>
          <w:rFonts w:hint="default" w:ascii="Times New Roman" w:hAnsi="Times New Roman" w:eastAsia="方正仿宋_GBK" w:cs="Times New Roman"/>
          <w:b w:val="0"/>
          <w:bCs/>
          <w:sz w:val="32"/>
          <w:szCs w:val="32"/>
          <w:shd w:val="clear" w:color="auto" w:fill="FFFFFF"/>
        </w:rPr>
        <w:t>2.收入情况。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度收入合计63.10万元，与2023年度相比，减少3.03万元，下降4.6</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%，主要原因是本年度对事业人员2022-2023年度养老保险、职业年金基础调整差额进行了补缴。其中：财政拨款收入</w:t>
      </w:r>
      <w:r>
        <w:rPr>
          <w:rFonts w:hint="default" w:ascii="Times New Roman" w:hAnsi="Times New Roman" w:eastAsia="方正仿宋_GBK" w:cs="Times New Roman"/>
          <w:b w:val="0"/>
          <w:bCs/>
          <w:sz w:val="32"/>
          <w:szCs w:val="32"/>
        </w:rPr>
        <w:t>63.10</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100.00</w:t>
      </w:r>
      <w:r>
        <w:rPr>
          <w:rFonts w:hint="default" w:ascii="Times New Roman" w:hAnsi="Times New Roman" w:eastAsia="方正仿宋_GBK" w:cs="Times New Roman"/>
          <w:b w:val="0"/>
          <w:bCs/>
          <w:sz w:val="32"/>
          <w:szCs w:val="32"/>
          <w:shd w:val="clear" w:color="auto" w:fill="FFFFFF"/>
        </w:rPr>
        <w:t>%；事业收入</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万元，占0.00%；经营收入</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万元，占0.00%；其他收入</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万元，占0.00%。此外，使用非财政拨款结余和专用结余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万元，年初结转和结余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w:t>
      </w:r>
    </w:p>
    <w:p w14:paraId="10311A16">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Style w:val="13"/>
          <w:rFonts w:hint="default" w:ascii="Times New Roman" w:hAnsi="Times New Roman" w:eastAsia="方正仿宋_GBK" w:cs="Times New Roman"/>
          <w:b w:val="0"/>
          <w:bCs/>
          <w:sz w:val="32"/>
          <w:szCs w:val="32"/>
          <w:shd w:val="clear" w:color="auto" w:fill="FFFFFF"/>
        </w:rPr>
        <w:t>3.支出情况。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度支出合计</w:t>
      </w:r>
      <w:r>
        <w:rPr>
          <w:rFonts w:hint="default" w:ascii="Times New Roman" w:hAnsi="Times New Roman" w:eastAsia="方正仿宋_GBK" w:cs="Times New Roman"/>
          <w:b w:val="0"/>
          <w:bCs/>
          <w:sz w:val="32"/>
          <w:szCs w:val="32"/>
        </w:rPr>
        <w:t>63.10</w:t>
      </w:r>
      <w:r>
        <w:rPr>
          <w:rFonts w:hint="default" w:ascii="Times New Roman" w:hAnsi="Times New Roman" w:eastAsia="方正仿宋_GBK" w:cs="Times New Roman"/>
          <w:b w:val="0"/>
          <w:bCs/>
          <w:sz w:val="32"/>
          <w:szCs w:val="32"/>
          <w:shd w:val="clear" w:color="auto" w:fill="FFFFFF"/>
        </w:rPr>
        <w:t>万元，与2023年度相比，减少3.03万元，下降4.6</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%，主要原因是本年度对事业人员2022-2023年度养老保险、职业年金基础调整差额进行了补缴。其中：基本支出</w:t>
      </w:r>
      <w:r>
        <w:rPr>
          <w:rFonts w:hint="default" w:ascii="Times New Roman" w:hAnsi="Times New Roman" w:eastAsia="方正仿宋_GBK" w:cs="Times New Roman"/>
          <w:b w:val="0"/>
          <w:bCs/>
          <w:sz w:val="32"/>
          <w:szCs w:val="32"/>
        </w:rPr>
        <w:t>63.10</w:t>
      </w:r>
      <w:r>
        <w:rPr>
          <w:rFonts w:hint="default" w:ascii="Times New Roman" w:hAnsi="Times New Roman" w:eastAsia="方正仿宋_GBK" w:cs="Times New Roman"/>
          <w:b w:val="0"/>
          <w:bCs/>
          <w:sz w:val="32"/>
          <w:szCs w:val="32"/>
          <w:shd w:val="clear" w:color="auto" w:fill="FFFFFF"/>
        </w:rPr>
        <w:t>万元，占100.00%；项目支出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万元，占0.00%；经营支出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万元，占0.00%。此外，结余分配</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w:t>
      </w:r>
    </w:p>
    <w:p w14:paraId="0AAE7AB1">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方正仿宋_GBK" w:cs="Times New Roman"/>
          <w:b w:val="0"/>
          <w:bCs/>
          <w:sz w:val="32"/>
          <w:szCs w:val="32"/>
          <w:shd w:val="clear" w:color="auto" w:fill="FFFFFF"/>
        </w:rPr>
      </w:pPr>
      <w:r>
        <w:rPr>
          <w:rStyle w:val="13"/>
          <w:rFonts w:hint="default" w:ascii="Times New Roman" w:hAnsi="Times New Roman" w:eastAsia="方正仿宋_GBK" w:cs="Times New Roman"/>
          <w:b w:val="0"/>
          <w:bCs/>
          <w:sz w:val="32"/>
          <w:szCs w:val="32"/>
          <w:shd w:val="clear" w:color="auto" w:fill="FFFFFF"/>
        </w:rPr>
        <w:t>4.结转结余情况。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度年末结转和结余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万元，与2023年度相比，无增减，主要原因是本年度及时拨付兑现，与上年度均无结转结余。</w:t>
      </w:r>
    </w:p>
    <w:p w14:paraId="64ACC628">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（二）财政拨款收入支出决算总体情况说明</w:t>
      </w:r>
    </w:p>
    <w:p w14:paraId="011033CC">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度财政拨款收、支总计63.10万元。与202</w:t>
      </w:r>
      <w:r>
        <w:rPr>
          <w:rFonts w:hint="default" w:ascii="Times New Roman" w:hAnsi="Times New Roman" w:eastAsia="方正仿宋_GBK" w:cs="Times New Roman"/>
          <w:b w:val="0"/>
          <w:bCs/>
          <w:sz w:val="32"/>
          <w:szCs w:val="32"/>
          <w:shd w:val="clear" w:color="auto" w:fill="FFFFFF"/>
          <w:lang w:val="en-US" w:eastAsia="zh-CN"/>
        </w:rPr>
        <w:t>3</w:t>
      </w:r>
      <w:r>
        <w:rPr>
          <w:rFonts w:hint="default" w:ascii="Times New Roman" w:hAnsi="Times New Roman" w:eastAsia="方正仿宋_GBK" w:cs="Times New Roman"/>
          <w:b w:val="0"/>
          <w:bCs/>
          <w:sz w:val="32"/>
          <w:szCs w:val="32"/>
          <w:shd w:val="clear" w:color="auto" w:fill="FFFFFF"/>
        </w:rPr>
        <w:t>年相比，财政拨款收、支总计各减少3.03万元，下降4.6</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%。主要原因是本年度及时拨付兑现，与上年度均无结转结余。</w:t>
      </w:r>
    </w:p>
    <w:p w14:paraId="6AA998A9">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（三）一般公共预算财政拨款收入支出决算情况说明</w:t>
      </w:r>
    </w:p>
    <w:p w14:paraId="001BB8D2">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Style w:val="13"/>
          <w:rFonts w:hint="default" w:ascii="Times New Roman" w:hAnsi="Times New Roman" w:eastAsia="方正仿宋_GBK" w:cs="Times New Roman"/>
          <w:b w:val="0"/>
          <w:bCs/>
          <w:sz w:val="32"/>
          <w:szCs w:val="32"/>
          <w:shd w:val="clear" w:color="auto" w:fill="FFFFFF"/>
        </w:rPr>
        <w:t>1.收入情况。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度一般公共预算财政拨款收入</w:t>
      </w:r>
      <w:r>
        <w:rPr>
          <w:rFonts w:hint="default" w:ascii="Times New Roman" w:hAnsi="Times New Roman" w:eastAsia="方正仿宋_GBK" w:cs="Times New Roman"/>
          <w:b w:val="0"/>
          <w:bCs/>
          <w:sz w:val="32"/>
          <w:szCs w:val="32"/>
        </w:rPr>
        <w:t>63.10</w:t>
      </w:r>
      <w:r>
        <w:rPr>
          <w:rFonts w:hint="default" w:ascii="Times New Roman" w:hAnsi="Times New Roman" w:eastAsia="方正仿宋_GBK" w:cs="Times New Roman"/>
          <w:b w:val="0"/>
          <w:bCs/>
          <w:sz w:val="32"/>
          <w:szCs w:val="32"/>
          <w:shd w:val="clear" w:color="auto" w:fill="FFFFFF"/>
        </w:rPr>
        <w:t>万元，与2023年度相比，减少3.03万元，下降4.6</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%。主要原因是本年度及时拨付兑现，与上年度均无结转结余。较年初预算数增加3.35万元，增长5.6</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%。主要原因是本年度对事业人员2022-2023年度养老保险、职业年金基础调整差额进行了补缴。此外，年初财政拨款结转和结余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w:t>
      </w:r>
    </w:p>
    <w:p w14:paraId="41A240C1">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Style w:val="13"/>
          <w:rFonts w:hint="default" w:ascii="Times New Roman" w:hAnsi="Times New Roman" w:eastAsia="方正仿宋_GBK" w:cs="Times New Roman"/>
          <w:b w:val="0"/>
          <w:bCs/>
          <w:sz w:val="32"/>
          <w:szCs w:val="32"/>
          <w:shd w:val="clear" w:color="auto" w:fill="FFFFFF"/>
        </w:rPr>
        <w:t>2.支出情况。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度一般公共预算财政拨款支出</w:t>
      </w:r>
      <w:r>
        <w:rPr>
          <w:rFonts w:hint="default" w:ascii="Times New Roman" w:hAnsi="Times New Roman" w:eastAsia="方正仿宋_GBK" w:cs="Times New Roman"/>
          <w:b w:val="0"/>
          <w:bCs/>
          <w:sz w:val="32"/>
          <w:szCs w:val="32"/>
        </w:rPr>
        <w:t>63.10</w:t>
      </w:r>
      <w:r>
        <w:rPr>
          <w:rFonts w:hint="default" w:ascii="Times New Roman" w:hAnsi="Times New Roman" w:eastAsia="方正仿宋_GBK" w:cs="Times New Roman"/>
          <w:b w:val="0"/>
          <w:bCs/>
          <w:sz w:val="32"/>
          <w:szCs w:val="32"/>
          <w:shd w:val="clear" w:color="auto" w:fill="FFFFFF"/>
        </w:rPr>
        <w:t>万元，与2023年度相比，减少3.03万元，下降4.6</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%。主要原因是本年度及时拨付兑现，与上年度均无结转结余。较年初预算数增加3.35万元，增长5.6</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%。主要原因是本年度对事业人员2022-2023年度养老保险、职业年金基础调整差额进行了补缴。</w:t>
      </w:r>
    </w:p>
    <w:p w14:paraId="59A41AF2">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Style w:val="13"/>
          <w:rFonts w:hint="default" w:ascii="Times New Roman" w:hAnsi="Times New Roman" w:eastAsia="方正仿宋_GBK" w:cs="Times New Roman"/>
          <w:b w:val="0"/>
          <w:bCs/>
          <w:sz w:val="32"/>
          <w:szCs w:val="32"/>
          <w:shd w:val="clear" w:color="auto" w:fill="FFFFFF"/>
        </w:rPr>
        <w:t>3.结转结余情况。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度年末一般公共预算财政拨款结转和结余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万元，与2023年度相比，无增减，主要原因是本年度与上年度均无结转结余</w:t>
      </w:r>
      <w:r>
        <w:rPr>
          <w:rFonts w:hint="default" w:ascii="Times New Roman" w:hAnsi="Times New Roman" w:eastAsia="仿宋_GB2312" w:cs="Times New Roman"/>
          <w:b w:val="0"/>
          <w:bCs/>
          <w:color w:val="000000"/>
          <w:sz w:val="32"/>
          <w:szCs w:val="32"/>
        </w:rPr>
        <w:t>。</w:t>
      </w:r>
    </w:p>
    <w:p w14:paraId="13481084">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FF0000"/>
          <w:sz w:val="32"/>
          <w:szCs w:val="32"/>
          <w:highlight w:val="cyan"/>
          <w:shd w:val="clear" w:color="auto" w:fill="FFFFFF"/>
        </w:rPr>
      </w:pPr>
      <w:r>
        <w:rPr>
          <w:rStyle w:val="13"/>
          <w:rFonts w:hint="default" w:ascii="Times New Roman" w:hAnsi="Times New Roman" w:eastAsia="方正仿宋_GBK" w:cs="Times New Roman"/>
          <w:b w:val="0"/>
          <w:bCs/>
          <w:sz w:val="32"/>
          <w:szCs w:val="32"/>
          <w:shd w:val="clear" w:color="auto" w:fill="FFFFFF"/>
        </w:rPr>
        <w:t xml:space="preserve"> 4.比较情况。</w:t>
      </w:r>
      <w:r>
        <w:rPr>
          <w:rFonts w:hint="default" w:ascii="Times New Roman" w:hAnsi="Times New Roman" w:eastAsia="方正仿宋_GBK" w:cs="Times New Roman"/>
          <w:b w:val="0"/>
          <w:bCs/>
          <w:sz w:val="32"/>
          <w:szCs w:val="32"/>
          <w:shd w:val="clear" w:color="auto" w:fill="FFFFFF"/>
        </w:rPr>
        <w:t>本单位</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度一般公共预算财政拨款支出主要用于以下几个方面：</w:t>
      </w:r>
    </w:p>
    <w:p w14:paraId="5C6315F7">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firstLine="640" w:firstLineChars="200"/>
        <w:jc w:val="both"/>
        <w:textAlignment w:val="auto"/>
        <w:outlineLvl w:val="9"/>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1</w:t>
      </w:r>
      <w:r>
        <w:rPr>
          <w:rFonts w:hint="default" w:ascii="Times New Roman" w:hAnsi="Times New Roman" w:eastAsia="方正仿宋_GBK" w:cs="Times New Roman"/>
          <w:b w:val="0"/>
          <w:bCs/>
          <w:sz w:val="32"/>
          <w:szCs w:val="32"/>
          <w:shd w:val="clear" w:color="auto" w:fill="FFFFFF"/>
        </w:rPr>
        <w:t>）社会保障与就业支出</w:t>
      </w:r>
      <w:r>
        <w:rPr>
          <w:rFonts w:hint="default" w:ascii="Times New Roman" w:hAnsi="Times New Roman" w:eastAsia="方正仿宋_GBK" w:cs="Times New Roman"/>
          <w:b w:val="0"/>
          <w:bCs/>
          <w:sz w:val="32"/>
          <w:szCs w:val="32"/>
        </w:rPr>
        <w:t>9.34</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14.80</w:t>
      </w:r>
      <w:r>
        <w:rPr>
          <w:rFonts w:hint="default" w:ascii="Times New Roman" w:hAnsi="Times New Roman" w:eastAsia="方正仿宋_GBK" w:cs="Times New Roman"/>
          <w:b w:val="0"/>
          <w:bCs/>
          <w:sz w:val="32"/>
          <w:szCs w:val="32"/>
          <w:shd w:val="clear" w:color="auto" w:fill="FFFFFF"/>
        </w:rPr>
        <w:t>%，较年初预算数增加3.79万元，增长68.3</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%，主要原因是本年度对事业人员2022-2023年度养老保险、职业年金基础调整差额进行了补缴。</w:t>
      </w:r>
    </w:p>
    <w:p w14:paraId="5A63F985">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2</w:t>
      </w:r>
      <w:r>
        <w:rPr>
          <w:rFonts w:hint="default" w:ascii="Times New Roman" w:hAnsi="Times New Roman" w:eastAsia="方正仿宋_GBK" w:cs="Times New Roman"/>
          <w:b w:val="0"/>
          <w:bCs/>
          <w:sz w:val="32"/>
          <w:szCs w:val="32"/>
          <w:shd w:val="clear" w:color="auto" w:fill="FFFFFF"/>
        </w:rPr>
        <w:t>）卫生健康支出</w:t>
      </w:r>
      <w:r>
        <w:rPr>
          <w:rFonts w:hint="default" w:ascii="Times New Roman" w:hAnsi="Times New Roman" w:eastAsia="方正仿宋_GBK" w:cs="Times New Roman"/>
          <w:b w:val="0"/>
          <w:bCs/>
          <w:sz w:val="32"/>
          <w:szCs w:val="32"/>
        </w:rPr>
        <w:t>4.63</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7.34</w:t>
      </w:r>
      <w:r>
        <w:rPr>
          <w:rFonts w:hint="default" w:ascii="Times New Roman" w:hAnsi="Times New Roman" w:eastAsia="方正仿宋_GBK" w:cs="Times New Roman"/>
          <w:b w:val="0"/>
          <w:bCs/>
          <w:sz w:val="32"/>
          <w:szCs w:val="32"/>
          <w:shd w:val="clear" w:color="auto" w:fill="FFFFFF"/>
        </w:rPr>
        <w:t>%，较年初预算数增加2.32万元，增长100.4</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%，主要原因是本年度行政事业单位职工公积金单位负担部分增加。</w:t>
      </w:r>
    </w:p>
    <w:p w14:paraId="2BACEC3F">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3</w:t>
      </w:r>
      <w:r>
        <w:rPr>
          <w:rFonts w:hint="default" w:ascii="Times New Roman" w:hAnsi="Times New Roman" w:eastAsia="方正仿宋_GBK" w:cs="Times New Roman"/>
          <w:b w:val="0"/>
          <w:bCs/>
          <w:sz w:val="32"/>
          <w:szCs w:val="32"/>
          <w:shd w:val="clear" w:color="auto" w:fill="FFFFFF"/>
        </w:rPr>
        <w:t>）城乡社区支出</w:t>
      </w:r>
      <w:r>
        <w:rPr>
          <w:rFonts w:hint="default" w:ascii="Times New Roman" w:hAnsi="Times New Roman" w:eastAsia="方正仿宋_GBK" w:cs="Times New Roman"/>
          <w:b w:val="0"/>
          <w:bCs/>
          <w:sz w:val="32"/>
          <w:szCs w:val="32"/>
        </w:rPr>
        <w:t>44.76</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70.95</w:t>
      </w:r>
      <w:r>
        <w:rPr>
          <w:rFonts w:hint="default" w:ascii="Times New Roman" w:hAnsi="Times New Roman" w:eastAsia="方正仿宋_GBK" w:cs="Times New Roman"/>
          <w:b w:val="0"/>
          <w:bCs/>
          <w:sz w:val="32"/>
          <w:szCs w:val="32"/>
          <w:shd w:val="clear" w:color="auto" w:fill="FFFFFF"/>
        </w:rPr>
        <w:t>%，较年初预算数减少4.34万元，下降8.8</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%，主要原因是公用经费办公费、劳务费、差旅费等支出减少。</w:t>
      </w:r>
    </w:p>
    <w:p w14:paraId="747FABD1">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（四）一般公共预算财政拨款基本支出决算情况说明</w:t>
      </w:r>
    </w:p>
    <w:p w14:paraId="1B72EC47">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 </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度一般公共财政拨款基本支出</w:t>
      </w:r>
      <w:r>
        <w:rPr>
          <w:rFonts w:hint="default" w:ascii="Times New Roman" w:hAnsi="Times New Roman" w:eastAsia="方正仿宋_GBK" w:cs="Times New Roman"/>
          <w:b w:val="0"/>
          <w:bCs/>
          <w:sz w:val="32"/>
          <w:szCs w:val="32"/>
        </w:rPr>
        <w:t>63.10</w:t>
      </w:r>
      <w:r>
        <w:rPr>
          <w:rFonts w:hint="default" w:ascii="Times New Roman" w:hAnsi="Times New Roman" w:eastAsia="方正仿宋_GBK" w:cs="Times New Roman"/>
          <w:b w:val="0"/>
          <w:bCs/>
          <w:sz w:val="32"/>
          <w:szCs w:val="32"/>
          <w:shd w:val="clear" w:color="auto" w:fill="FFFFFF"/>
        </w:rPr>
        <w:t>万元。其中：人员经费</w:t>
      </w:r>
      <w:r>
        <w:rPr>
          <w:rFonts w:hint="default" w:ascii="Times New Roman" w:hAnsi="Times New Roman" w:eastAsia="方正仿宋_GBK" w:cs="Times New Roman"/>
          <w:b w:val="0"/>
          <w:bCs/>
          <w:sz w:val="32"/>
          <w:szCs w:val="32"/>
        </w:rPr>
        <w:t>59.81</w:t>
      </w:r>
      <w:r>
        <w:rPr>
          <w:rFonts w:hint="default" w:ascii="Times New Roman" w:hAnsi="Times New Roman" w:eastAsia="方正仿宋_GBK" w:cs="Times New Roman"/>
          <w:b w:val="0"/>
          <w:bCs/>
          <w:sz w:val="32"/>
          <w:szCs w:val="32"/>
          <w:shd w:val="clear" w:color="auto" w:fill="FFFFFF"/>
        </w:rPr>
        <w:t>万元，与2023年度相比，减少2.36万元，下降3.8</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本年度对事业人员2022-2023年度养老保险、职业年金基础调整差额进行了补缴。人员经费用途主要包括基本工资、津贴补贴、基础绩效、超额绩效、社会保障缴费、其他工资福利、公积金等支出。公用经费</w:t>
      </w:r>
      <w:r>
        <w:rPr>
          <w:rFonts w:hint="default" w:ascii="Times New Roman" w:hAnsi="Times New Roman" w:eastAsia="方正仿宋_GBK" w:cs="Times New Roman"/>
          <w:b w:val="0"/>
          <w:bCs/>
          <w:sz w:val="32"/>
          <w:szCs w:val="32"/>
        </w:rPr>
        <w:t>3.28</w:t>
      </w:r>
      <w:r>
        <w:rPr>
          <w:rFonts w:hint="default" w:ascii="Times New Roman" w:hAnsi="Times New Roman" w:eastAsia="方正仿宋_GBK" w:cs="Times New Roman"/>
          <w:b w:val="0"/>
          <w:bCs/>
          <w:sz w:val="32"/>
          <w:szCs w:val="32"/>
          <w:shd w:val="clear" w:color="auto" w:fill="FFFFFF"/>
        </w:rPr>
        <w:t>万元，与2023年度相比，减少0.67万元，下降17.0</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w:t>
      </w:r>
      <w:r>
        <w:rPr>
          <w:rFonts w:hint="default" w:ascii="Times New Roman" w:hAnsi="Times New Roman" w:eastAsia="方正仿宋_GBK" w:cs="Times New Roman"/>
          <w:b w:val="0"/>
          <w:bCs/>
          <w:sz w:val="32"/>
          <w:szCs w:val="32"/>
          <w:shd w:val="clear" w:color="auto" w:fill="FFFFFF"/>
          <w:lang w:eastAsia="zh-CN"/>
        </w:rPr>
        <w:t>公用经费办公费、劳务费、差旅费等支出减少。</w:t>
      </w:r>
      <w:r>
        <w:rPr>
          <w:rFonts w:hint="default" w:ascii="Times New Roman" w:hAnsi="Times New Roman" w:eastAsia="方正仿宋_GBK" w:cs="Times New Roman"/>
          <w:b w:val="0"/>
          <w:bCs/>
          <w:sz w:val="32"/>
          <w:szCs w:val="32"/>
          <w:shd w:val="clear" w:color="auto" w:fill="FFFFFF"/>
        </w:rPr>
        <w:t>公用经费用途主要包括办公费、印刷费、水费、电费、差旅费、维修费、劳务费、委托业务费、工会经费、公务车运行维护费、公务接待费、会议费、培训费、其他商品服务支出等。</w:t>
      </w:r>
    </w:p>
    <w:p w14:paraId="5118CCD1">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（五）政府性基金预算收支决算情况说明</w:t>
      </w:r>
    </w:p>
    <w:p w14:paraId="2CE849C8">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方正仿宋_GBK" w:cs="Times New Roman"/>
          <w:b w:val="0"/>
          <w:bCs/>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14:paraId="09203D74">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（六）国有资本经营预算财政拨款支出决算情况说明</w:t>
      </w:r>
    </w:p>
    <w:p w14:paraId="78B604D3">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4B84E62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3"/>
          <w:rFonts w:hint="default" w:ascii="Times New Roman" w:hAnsi="Times New Roman" w:eastAsia="黑体" w:cs="Times New Roman"/>
          <w:b w:val="0"/>
          <w:bCs/>
          <w:sz w:val="32"/>
          <w:szCs w:val="32"/>
          <w:shd w:val="clear" w:color="auto" w:fill="FFFFFF"/>
        </w:rPr>
      </w:pPr>
      <w:r>
        <w:rPr>
          <w:rStyle w:val="13"/>
          <w:rFonts w:hint="default" w:ascii="Times New Roman" w:hAnsi="Times New Roman" w:eastAsia="黑体" w:cs="Times New Roman"/>
          <w:b w:val="0"/>
          <w:bCs/>
          <w:sz w:val="32"/>
          <w:szCs w:val="32"/>
          <w:shd w:val="clear" w:color="auto" w:fill="FFFFFF"/>
        </w:rPr>
        <w:t>三、</w:t>
      </w:r>
      <w:r>
        <w:rPr>
          <w:rStyle w:val="13"/>
          <w:rFonts w:hint="default" w:ascii="Times New Roman" w:hAnsi="Times New Roman" w:eastAsia="黑体" w:cs="Times New Roman"/>
          <w:b w:val="0"/>
          <w:bCs/>
          <w:sz w:val="32"/>
          <w:szCs w:val="32"/>
          <w:shd w:val="clear" w:color="auto" w:fill="FFFFFF"/>
          <w:lang w:eastAsia="zh-CN"/>
        </w:rPr>
        <w:t>财政拨款</w:t>
      </w:r>
      <w:r>
        <w:rPr>
          <w:rStyle w:val="13"/>
          <w:rFonts w:hint="default" w:ascii="Times New Roman" w:hAnsi="Times New Roman" w:eastAsia="黑体" w:cs="Times New Roman"/>
          <w:b w:val="0"/>
          <w:bCs/>
          <w:sz w:val="32"/>
          <w:szCs w:val="32"/>
          <w:shd w:val="clear" w:color="auto" w:fill="FFFFFF"/>
        </w:rPr>
        <w:t>“三公”经费情况说明</w:t>
      </w:r>
    </w:p>
    <w:p w14:paraId="7EEF0A9E">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 xml:space="preserve"> （一）“三公”经费支出总体情况说明</w:t>
      </w:r>
    </w:p>
    <w:p w14:paraId="0A2DF3FD">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度“三公”经费支出共计</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万元，较年初预算数无增减，主要原因是我单位</w:t>
      </w:r>
      <w:r>
        <w:rPr>
          <w:rFonts w:hint="default" w:ascii="Times New Roman" w:hAnsi="Times New Roman" w:eastAsia="方正仿宋_GBK" w:cs="Times New Roman"/>
          <w:b w:val="0"/>
          <w:bCs/>
          <w:sz w:val="32"/>
          <w:szCs w:val="32"/>
          <w:shd w:val="clear" w:color="auto" w:fill="FFFFFF"/>
          <w:lang w:eastAsia="zh-CN"/>
        </w:rPr>
        <w:t>202</w:t>
      </w:r>
      <w:r>
        <w:rPr>
          <w:rFonts w:hint="default" w:ascii="Times New Roman" w:hAnsi="Times New Roman" w:eastAsia="方正仿宋_GBK" w:cs="Times New Roman"/>
          <w:b w:val="0"/>
          <w:bCs/>
          <w:sz w:val="32"/>
          <w:szCs w:val="32"/>
          <w:shd w:val="clear" w:color="auto" w:fill="FFFFFF"/>
          <w:lang w:val="en-US" w:eastAsia="zh-CN"/>
        </w:rPr>
        <w:t>4</w:t>
      </w:r>
      <w:r>
        <w:rPr>
          <w:rFonts w:hint="default" w:ascii="Times New Roman" w:hAnsi="Times New Roman" w:eastAsia="方正仿宋_GBK" w:cs="Times New Roman"/>
          <w:b w:val="0"/>
          <w:bCs/>
          <w:sz w:val="32"/>
          <w:szCs w:val="32"/>
          <w:shd w:val="clear" w:color="auto" w:fill="FFFFFF"/>
        </w:rPr>
        <w:t>年未发生“三公”经费支出。较上年支出数无增减，主要原因是我单位本年及上年均未发生“三公”经费支出。</w:t>
      </w:r>
    </w:p>
    <w:p w14:paraId="0D32D00E">
      <w:pPr>
        <w:pStyle w:val="14"/>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643"/>
        <w:jc w:val="both"/>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（二）“三公”经费分项支出情况</w:t>
      </w:r>
    </w:p>
    <w:p w14:paraId="232FED07">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lang w:eastAsia="zh-CN"/>
        </w:rPr>
      </w:pPr>
      <w:r>
        <w:rPr>
          <w:rFonts w:hint="default" w:ascii="Times New Roman" w:hAnsi="Times New Roman" w:eastAsia="方正仿宋_GBK" w:cs="Times New Roman"/>
          <w:b w:val="0"/>
          <w:bCs/>
          <w:sz w:val="32"/>
          <w:szCs w:val="32"/>
          <w:shd w:val="clear" w:color="auto" w:fill="FFFFFF"/>
          <w:lang w:eastAsia="zh-CN"/>
        </w:rPr>
        <w:t>2024年度本单位因公出国（境）费用0.00万元，主要用于因公出国（境）安排。费用支出较年初预算数无增减，主要原因是上年和本年均未发生因公出国（境）费用。较上年支出数无增减，主要原因是上年和本年均未发生因公出国（境）费用。</w:t>
      </w:r>
    </w:p>
    <w:p w14:paraId="3D7338D2">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lang w:eastAsia="zh-CN"/>
        </w:rPr>
      </w:pPr>
      <w:r>
        <w:rPr>
          <w:rFonts w:hint="default" w:ascii="Times New Roman" w:hAnsi="Times New Roman" w:eastAsia="方正仿宋_GBK" w:cs="Times New Roman"/>
          <w:b w:val="0"/>
          <w:bCs/>
          <w:sz w:val="32"/>
          <w:szCs w:val="32"/>
          <w:shd w:val="clear" w:color="auto" w:fill="FFFFFF"/>
          <w:lang w:eastAsia="zh-CN"/>
        </w:rPr>
        <w:t>公务车购置费0.00万元，主要用于公务车购买。费用支出较年初预算数无增减，主要原因是上年和本年均未发生公务车购置费用。较上年支出数无增减，主要原因是上年和本年均未发生公务车购置费用。</w:t>
      </w:r>
    </w:p>
    <w:p w14:paraId="52EF8506">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lang w:eastAsia="zh-CN"/>
        </w:rPr>
      </w:pPr>
      <w:r>
        <w:rPr>
          <w:rFonts w:hint="default" w:ascii="Times New Roman" w:hAnsi="Times New Roman" w:eastAsia="方正仿宋_GBK" w:cs="Times New Roman"/>
          <w:b w:val="0"/>
          <w:bCs/>
          <w:sz w:val="32"/>
          <w:szCs w:val="32"/>
          <w:shd w:val="clear" w:color="auto" w:fill="FFFFFF"/>
          <w:lang w:eastAsia="zh-CN"/>
        </w:rPr>
        <w:t>公务车运行维护费0.00万元，主要用于公务车辆的燃料费、维修费、过桥过路费、保险费等。费用支出较年初预算数无增减，主要原因是上年和本年均未发生公务车运行维护费用。较上年支出数无增减，主要原因是上年和本年均未发生公务车运行维护费用。</w:t>
      </w:r>
    </w:p>
    <w:p w14:paraId="6AC1C655">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lang w:eastAsia="zh-CN"/>
        </w:rPr>
        <w:t>公务接待费0.00万元，主要用于接待增加县外乡镇、企业来乡考察及学习交流，市级、县级各部门、帮扶集团来乡检查、调研、指导工作，招商引资等发生接待费支出。费用支出较年初预算数无增减，主要原因是年初预算数未安排且本年未发生公务接待费用。较上年支出数无增减，主要原因是上年和本年均未发生公务接待费用</w:t>
      </w:r>
      <w:r>
        <w:rPr>
          <w:rFonts w:hint="default" w:ascii="Times New Roman" w:hAnsi="Times New Roman" w:eastAsia="方正仿宋_GBK" w:cs="Times New Roman"/>
          <w:b w:val="0"/>
          <w:bCs/>
          <w:sz w:val="32"/>
          <w:szCs w:val="32"/>
          <w:shd w:val="clear" w:color="auto" w:fill="FFFFFF"/>
        </w:rPr>
        <w:t>。</w:t>
      </w:r>
    </w:p>
    <w:p w14:paraId="13679CBF">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（三）“三公”经费实物量情况</w:t>
      </w:r>
    </w:p>
    <w:p w14:paraId="68FDBB41">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 xml:space="preserve">  </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度本单位因公出国（境）共计</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个团组，</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人；公务用车购置</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辆，公务车保有量为</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辆；国内公务接待</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批次</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人，其中：国内外事接待</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批次，</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人；国（境）外公务接待</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批次，</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人。</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本单位人均接待费</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元，车均购置费</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万元，车均维护费</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万元。</w:t>
      </w:r>
    </w:p>
    <w:p w14:paraId="02E5686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3"/>
          <w:rFonts w:hint="default" w:ascii="Times New Roman" w:hAnsi="Times New Roman" w:eastAsia="黑体" w:cs="Times New Roman"/>
          <w:b w:val="0"/>
          <w:bCs/>
          <w:sz w:val="32"/>
          <w:szCs w:val="32"/>
          <w:shd w:val="clear" w:color="auto" w:fill="FFFFFF"/>
        </w:rPr>
      </w:pPr>
      <w:r>
        <w:rPr>
          <w:rStyle w:val="13"/>
          <w:rFonts w:hint="default" w:ascii="Times New Roman" w:hAnsi="Times New Roman" w:eastAsia="黑体" w:cs="Times New Roman"/>
          <w:b w:val="0"/>
          <w:bCs/>
          <w:sz w:val="32"/>
          <w:szCs w:val="32"/>
          <w:shd w:val="clear" w:color="auto" w:fill="FFFFFF"/>
        </w:rPr>
        <w:t>四、其他需要说明的事项</w:t>
      </w:r>
    </w:p>
    <w:p w14:paraId="25005782">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 xml:space="preserve"> （一）财政拨款会议费和培训费情况说明</w:t>
      </w:r>
    </w:p>
    <w:p w14:paraId="4F4D271B">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本年度会议费支出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万元，与2023年度相比，无增减，主要原因是</w:t>
      </w:r>
      <w:r>
        <w:rPr>
          <w:rFonts w:hint="default" w:ascii="Times New Roman" w:hAnsi="Times New Roman" w:eastAsia="方正仿宋_GBK" w:cs="Times New Roman"/>
          <w:b w:val="0"/>
          <w:bCs/>
          <w:sz w:val="32"/>
          <w:szCs w:val="32"/>
          <w:shd w:val="clear" w:color="auto" w:fill="FFFFFF"/>
          <w:lang w:eastAsia="zh-CN"/>
        </w:rPr>
        <w:t>本单位本年度与上年度均无会议费支出</w:t>
      </w:r>
      <w:r>
        <w:rPr>
          <w:rFonts w:hint="default" w:ascii="Times New Roman" w:hAnsi="Times New Roman" w:eastAsia="方正仿宋_GBK" w:cs="Times New Roman"/>
          <w:b w:val="0"/>
          <w:bCs/>
          <w:sz w:val="32"/>
          <w:szCs w:val="32"/>
          <w:shd w:val="clear" w:color="auto" w:fill="FFFFFF"/>
        </w:rPr>
        <w:t>。本年度培训费支出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万元，与2023年度相比，无变化，主要原因是</w:t>
      </w:r>
      <w:r>
        <w:rPr>
          <w:rFonts w:hint="default" w:ascii="Times New Roman" w:hAnsi="Times New Roman" w:eastAsia="方正仿宋_GBK" w:cs="Times New Roman"/>
          <w:b w:val="0"/>
          <w:bCs/>
          <w:sz w:val="32"/>
          <w:szCs w:val="32"/>
          <w:shd w:val="clear" w:color="auto" w:fill="FFFFFF"/>
          <w:lang w:eastAsia="zh-CN"/>
        </w:rPr>
        <w:t>本单位本年度与上年度均无培训费支出</w:t>
      </w:r>
      <w:r>
        <w:rPr>
          <w:rFonts w:hint="default" w:ascii="Times New Roman" w:hAnsi="Times New Roman" w:eastAsia="方正仿宋_GBK" w:cs="Times New Roman"/>
          <w:b w:val="0"/>
          <w:bCs/>
          <w:sz w:val="32"/>
          <w:szCs w:val="32"/>
          <w:shd w:val="clear" w:color="auto" w:fill="FFFFFF"/>
        </w:rPr>
        <w:t>。</w:t>
      </w:r>
    </w:p>
    <w:p w14:paraId="100C074F">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（二）机关运行经费情况说明</w:t>
      </w:r>
    </w:p>
    <w:p w14:paraId="103B2FD7">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rPr>
        <w:t>单位</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14:paraId="6F49FE5A">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（三）国有资产占用情况说明</w:t>
      </w:r>
    </w:p>
    <w:p w14:paraId="35C82668">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截至</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12月31日，本单位共有车辆</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辆，其中，副部（省）级及以上领导用车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辆、主要负责人用车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辆、机要通信用车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辆、应急保障用车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辆、执法执勤用车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辆，特种专业技术用车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辆，离退休干部用车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辆。单价100万元（含）以上专用设备</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台（套）。</w:t>
      </w:r>
    </w:p>
    <w:p w14:paraId="0EFDFA99">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（四）政府采购支出情况说明</w:t>
      </w:r>
    </w:p>
    <w:p w14:paraId="246FD731">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firstLine="640" w:firstLineChars="200"/>
        <w:jc w:val="both"/>
        <w:textAlignment w:val="auto"/>
        <w:outlineLvl w:val="9"/>
        <w:rPr>
          <w:rFonts w:hint="default" w:ascii="Times New Roman" w:hAnsi="Times New Roman" w:eastAsia="方正仿宋_GBK" w:cs="Times New Roman"/>
          <w:b w:val="0"/>
          <w:bCs/>
          <w:color w:val="FF0000"/>
          <w:sz w:val="32"/>
          <w:szCs w:val="32"/>
          <w:shd w:val="clear" w:color="auto" w:fill="FFFFFF"/>
        </w:rPr>
      </w:pP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度本单位政府采购支出总额</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万元，其中：政府采购货物支出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万元、政府采购工程支出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万元、政府采购服务支出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万元。授予中小企业合同金额</w:t>
      </w:r>
      <w:r>
        <w:rPr>
          <w:rFonts w:hint="default" w:ascii="Times New Roman" w:hAnsi="Times New Roman" w:eastAsia="方正仿宋_GBK" w:cs="Times New Roman"/>
          <w:b w:val="0"/>
          <w:bCs/>
          <w:sz w:val="32"/>
          <w:szCs w:val="32"/>
        </w:rPr>
        <w:t>0.00万</w:t>
      </w:r>
      <w:r>
        <w:rPr>
          <w:rFonts w:hint="default" w:ascii="Times New Roman" w:hAnsi="Times New Roman" w:eastAsia="方正仿宋_GBK" w:cs="Times New Roman"/>
          <w:b w:val="0"/>
          <w:bCs/>
          <w:sz w:val="32"/>
          <w:szCs w:val="32"/>
          <w:shd w:val="clear" w:color="auto" w:fill="FFFFFF"/>
        </w:rPr>
        <w:t>元，占政府采购支出总额的</w:t>
      </w:r>
      <w:r>
        <w:rPr>
          <w:rFonts w:hint="default" w:ascii="Times New Roman" w:hAnsi="Times New Roman" w:eastAsia="方正仿宋_GBK" w:cs="Times New Roman"/>
          <w:b w:val="0"/>
          <w:bCs/>
          <w:sz w:val="32"/>
          <w:szCs w:val="32"/>
        </w:rPr>
        <w:t>0</w:t>
      </w:r>
      <w:r>
        <w:rPr>
          <w:rFonts w:hint="eastAsia" w:ascii="Times New Roman" w:hAnsi="Times New Roman" w:eastAsia="方正仿宋_GBK" w:cs="Times New Roman"/>
          <w:b w:val="0"/>
          <w:bCs/>
          <w:sz w:val="32"/>
          <w:szCs w:val="32"/>
          <w:lang w:val="en-US" w:eastAsia="zh-CN"/>
        </w:rPr>
        <w:t>.00</w:t>
      </w:r>
      <w:r>
        <w:rPr>
          <w:rFonts w:hint="default" w:ascii="Times New Roman" w:hAnsi="Times New Roman" w:eastAsia="方正仿宋_GBK" w:cs="Times New Roman"/>
          <w:b w:val="0"/>
          <w:bCs/>
          <w:sz w:val="32"/>
          <w:szCs w:val="32"/>
          <w:shd w:val="clear" w:color="auto" w:fill="FFFFFF"/>
        </w:rPr>
        <w:t>%，其中：授予小微企业合同金额</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万元，占政府采购支出总额的</w:t>
      </w:r>
      <w:r>
        <w:rPr>
          <w:rFonts w:hint="default" w:ascii="Times New Roman" w:hAnsi="Times New Roman" w:eastAsia="方正仿宋_GBK" w:cs="Times New Roman"/>
          <w:b w:val="0"/>
          <w:bCs/>
          <w:sz w:val="32"/>
          <w:szCs w:val="32"/>
        </w:rPr>
        <w:t>0</w:t>
      </w:r>
      <w:r>
        <w:rPr>
          <w:rFonts w:hint="eastAsia" w:ascii="Times New Roman" w:hAnsi="Times New Roman" w:eastAsia="方正仿宋_GBK" w:cs="Times New Roman"/>
          <w:b w:val="0"/>
          <w:bCs/>
          <w:sz w:val="32"/>
          <w:szCs w:val="32"/>
          <w:lang w:val="en-US" w:eastAsia="zh-CN"/>
        </w:rPr>
        <w:t>.00</w:t>
      </w:r>
      <w:r>
        <w:rPr>
          <w:rFonts w:hint="default" w:ascii="Times New Roman" w:hAnsi="Times New Roman" w:eastAsia="方正仿宋_GBK" w:cs="Times New Roman"/>
          <w:b w:val="0"/>
          <w:bCs/>
          <w:sz w:val="32"/>
          <w:szCs w:val="32"/>
          <w:shd w:val="clear" w:color="auto" w:fill="FFFFFF"/>
        </w:rPr>
        <w:t xml:space="preserve"> %。202</w:t>
      </w:r>
      <w:r>
        <w:rPr>
          <w:rFonts w:hint="default" w:ascii="Times New Roman" w:hAnsi="Times New Roman" w:eastAsia="方正仿宋_GBK" w:cs="Times New Roman"/>
          <w:b w:val="0"/>
          <w:bCs/>
          <w:sz w:val="32"/>
          <w:szCs w:val="32"/>
          <w:shd w:val="clear" w:color="auto" w:fill="FFFFFF"/>
          <w:lang w:val="en-US" w:eastAsia="zh-CN"/>
        </w:rPr>
        <w:t>4</w:t>
      </w:r>
      <w:r>
        <w:rPr>
          <w:rFonts w:hint="default" w:ascii="Times New Roman" w:hAnsi="Times New Roman" w:eastAsia="方正仿宋_GBK" w:cs="Times New Roman"/>
          <w:b w:val="0"/>
          <w:bCs/>
          <w:sz w:val="32"/>
          <w:szCs w:val="32"/>
          <w:shd w:val="clear" w:color="auto" w:fill="FFFFFF"/>
        </w:rPr>
        <w:t>年度我单位未发生政府采购事项，无相关经费支出。</w:t>
      </w:r>
    </w:p>
    <w:p w14:paraId="01BF00EE">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3"/>
          <w:rFonts w:hint="default" w:ascii="Times New Roman" w:hAnsi="Times New Roman" w:eastAsia="黑体" w:cs="Times New Roman"/>
          <w:b w:val="0"/>
          <w:bCs/>
          <w:sz w:val="32"/>
          <w:szCs w:val="32"/>
          <w:shd w:val="clear" w:color="auto" w:fill="FFFFFF"/>
          <w:lang w:val="en-US" w:eastAsia="zh-CN" w:bidi="ar-SA"/>
        </w:rPr>
      </w:pPr>
      <w:r>
        <w:rPr>
          <w:rStyle w:val="13"/>
          <w:rFonts w:hint="default" w:ascii="Times New Roman" w:hAnsi="Times New Roman" w:eastAsia="黑体" w:cs="Times New Roman"/>
          <w:b w:val="0"/>
          <w:bCs/>
          <w:sz w:val="32"/>
          <w:szCs w:val="32"/>
          <w:shd w:val="clear" w:color="auto" w:fill="FFFFFF"/>
          <w:lang w:val="en-US" w:eastAsia="zh-CN" w:bidi="ar-SA"/>
        </w:rPr>
        <w:t>五、2024年度预算绩效管理情况说明</w:t>
      </w:r>
    </w:p>
    <w:p w14:paraId="547801A7">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楷体" w:cs="Times New Roman"/>
          <w:b w:val="0"/>
          <w:bCs/>
          <w:kern w:val="0"/>
          <w:sz w:val="32"/>
          <w:szCs w:val="32"/>
          <w:shd w:val="clear" w:fill="FFFFFF"/>
        </w:rPr>
      </w:pPr>
      <w:r>
        <w:rPr>
          <w:rFonts w:hint="default" w:ascii="Times New Roman" w:hAnsi="Times New Roman" w:eastAsia="楷体" w:cs="Times New Roman"/>
          <w:b w:val="0"/>
          <w:bCs/>
          <w:kern w:val="0"/>
          <w:sz w:val="32"/>
          <w:szCs w:val="32"/>
          <w:shd w:val="clear" w:fill="FFFFFF"/>
        </w:rPr>
        <w:t>（一）单位自评情况</w:t>
      </w:r>
    </w:p>
    <w:p w14:paraId="60AFC3BD">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我单位无项目绩效自评。</w:t>
      </w:r>
    </w:p>
    <w:p w14:paraId="016B50D0">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楷体" w:cs="Times New Roman"/>
          <w:b w:val="0"/>
          <w:bCs/>
          <w:kern w:val="0"/>
          <w:sz w:val="32"/>
          <w:szCs w:val="32"/>
          <w:shd w:val="clear" w:fill="FFFFFF"/>
        </w:rPr>
      </w:pPr>
      <w:r>
        <w:rPr>
          <w:rFonts w:hint="default" w:ascii="Times New Roman" w:hAnsi="Times New Roman" w:eastAsia="楷体" w:cs="Times New Roman"/>
          <w:b w:val="0"/>
          <w:bCs/>
          <w:kern w:val="0"/>
          <w:sz w:val="32"/>
          <w:szCs w:val="32"/>
          <w:shd w:val="clear" w:fill="FFFFFF"/>
        </w:rPr>
        <w:t>（二）</w:t>
      </w:r>
      <w:r>
        <w:rPr>
          <w:rFonts w:hint="eastAsia" w:ascii="Times New Roman" w:hAnsi="Times New Roman" w:eastAsia="楷体" w:cs="Times New Roman"/>
          <w:b w:val="0"/>
          <w:bCs/>
          <w:kern w:val="0"/>
          <w:sz w:val="32"/>
          <w:szCs w:val="32"/>
          <w:shd w:val="clear" w:fill="FFFFFF"/>
          <w:lang w:eastAsia="zh-CN"/>
        </w:rPr>
        <w:t>单位</w:t>
      </w:r>
      <w:r>
        <w:rPr>
          <w:rFonts w:hint="default" w:ascii="Times New Roman" w:hAnsi="Times New Roman" w:eastAsia="楷体" w:cs="Times New Roman"/>
          <w:b w:val="0"/>
          <w:bCs/>
          <w:kern w:val="0"/>
          <w:sz w:val="32"/>
          <w:szCs w:val="32"/>
          <w:shd w:val="clear" w:fill="FFFFFF"/>
        </w:rPr>
        <w:t>绩效评价情况</w:t>
      </w:r>
    </w:p>
    <w:p w14:paraId="07C0403A">
      <w:pPr>
        <w:pStyle w:val="19"/>
        <w:keepNext w:val="0"/>
        <w:keepLines w:val="0"/>
        <w:pageBreakBefore w:val="0"/>
        <w:widowControl/>
        <w:kinsoku/>
        <w:wordWrap/>
        <w:overflowPunct/>
        <w:topLinePunct w:val="0"/>
        <w:autoSpaceDE w:val="0"/>
        <w:autoSpaceDN/>
        <w:bidi w:val="0"/>
        <w:adjustRightInd/>
        <w:snapToGrid/>
        <w:spacing w:beforeAutospacing="0" w:after="0" w:afterAutospacing="0" w:line="600" w:lineRule="exact"/>
        <w:ind w:left="0"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我单位未组织开展绩效评价。</w:t>
      </w:r>
    </w:p>
    <w:p w14:paraId="28FB252C">
      <w:pPr>
        <w:pStyle w:val="19"/>
        <w:keepNext w:val="0"/>
        <w:keepLines w:val="0"/>
        <w:pageBreakBefore w:val="0"/>
        <w:widowControl/>
        <w:kinsoku/>
        <w:wordWrap/>
        <w:overflowPunct/>
        <w:topLinePunct w:val="0"/>
        <w:autoSpaceDE w:val="0"/>
        <w:autoSpaceDN/>
        <w:bidi w:val="0"/>
        <w:adjustRightInd/>
        <w:snapToGrid/>
        <w:spacing w:beforeAutospacing="0" w:after="0" w:afterAutospacing="0" w:line="600" w:lineRule="exact"/>
        <w:ind w:left="0" w:firstLine="640" w:firstLineChars="200"/>
        <w:jc w:val="both"/>
        <w:textAlignment w:val="auto"/>
        <w:rPr>
          <w:rFonts w:hint="default" w:ascii="Times New Roman" w:hAnsi="Times New Roman" w:eastAsia="方正仿宋_GBK" w:cs="Times New Roman"/>
          <w:b w:val="0"/>
          <w:bCs/>
          <w:kern w:val="0"/>
          <w:sz w:val="32"/>
          <w:szCs w:val="32"/>
          <w:shd w:val="clear" w:fill="FFFFFF"/>
        </w:rPr>
      </w:pPr>
      <w:r>
        <w:rPr>
          <w:rFonts w:hint="default" w:ascii="Times New Roman" w:hAnsi="Times New Roman" w:eastAsia="楷体" w:cs="Times New Roman"/>
          <w:b w:val="0"/>
          <w:bCs/>
          <w:kern w:val="0"/>
          <w:sz w:val="32"/>
          <w:szCs w:val="32"/>
          <w:shd w:val="clear" w:fill="FFFFFF"/>
          <w:lang w:val="en-US" w:eastAsia="zh-CN" w:bidi="ar"/>
        </w:rPr>
        <w:t>（三）财政绩效评价情况</w:t>
      </w:r>
    </w:p>
    <w:p w14:paraId="00A47791">
      <w:pPr>
        <w:pStyle w:val="19"/>
        <w:keepNext w:val="0"/>
        <w:keepLines w:val="0"/>
        <w:pageBreakBefore w:val="0"/>
        <w:widowControl/>
        <w:kinsoku/>
        <w:wordWrap/>
        <w:overflowPunct/>
        <w:topLinePunct w:val="0"/>
        <w:autoSpaceDE w:val="0"/>
        <w:autoSpaceDN/>
        <w:bidi w:val="0"/>
        <w:adjustRightInd/>
        <w:snapToGrid/>
        <w:spacing w:beforeAutospacing="0" w:after="0" w:afterAutospacing="0" w:line="600" w:lineRule="exact"/>
        <w:ind w:left="0" w:firstLine="640" w:firstLineChars="200"/>
        <w:jc w:val="both"/>
        <w:textAlignment w:val="auto"/>
        <w:rPr>
          <w:rFonts w:hint="default" w:ascii="Times New Roman" w:hAnsi="Times New Roman" w:eastAsia="方正仿宋_GBK" w:cs="Times New Roman"/>
          <w:b w:val="0"/>
          <w:bCs/>
          <w:kern w:val="0"/>
          <w:sz w:val="32"/>
          <w:szCs w:val="32"/>
          <w:shd w:val="clear" w:fill="FFFFFF"/>
        </w:rPr>
      </w:pPr>
      <w:r>
        <w:rPr>
          <w:rFonts w:hint="default" w:ascii="Times New Roman" w:hAnsi="Times New Roman" w:eastAsia="方正仿宋_GBK" w:cs="Times New Roman"/>
          <w:b w:val="0"/>
          <w:bCs/>
          <w:sz w:val="32"/>
          <w:szCs w:val="32"/>
          <w:shd w:val="clear" w:color="auto" w:fill="FFFFFF"/>
        </w:rPr>
        <w:t>县财政局未委托第三方对我单位开展绩效评价。</w:t>
      </w:r>
    </w:p>
    <w:p w14:paraId="531740F2">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b w:val="0"/>
          <w:bCs/>
          <w:kern w:val="0"/>
          <w:sz w:val="32"/>
          <w:szCs w:val="32"/>
        </w:rPr>
      </w:pPr>
      <w:r>
        <w:rPr>
          <w:rStyle w:val="16"/>
          <w:rFonts w:hint="default" w:ascii="Times New Roman" w:hAnsi="Times New Roman" w:eastAsia="方正仿宋_GBK" w:cs="Times New Roman"/>
          <w:b w:val="0"/>
          <w:bCs/>
          <w:sz w:val="32"/>
          <w:szCs w:val="32"/>
          <w:shd w:val="clear" w:fill="FFFFFF"/>
        </w:rPr>
        <w:t xml:space="preserve"> </w:t>
      </w:r>
      <w:r>
        <w:rPr>
          <w:rStyle w:val="16"/>
          <w:rFonts w:hint="default" w:ascii="Times New Roman" w:hAnsi="Times New Roman" w:eastAsia="方正仿宋_GBK" w:cs="Times New Roman"/>
          <w:b w:val="0"/>
          <w:bCs/>
          <w:sz w:val="32"/>
          <w:szCs w:val="32"/>
          <w:shd w:val="clear" w:fill="FFFFFF"/>
          <w:lang w:val="en-US" w:eastAsia="zh-CN"/>
        </w:rPr>
        <w:t xml:space="preserve">  </w:t>
      </w:r>
      <w:r>
        <w:rPr>
          <w:rStyle w:val="13"/>
          <w:rFonts w:hint="default" w:ascii="Times New Roman" w:hAnsi="Times New Roman" w:eastAsia="黑体" w:cs="Times New Roman"/>
          <w:b w:val="0"/>
          <w:bCs/>
          <w:sz w:val="32"/>
          <w:szCs w:val="32"/>
          <w:shd w:val="clear" w:color="auto" w:fill="FFFFFF"/>
          <w:lang w:val="en-US" w:eastAsia="zh-CN" w:bidi="ar-SA"/>
        </w:rPr>
        <w:t xml:space="preserve"> 六、专业名词解释</w:t>
      </w:r>
    </w:p>
    <w:p w14:paraId="612CCFF9">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（一）财政拨款收入：</w:t>
      </w:r>
      <w:r>
        <w:rPr>
          <w:rFonts w:hint="default" w:ascii="Times New Roman" w:hAnsi="Times New Roman" w:eastAsia="方正仿宋_GBK" w:cs="Times New Roman"/>
          <w:b w:val="0"/>
          <w:bCs/>
          <w:kern w:val="0"/>
          <w:sz w:val="32"/>
          <w:szCs w:val="32"/>
          <w:shd w:val="clear" w:fill="FFFFFF"/>
        </w:rPr>
        <w:t>指本年度从本级财政部门取得的财政拨款，包括一般公共预算财政拨款和政府性基金预算财政拨款。</w:t>
      </w:r>
    </w:p>
    <w:p w14:paraId="53EB9F38">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（二）事业收入：</w:t>
      </w:r>
      <w:r>
        <w:rPr>
          <w:rFonts w:hint="default" w:ascii="Times New Roman" w:hAnsi="Times New Roman" w:eastAsia="方正仿宋_GBK" w:cs="Times New Roman"/>
          <w:b w:val="0"/>
          <w:bCs/>
          <w:kern w:val="0"/>
          <w:sz w:val="32"/>
          <w:szCs w:val="32"/>
          <w:shd w:val="clear" w:fill="FFFFFF"/>
        </w:rPr>
        <w:t>指事业单位开展专业业务活动及其辅助活动取得的现金流入；事业单位收到的财政专户实际核拨的教育收费等资金在此反映。</w:t>
      </w:r>
    </w:p>
    <w:p w14:paraId="6DD48BB4">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b w:val="0"/>
          <w:bCs/>
          <w:kern w:val="0"/>
          <w:sz w:val="32"/>
          <w:szCs w:val="32"/>
          <w:shd w:val="clear" w:fill="FFFFFF"/>
        </w:rPr>
        <w:t>指事业单位在专业业务活动及其辅助活动之外开展非独立核算经营活动取得的现金流入。</w:t>
      </w:r>
    </w:p>
    <w:p w14:paraId="10B797B7">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b w:val="0"/>
          <w:bCs/>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5FD9EF2">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（五）使用非财政拨款结余：</w:t>
      </w:r>
      <w:r>
        <w:rPr>
          <w:rFonts w:hint="default" w:ascii="Times New Roman" w:hAnsi="Times New Roman" w:eastAsia="方正仿宋_GBK" w:cs="Times New Roman"/>
          <w:b w:val="0"/>
          <w:bCs/>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2D205DE8">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（六）年初结转和结余：</w:t>
      </w:r>
      <w:r>
        <w:rPr>
          <w:rFonts w:hint="default" w:ascii="Times New Roman" w:hAnsi="Times New Roman" w:eastAsia="方正仿宋_GBK" w:cs="Times New Roman"/>
          <w:b w:val="0"/>
          <w:bCs/>
          <w:kern w:val="0"/>
          <w:sz w:val="32"/>
          <w:szCs w:val="32"/>
          <w:shd w:val="clear" w:fill="FFFFFF"/>
        </w:rPr>
        <w:t>指单位上年结转本年使用的基本支出结转、项目支出结转和结余、经营结余。</w:t>
      </w:r>
    </w:p>
    <w:p w14:paraId="2CA61BD3">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（七）结余分配：</w:t>
      </w:r>
      <w:r>
        <w:rPr>
          <w:rFonts w:hint="default" w:ascii="Times New Roman" w:hAnsi="Times New Roman" w:eastAsia="方正仿宋_GBK" w:cs="Times New Roman"/>
          <w:b w:val="0"/>
          <w:bCs/>
          <w:kern w:val="0"/>
          <w:sz w:val="32"/>
          <w:szCs w:val="32"/>
          <w:shd w:val="clear" w:fill="FFFFFF"/>
        </w:rPr>
        <w:t>指单位按照国家有关规定，缴纳所得税、提取专用基金、转入非财政拨款结余等当年结余的分配情况。</w:t>
      </w:r>
    </w:p>
    <w:p w14:paraId="064BD378">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（八）年末结转和结余：</w:t>
      </w:r>
      <w:r>
        <w:rPr>
          <w:rFonts w:hint="default" w:ascii="Times New Roman" w:hAnsi="Times New Roman" w:eastAsia="方正仿宋_GBK" w:cs="Times New Roman"/>
          <w:b w:val="0"/>
          <w:bCs/>
          <w:kern w:val="0"/>
          <w:sz w:val="32"/>
          <w:szCs w:val="32"/>
          <w:shd w:val="clear" w:fill="FFFFFF"/>
        </w:rPr>
        <w:t>指单位结转下年的基本支出结转、项目支出结转和结余、经营结余。</w:t>
      </w:r>
    </w:p>
    <w:p w14:paraId="7EC88823">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（九）基本支出：</w:t>
      </w:r>
      <w:r>
        <w:rPr>
          <w:rFonts w:hint="default" w:ascii="Times New Roman" w:hAnsi="Times New Roman" w:eastAsia="方正仿宋_GBK" w:cs="Times New Roman"/>
          <w:b w:val="0"/>
          <w:bCs/>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8563473">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（十）项目支出：</w:t>
      </w:r>
      <w:r>
        <w:rPr>
          <w:rFonts w:hint="default" w:ascii="Times New Roman" w:hAnsi="Times New Roman" w:eastAsia="方正仿宋_GBK" w:cs="Times New Roman"/>
          <w:b w:val="0"/>
          <w:bCs/>
          <w:kern w:val="0"/>
          <w:sz w:val="32"/>
          <w:szCs w:val="32"/>
          <w:shd w:val="clear" w:fill="FFFFFF"/>
        </w:rPr>
        <w:t>指在基本支出之外为完成特定行政任务和事业发展目标所发生的支出。</w:t>
      </w:r>
    </w:p>
    <w:p w14:paraId="36833C9E">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（十一）经营支出：</w:t>
      </w:r>
      <w:r>
        <w:rPr>
          <w:rFonts w:hint="default" w:ascii="Times New Roman" w:hAnsi="Times New Roman" w:eastAsia="方正仿宋_GBK" w:cs="Times New Roman"/>
          <w:b w:val="0"/>
          <w:bCs/>
          <w:kern w:val="0"/>
          <w:sz w:val="32"/>
          <w:szCs w:val="32"/>
          <w:shd w:val="clear" w:fill="FFFFFF"/>
        </w:rPr>
        <w:t>指事业单位在专业业务活动及其辅助活动之外开展非独立核算经营活动发生的支出。</w:t>
      </w:r>
    </w:p>
    <w:p w14:paraId="6CE278A5">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（十二）“三公”经费：</w:t>
      </w:r>
      <w:r>
        <w:rPr>
          <w:rFonts w:hint="default" w:ascii="Times New Roman" w:hAnsi="Times New Roman" w:eastAsia="方正仿宋_GBK" w:cs="Times New Roman"/>
          <w:b w:val="0"/>
          <w:bCs/>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23F5ED4">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（十三）机关运行经费：</w:t>
      </w:r>
      <w:r>
        <w:rPr>
          <w:rFonts w:hint="default" w:ascii="Times New Roman" w:hAnsi="Times New Roman" w:eastAsia="方正仿宋_GBK" w:cs="Times New Roman"/>
          <w:b w:val="0"/>
          <w:bCs/>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1F89C0A">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kern w:val="0"/>
          <w:sz w:val="32"/>
          <w:szCs w:val="32"/>
          <w:shd w:val="clear" w:fill="FFFFFF"/>
        </w:rPr>
        <w:t>反映单位开支的在职职工和编制外长期聘用人员的各类劳动报酬，以及为上述人员缴纳的各项社会保险费等。</w:t>
      </w:r>
    </w:p>
    <w:p w14:paraId="1B290D06">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kern w:val="0"/>
          <w:sz w:val="32"/>
          <w:szCs w:val="32"/>
          <w:shd w:val="clear" w:fill="FFFFFF"/>
        </w:rPr>
        <w:t>反映单位购买商品和服务的支出（不包括用于购置固定资产的支出、战略性和应急储备支出）。</w:t>
      </w:r>
    </w:p>
    <w:p w14:paraId="5485330A">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kern w:val="0"/>
          <w:sz w:val="32"/>
          <w:szCs w:val="32"/>
          <w:shd w:val="clear" w:fill="FFFFFF"/>
        </w:rPr>
        <w:t>反映用于对个人和家庭的补助支出。</w:t>
      </w:r>
    </w:p>
    <w:p w14:paraId="7F9809D6">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4F561542">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Style w:val="13"/>
          <w:rFonts w:hint="default" w:ascii="Times New Roman" w:hAnsi="Times New Roman" w:eastAsia="黑体" w:cs="Times New Roman"/>
          <w:b w:val="0"/>
          <w:bCs/>
          <w:sz w:val="32"/>
          <w:szCs w:val="32"/>
          <w:shd w:val="clear" w:color="auto" w:fill="FFFFFF"/>
          <w:lang w:val="en-US" w:eastAsia="zh-CN" w:bidi="ar-SA"/>
        </w:rPr>
      </w:pPr>
      <w:r>
        <w:rPr>
          <w:rStyle w:val="13"/>
          <w:rFonts w:hint="default" w:ascii="Times New Roman" w:hAnsi="Times New Roman" w:eastAsia="黑体" w:cs="Times New Roman"/>
          <w:b w:val="0"/>
          <w:bCs/>
          <w:sz w:val="32"/>
          <w:szCs w:val="32"/>
          <w:shd w:val="clear" w:color="auto" w:fill="FFFFFF"/>
          <w:lang w:val="en-US" w:eastAsia="zh-CN" w:bidi="ar-SA"/>
        </w:rPr>
        <w:t>七、决算公开联系方式及信息反馈渠道</w:t>
      </w:r>
    </w:p>
    <w:p w14:paraId="157F0751">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kern w:val="0"/>
          <w:sz w:val="32"/>
          <w:szCs w:val="32"/>
          <w:shd w:val="clear" w:fill="FFFFFF"/>
        </w:rPr>
        <w:t>本单位决算公开信息反馈和联系方式：</w:t>
      </w:r>
      <w:r>
        <w:rPr>
          <w:rFonts w:hint="default" w:ascii="Times New Roman" w:hAnsi="Times New Roman" w:eastAsia="方正仿宋_GBK" w:cs="Times New Roman"/>
          <w:b w:val="0"/>
          <w:bCs/>
          <w:sz w:val="32"/>
          <w:szCs w:val="32"/>
          <w:shd w:val="clear" w:color="auto" w:fill="FFFFFF"/>
        </w:rPr>
        <w:t>023-74550830</w:t>
      </w:r>
    </w:p>
    <w:p w14:paraId="5AE2CB34">
      <w:pPr>
        <w:keepNext w:val="0"/>
        <w:keepLines w:val="0"/>
        <w:pageBreakBefore w:val="0"/>
        <w:widowControl/>
        <w:pBdr>
          <w:top w:val="none" w:color="auto" w:sz="0" w:space="0"/>
          <w:left w:val="none" w:color="auto" w:sz="0" w:space="0"/>
          <w:bottom w:val="none" w:color="auto" w:sz="0" w:space="0"/>
          <w:right w:val="none" w:color="auto" w:sz="0" w:space="0"/>
        </w:pBdr>
        <w:shd w:val="clear" w:color="050000" w:fill="FFFFFF"/>
        <w:kinsoku/>
        <w:wordWrap/>
        <w:overflowPunct/>
        <w:topLinePunct w:val="0"/>
        <w:autoSpaceDN/>
        <w:bidi w:val="0"/>
        <w:adjustRightInd/>
        <w:spacing w:before="0" w:beforeAutospacing="0" w:after="0" w:afterAutospacing="0" w:line="600" w:lineRule="exact"/>
        <w:ind w:left="0" w:right="0" w:firstLine="0"/>
        <w:jc w:val="both"/>
        <w:textAlignment w:val="auto"/>
        <w:rPr>
          <w:rFonts w:hint="default" w:ascii="Times New Roman" w:hAnsi="Times New Roman" w:eastAsia="方正仿宋_GBK" w:cs="Times New Roman"/>
          <w:b w:val="0"/>
          <w:bCs/>
          <w:sz w:val="32"/>
          <w:szCs w:val="32"/>
          <w:shd w:val="clear" w:color="auto" w:fill="FFFFFF"/>
          <w:lang w:val="en-US" w:eastAsia="zh-CN" w:bidi="ar-SA"/>
        </w:rPr>
      </w:pPr>
    </w:p>
    <w:p w14:paraId="01B17004">
      <w:pPr>
        <w:keepNext w:val="0"/>
        <w:keepLines w:val="0"/>
        <w:pageBreakBefore w:val="0"/>
        <w:widowControl/>
        <w:pBdr>
          <w:top w:val="none" w:color="auto" w:sz="0" w:space="0"/>
          <w:left w:val="none" w:color="auto" w:sz="0" w:space="0"/>
          <w:bottom w:val="none" w:color="auto" w:sz="0" w:space="0"/>
          <w:right w:val="none" w:color="auto" w:sz="0" w:space="0"/>
        </w:pBdr>
        <w:shd w:val="clear" w:color="050000" w:fill="FFFFFF"/>
        <w:kinsoku/>
        <w:wordWrap/>
        <w:overflowPunct/>
        <w:topLinePunct w:val="0"/>
        <w:autoSpaceDN/>
        <w:bidi w:val="0"/>
        <w:adjustRightInd/>
        <w:spacing w:before="0" w:beforeAutospacing="0" w:after="0" w:afterAutospacing="0" w:line="600" w:lineRule="exact"/>
        <w:ind w:left="0" w:right="0" w:firstLine="0"/>
        <w:jc w:val="both"/>
        <w:textAlignment w:val="auto"/>
        <w:rPr>
          <w:rFonts w:hint="default" w:ascii="Times New Roman" w:hAnsi="Times New Roman" w:eastAsia="方正仿宋_GBK" w:cs="Times New Roman"/>
          <w:b w:val="0"/>
          <w:bCs/>
          <w:sz w:val="32"/>
          <w:szCs w:val="32"/>
          <w:shd w:val="clear" w:color="auto" w:fill="FFFFFF"/>
          <w:lang w:val="en-US" w:eastAsia="zh-CN" w:bidi="ar-SA"/>
        </w:rPr>
      </w:pPr>
    </w:p>
    <w:p w14:paraId="332A3619">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60000" w:fill="FFFFFF"/>
        <w:kinsoku/>
        <w:wordWrap/>
        <w:overflowPunct/>
        <w:topLinePunct w:val="0"/>
        <w:autoSpaceDN/>
        <w:bidi w:val="0"/>
        <w:adjustRightInd/>
        <w:spacing w:before="0" w:beforeAutospacing="0" w:after="0" w:afterAutospacing="0" w:line="600" w:lineRule="exact"/>
        <w:ind w:leftChars="0" w:right="0" w:firstLine="643" w:firstLineChars="20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bookmarkStart w:id="0" w:name="_GoBack"/>
      <w:bookmarkEnd w:id="0"/>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26984CED">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5BEA160A">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6E713543">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70E96BF1">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753D4456">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5F572BC9">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1D57E77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783AD305">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66E9C20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垫江县大石乡综合行政执法大队</w:t>
            </w:r>
          </w:p>
        </w:tc>
        <w:tc>
          <w:tcPr>
            <w:tcW w:w="4044" w:type="dxa"/>
            <w:tcBorders>
              <w:top w:val="nil"/>
              <w:left w:val="nil"/>
              <w:bottom w:val="nil"/>
              <w:right w:val="nil"/>
            </w:tcBorders>
            <w:shd w:val="clear" w:color="auto" w:fill="auto"/>
            <w:noWrap/>
            <w:tcMar>
              <w:top w:w="15" w:type="dxa"/>
              <w:left w:w="15" w:type="dxa"/>
              <w:right w:w="15" w:type="dxa"/>
            </w:tcMar>
            <w:vAlign w:val="bottom"/>
          </w:tcPr>
          <w:p w14:paraId="27130362">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7F87CD0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2EA4918">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1C1C0">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A197834">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58F023D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08269">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6020A">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72EFC">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75B39">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8D1788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B756E">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75D1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EF1AD">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EE4C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81AE2B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ED5AA">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3BDB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27507">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0F4B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E10C33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C27F9">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2F4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F94C5">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419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1DEC10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A0BE1">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E06A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CC864">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121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D661F9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4617C">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C3F9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93011">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105E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0034D9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857D7">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B82E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5D38C">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F08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356A56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44E99">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0924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79ABF">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4EA3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67B57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094DF">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3FEB45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1729C">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C2FD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w:t>
            </w:r>
            <w:r>
              <w:rPr>
                <w:rFonts w:ascii="Times New Roman" w:hAnsi="Times New Roman"/>
                <w:color w:val="000000"/>
                <w:sz w:val="20"/>
                <w:u w:color="auto"/>
              </w:rPr>
              <w:t xml:space="preserve"> </w:t>
            </w:r>
          </w:p>
        </w:tc>
      </w:tr>
      <w:tr w14:paraId="14E4B5C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BAF54">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8B48F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C3874">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1739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w:t>
            </w:r>
            <w:r>
              <w:rPr>
                <w:rFonts w:ascii="Times New Roman" w:hAnsi="Times New Roman"/>
                <w:color w:val="000000"/>
                <w:sz w:val="20"/>
                <w:u w:color="auto"/>
              </w:rPr>
              <w:t xml:space="preserve"> </w:t>
            </w:r>
          </w:p>
        </w:tc>
      </w:tr>
      <w:tr w14:paraId="37F207B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F48CA">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2DF20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683C4">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7151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5185C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1CBE7">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7E4D4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35699">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79D5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44.76</w:t>
            </w:r>
            <w:r>
              <w:rPr>
                <w:rFonts w:ascii="Times New Roman" w:hAnsi="Times New Roman"/>
                <w:color w:val="000000"/>
                <w:sz w:val="20"/>
                <w:u w:color="auto"/>
              </w:rPr>
              <w:t xml:space="preserve"> </w:t>
            </w:r>
          </w:p>
        </w:tc>
      </w:tr>
      <w:tr w14:paraId="566BF46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6BCBA">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F3084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ED828">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C0C6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7D1ABE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BF132">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D25A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C2A9D">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26F3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F04645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7DB5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069E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91BF7">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C962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EC5749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AAC3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D806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31637">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93FC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379B37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411D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D1D7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1A00E">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416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5F671E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D16C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FF95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55ECF">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D454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96411F">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4F19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E538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55DD8">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B24A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0A653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ABE6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96E8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16420">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C261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w:t>
            </w:r>
            <w:r>
              <w:rPr>
                <w:rFonts w:ascii="Times New Roman" w:hAnsi="Times New Roman"/>
                <w:color w:val="000000"/>
                <w:sz w:val="20"/>
                <w:u w:color="auto"/>
              </w:rPr>
              <w:t xml:space="preserve"> </w:t>
            </w:r>
          </w:p>
        </w:tc>
      </w:tr>
      <w:tr w14:paraId="45FA6B2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A52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E8F2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1D4D1">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F766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77149F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751F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F7B8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3EA36">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8CF7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E70AA5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855A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98D1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ADF39">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973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E5E383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778D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4DA9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3CFBD">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3DF3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161940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BAA97">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0175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6432C">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92D7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FB2BFA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C901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46B3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D0FE5">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695F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A7A8A2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FCA0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49ED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10784">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DBB3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EB262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89207">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D078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9C197">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BA20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63.10</w:t>
            </w:r>
            <w:r>
              <w:rPr>
                <w:rFonts w:ascii="Times New Roman" w:hAnsi="Times New Roman"/>
                <w:color w:val="000000"/>
                <w:sz w:val="20"/>
                <w:u w:color="auto"/>
              </w:rPr>
              <w:t xml:space="preserve"> </w:t>
            </w:r>
          </w:p>
        </w:tc>
      </w:tr>
      <w:tr w14:paraId="649BA35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1ECBE">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22E1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58899">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E251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8C6933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BE0AE">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67CF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154F7">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2666B8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0D727C6">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4538B">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B935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743DFE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50BF5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63.10</w:t>
            </w:r>
            <w:r>
              <w:rPr>
                <w:rFonts w:ascii="Times New Roman" w:hAnsi="Times New Roman"/>
                <w:color w:val="000000"/>
                <w:sz w:val="20"/>
                <w:u w:color="auto"/>
              </w:rPr>
              <w:t xml:space="preserve"> </w:t>
            </w:r>
          </w:p>
        </w:tc>
      </w:tr>
    </w:tbl>
    <w:p w14:paraId="011C4445">
      <w:pPr>
        <w:rPr>
          <w:rFonts w:hint="default" w:cs="宋体"/>
          <w:sz w:val="21"/>
          <w:szCs w:val="21"/>
        </w:rPr>
      </w:pPr>
    </w:p>
    <w:p w14:paraId="623A8FF6">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03F5A1A6">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7D9653B1">
            <w:pPr>
              <w:jc w:val="center"/>
              <w:textAlignment w:val="bottom"/>
              <w:rPr>
                <w:rFonts w:hint="default" w:cs="宋体"/>
                <w:b/>
                <w:color w:val="000000"/>
                <w:sz w:val="32"/>
                <w:szCs w:val="32"/>
              </w:rPr>
            </w:pPr>
            <w:r>
              <w:rPr>
                <w:rFonts w:cs="宋体"/>
                <w:b/>
                <w:color w:val="000000"/>
                <w:sz w:val="32"/>
                <w:szCs w:val="32"/>
              </w:rPr>
              <w:t>收入决算表</w:t>
            </w:r>
          </w:p>
        </w:tc>
      </w:tr>
      <w:tr w14:paraId="67BF1E8D">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14:paraId="5F3D863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垫江县大石乡综合行政执法大队</w:t>
            </w:r>
          </w:p>
        </w:tc>
        <w:tc>
          <w:tcPr>
            <w:tcW w:w="1451" w:type="dxa"/>
            <w:tcBorders>
              <w:top w:val="nil"/>
              <w:left w:val="nil"/>
              <w:bottom w:val="nil"/>
              <w:right w:val="nil"/>
            </w:tcBorders>
            <w:shd w:val="clear" w:color="auto" w:fill="auto"/>
            <w:noWrap/>
            <w:tcMar>
              <w:top w:w="15" w:type="dxa"/>
              <w:left w:w="15" w:type="dxa"/>
              <w:right w:w="15" w:type="dxa"/>
            </w:tcMar>
            <w:vAlign w:val="bottom"/>
          </w:tcPr>
          <w:p w14:paraId="59546762">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3913465C">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17C9D4D6">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45EA9D03">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1AE30FBA">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718A6B75">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54B9C14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36998B08">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14:paraId="200CC824">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14:paraId="52DEBF0B">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4DE585D2">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1703F0F3">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148E47C4">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357F3150">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7ADCB41F">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5634273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074345B">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98781AE">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5D7CC">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F6940">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925F2">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079B04">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A601B">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FDAD2">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F0B8F">
            <w:pPr>
              <w:jc w:val="center"/>
              <w:textAlignment w:val="center"/>
              <w:rPr>
                <w:rFonts w:hint="default" w:cs="宋体"/>
                <w:b/>
                <w:color w:val="000000"/>
                <w:sz w:val="20"/>
                <w:szCs w:val="20"/>
              </w:rPr>
            </w:pPr>
            <w:r>
              <w:rPr>
                <w:rFonts w:cs="宋体"/>
                <w:b/>
                <w:color w:val="000000"/>
                <w:sz w:val="20"/>
                <w:szCs w:val="20"/>
              </w:rPr>
              <w:t>其他收入</w:t>
            </w:r>
          </w:p>
        </w:tc>
      </w:tr>
      <w:tr w14:paraId="2FCEC146">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3C155">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827ACA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1FA5B">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56772">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6D0EF">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12B12">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95195">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67A26">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B5563">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363B8">
            <w:pPr>
              <w:jc w:val="center"/>
              <w:rPr>
                <w:rFonts w:hint="default" w:cs="宋体"/>
                <w:b/>
                <w:color w:val="000000"/>
                <w:sz w:val="20"/>
                <w:szCs w:val="20"/>
              </w:rPr>
            </w:pPr>
          </w:p>
        </w:tc>
      </w:tr>
      <w:tr w14:paraId="5D63514F">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FF1E2">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1A0C54E">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B8B74">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3B5B9">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78C4B">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310D3">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FB068">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86EEE">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751E6">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B2D63">
            <w:pPr>
              <w:jc w:val="center"/>
              <w:rPr>
                <w:rFonts w:hint="default" w:cs="宋体"/>
                <w:b/>
                <w:color w:val="000000"/>
                <w:sz w:val="20"/>
                <w:szCs w:val="20"/>
              </w:rPr>
            </w:pPr>
          </w:p>
        </w:tc>
      </w:tr>
      <w:tr w14:paraId="6D957622">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15059">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C3DA9BB">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F99DB">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8BDBE">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F65BB">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B46A5">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4F8E1">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36B98">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458FB">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4FF5E">
            <w:pPr>
              <w:jc w:val="center"/>
              <w:rPr>
                <w:rFonts w:hint="default" w:cs="宋体"/>
                <w:b/>
                <w:color w:val="000000"/>
                <w:sz w:val="20"/>
                <w:szCs w:val="20"/>
              </w:rPr>
            </w:pPr>
          </w:p>
        </w:tc>
      </w:tr>
      <w:tr w14:paraId="637AD6A2">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A8C9E">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461E62B">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9ED57">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A745C">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7E653">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BD65A">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86D33">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80AB6">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FE3D4">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5E2EE">
            <w:pPr>
              <w:jc w:val="center"/>
              <w:rPr>
                <w:rFonts w:hint="default" w:cs="宋体"/>
                <w:b/>
                <w:color w:val="000000"/>
                <w:sz w:val="20"/>
                <w:szCs w:val="20"/>
              </w:rPr>
            </w:pPr>
          </w:p>
        </w:tc>
      </w:tr>
      <w:tr w14:paraId="4BE16515">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E5424">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C29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63.10</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DEA5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63.10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1A08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A3A1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A244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7968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8E9D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C5C4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F160A0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F7750">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C3140">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26B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58F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C11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DBD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AC1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D65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1D4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97C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7E95F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7064A">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9C900">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F2F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726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689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8F2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71F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25F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BFA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3F6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218BE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E7C3D">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4BAB2">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B47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922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61F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C43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11C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108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CD1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68E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DFE27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CABA7">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CEDCD">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696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43F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BDC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DC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EDD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871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490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051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88DD4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E606C">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C079E">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65F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B8B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A7A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C7A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F89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76E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A01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A21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13E41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0A48F">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7978A">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5A1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7C0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FD8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E9D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2C4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D1A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8FB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F36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60B54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DAC66">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A0CFE">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F2B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7F0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CCB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1F3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0DA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6D1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BE3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814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74288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7CD5E">
            <w:pPr>
              <w:textAlignment w:val="center"/>
              <w:rPr>
                <w:rFonts w:hint="default" w:cs="宋体"/>
                <w:color w:val="000000"/>
                <w:sz w:val="20"/>
                <w:szCs w:val="20"/>
              </w:rPr>
            </w:pPr>
            <w:r>
              <w:rPr>
                <w:rFonts w:cs="宋体"/>
                <w:b/>
                <w:color w:val="000000"/>
                <w:sz w:val="20"/>
                <w:szCs w:val="20"/>
              </w:rPr>
              <w:t>212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85040">
            <w:pPr>
              <w:textAlignment w:val="center"/>
              <w:rPr>
                <w:rFonts w:hint="default" w:cs="宋体"/>
                <w:color w:val="000000"/>
                <w:sz w:val="20"/>
                <w:szCs w:val="20"/>
              </w:rPr>
            </w:pPr>
            <w:r>
              <w:rPr>
                <w:rFonts w:cs="宋体"/>
                <w:b/>
                <w:color w:val="000000"/>
                <w:sz w:val="20"/>
                <w:szCs w:val="20"/>
              </w:rPr>
              <w:t>城乡社区支出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905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44.76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15B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44.76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FF9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8D4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BCF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370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FCE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0AE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759C0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CA8EC">
            <w:pPr>
              <w:textAlignment w:val="center"/>
              <w:rPr>
                <w:rFonts w:hint="default" w:cs="宋体"/>
                <w:color w:val="000000"/>
                <w:sz w:val="20"/>
                <w:szCs w:val="20"/>
              </w:rPr>
            </w:pPr>
            <w:r>
              <w:rPr>
                <w:rFonts w:cs="宋体"/>
                <w:b/>
                <w:color w:val="000000"/>
                <w:sz w:val="20"/>
                <w:szCs w:val="20"/>
              </w:rPr>
              <w:t>21201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4A444">
            <w:pPr>
              <w:textAlignment w:val="center"/>
              <w:rPr>
                <w:rFonts w:hint="default" w:cs="宋体"/>
                <w:color w:val="000000"/>
                <w:sz w:val="20"/>
                <w:szCs w:val="20"/>
              </w:rPr>
            </w:pPr>
            <w:r>
              <w:rPr>
                <w:rFonts w:cs="宋体"/>
                <w:b/>
                <w:color w:val="000000"/>
                <w:sz w:val="20"/>
                <w:szCs w:val="20"/>
              </w:rPr>
              <w:t>城乡社区管理事务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04B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44.76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788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44.76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AB0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1F2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996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CFC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F65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75B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9FC76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B9CF9">
            <w:pPr>
              <w:textAlignment w:val="center"/>
              <w:rPr>
                <w:rFonts w:hint="default" w:cs="宋体"/>
                <w:color w:val="000000"/>
                <w:sz w:val="20"/>
                <w:szCs w:val="20"/>
              </w:rPr>
            </w:pPr>
            <w:r>
              <w:rPr>
                <w:rFonts w:cs="宋体"/>
                <w:color w:val="000000"/>
                <w:sz w:val="20"/>
                <w:szCs w:val="20"/>
              </w:rPr>
              <w:t>2120104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AB0DF">
            <w:pPr>
              <w:textAlignment w:val="center"/>
              <w:rPr>
                <w:rFonts w:hint="default" w:cs="宋体"/>
                <w:color w:val="000000"/>
                <w:sz w:val="20"/>
                <w:szCs w:val="20"/>
              </w:rPr>
            </w:pPr>
            <w:r>
              <w:rPr>
                <w:rFonts w:cs="宋体"/>
                <w:color w:val="000000"/>
                <w:sz w:val="20"/>
                <w:szCs w:val="20"/>
              </w:rPr>
              <w:t>城管执法</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DAD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44.76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7D5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44.76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C88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133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57E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3FE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B6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7DF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5FEDB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428A5">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6687D">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3CC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243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381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17D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CBF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2DB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40A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CD8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CCCCA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935BC">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BC1F5">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D66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527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C58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265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225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76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F58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440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7A378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B4E66">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36E6F">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870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F45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CBB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059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9D6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518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DC1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9F3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5638D61">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7DFB424C">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1ED6D2F5">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626510C9">
            <w:pPr>
              <w:jc w:val="center"/>
              <w:textAlignment w:val="bottom"/>
              <w:rPr>
                <w:rFonts w:hint="default" w:cs="宋体"/>
                <w:b/>
                <w:color w:val="000000"/>
                <w:sz w:val="32"/>
                <w:szCs w:val="32"/>
              </w:rPr>
            </w:pPr>
            <w:r>
              <w:rPr>
                <w:rFonts w:cs="宋体"/>
                <w:b/>
                <w:color w:val="000000"/>
                <w:sz w:val="32"/>
                <w:szCs w:val="32"/>
              </w:rPr>
              <w:t>支出决算表</w:t>
            </w:r>
          </w:p>
        </w:tc>
      </w:tr>
      <w:tr w14:paraId="582D3425">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14:paraId="6C361DBF">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垫江县大石乡综合行政执法大队 </w:t>
            </w:r>
          </w:p>
        </w:tc>
        <w:tc>
          <w:tcPr>
            <w:tcW w:w="1765" w:type="dxa"/>
            <w:tcBorders>
              <w:top w:val="nil"/>
              <w:left w:val="nil"/>
              <w:bottom w:val="nil"/>
              <w:right w:val="nil"/>
            </w:tcBorders>
            <w:shd w:val="clear" w:color="auto" w:fill="auto"/>
            <w:noWrap/>
            <w:tcMar>
              <w:top w:w="15" w:type="dxa"/>
              <w:left w:w="15" w:type="dxa"/>
              <w:right w:w="15" w:type="dxa"/>
            </w:tcMar>
            <w:vAlign w:val="bottom"/>
          </w:tcPr>
          <w:p w14:paraId="5B837F41">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7A37607E">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3B0672BD">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563A2980">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05592D2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3FC6327A">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14:paraId="3DA036B5">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412F5DD1">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4554A337">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4FCC07AC">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661913D4">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301A82D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23E85D9">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58BDFA">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E5045">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53A25">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65FDF">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2ECCA">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FE526">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70300">
            <w:pPr>
              <w:jc w:val="center"/>
              <w:textAlignment w:val="center"/>
              <w:rPr>
                <w:rFonts w:hint="default" w:cs="宋体"/>
                <w:b/>
                <w:color w:val="000000"/>
                <w:sz w:val="20"/>
                <w:szCs w:val="20"/>
              </w:rPr>
            </w:pPr>
            <w:r>
              <w:rPr>
                <w:rFonts w:cs="宋体"/>
                <w:b/>
                <w:color w:val="000000"/>
                <w:sz w:val="20"/>
                <w:szCs w:val="20"/>
              </w:rPr>
              <w:t>对附属单位补助支出</w:t>
            </w:r>
          </w:p>
        </w:tc>
      </w:tr>
      <w:tr w14:paraId="40E9AAE8">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2BF35">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B6A374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2357C">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7B718">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C4DE9">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AFE40">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52C4A">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9655E">
            <w:pPr>
              <w:jc w:val="center"/>
              <w:rPr>
                <w:rFonts w:hint="default" w:cs="宋体"/>
                <w:b/>
                <w:color w:val="000000"/>
                <w:sz w:val="20"/>
                <w:szCs w:val="20"/>
              </w:rPr>
            </w:pPr>
          </w:p>
        </w:tc>
      </w:tr>
      <w:tr w14:paraId="01DB5BF3">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ED984">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7DDA913">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CBC46">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7BD89">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BA8E2">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EF569">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73FF1">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C59F5">
            <w:pPr>
              <w:jc w:val="center"/>
              <w:rPr>
                <w:rFonts w:hint="default" w:cs="宋体"/>
                <w:b/>
                <w:color w:val="000000"/>
                <w:sz w:val="20"/>
                <w:szCs w:val="20"/>
              </w:rPr>
            </w:pPr>
          </w:p>
        </w:tc>
      </w:tr>
      <w:tr w14:paraId="446DCD8C">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9724C">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D3910D5">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305DC">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D5624">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E1F80">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F0A25">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6432E">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7DF69">
            <w:pPr>
              <w:jc w:val="center"/>
              <w:rPr>
                <w:rFonts w:hint="default" w:cs="宋体"/>
                <w:b/>
                <w:color w:val="000000"/>
                <w:sz w:val="20"/>
                <w:szCs w:val="20"/>
              </w:rPr>
            </w:pPr>
          </w:p>
        </w:tc>
      </w:tr>
      <w:tr w14:paraId="3DF035A5">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94135">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373EE15">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0D0CD">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64E01">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A693C">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DB2E8">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61A41">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A7773">
            <w:pPr>
              <w:jc w:val="center"/>
              <w:rPr>
                <w:rFonts w:hint="default" w:cs="宋体"/>
                <w:b/>
                <w:color w:val="000000"/>
                <w:sz w:val="20"/>
                <w:szCs w:val="20"/>
              </w:rPr>
            </w:pPr>
          </w:p>
        </w:tc>
      </w:tr>
      <w:tr w14:paraId="1D6B4435">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77419">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3D9F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63.10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2251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63.10</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719C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0BF1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E325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4E45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3A7521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0092D">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B5F6E">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59C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A96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2D5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2C4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167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B3F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69955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84371">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9A365">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C2D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E39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E71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13C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0E6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617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5242F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334B2">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B2B58">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11C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462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EC4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365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5C2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891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8E46E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384B1">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2A98B">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6AD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BFA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A49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8D9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2A8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139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F99F6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6909B">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C5810">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67F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739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187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FA3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B91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257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CA917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75B4D">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B1E7B">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C2A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9C1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59F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AB7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000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660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A2959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AA07F">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0FAAB">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967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F98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60D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E24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01F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F95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8EC05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A8063">
            <w:pPr>
              <w:textAlignment w:val="center"/>
              <w:rPr>
                <w:rFonts w:hint="default" w:cs="宋体"/>
                <w:color w:val="000000"/>
                <w:sz w:val="20"/>
                <w:szCs w:val="20"/>
              </w:rPr>
            </w:pPr>
            <w:r>
              <w:rPr>
                <w:rFonts w:cs="宋体"/>
                <w:b/>
                <w:color w:val="000000"/>
                <w:sz w:val="20"/>
                <w:szCs w:val="20"/>
              </w:rPr>
              <w:t>212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74EFD">
            <w:pPr>
              <w:textAlignment w:val="center"/>
              <w:rPr>
                <w:rFonts w:hint="default" w:cs="宋体"/>
                <w:color w:val="000000"/>
                <w:sz w:val="20"/>
                <w:szCs w:val="20"/>
              </w:rPr>
            </w:pPr>
            <w:r>
              <w:rPr>
                <w:rFonts w:cs="宋体"/>
                <w:b/>
                <w:color w:val="000000"/>
                <w:sz w:val="20"/>
                <w:szCs w:val="20"/>
              </w:rPr>
              <w:t>城乡社区支出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4E2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44.76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BB5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44.76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5E7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127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D41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1D2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7A3AB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AF1B1">
            <w:pPr>
              <w:textAlignment w:val="center"/>
              <w:rPr>
                <w:rFonts w:hint="default" w:cs="宋体"/>
                <w:color w:val="000000"/>
                <w:sz w:val="20"/>
                <w:szCs w:val="20"/>
              </w:rPr>
            </w:pPr>
            <w:r>
              <w:rPr>
                <w:rFonts w:cs="宋体"/>
                <w:b/>
                <w:color w:val="000000"/>
                <w:sz w:val="20"/>
                <w:szCs w:val="20"/>
              </w:rPr>
              <w:t>21201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6F00A">
            <w:pPr>
              <w:textAlignment w:val="center"/>
              <w:rPr>
                <w:rFonts w:hint="default" w:cs="宋体"/>
                <w:color w:val="000000"/>
                <w:sz w:val="20"/>
                <w:szCs w:val="20"/>
              </w:rPr>
            </w:pPr>
            <w:r>
              <w:rPr>
                <w:rFonts w:cs="宋体"/>
                <w:b/>
                <w:color w:val="000000"/>
                <w:sz w:val="20"/>
                <w:szCs w:val="20"/>
              </w:rPr>
              <w:t>城乡社区管理事务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564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44.76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FBD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44.76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290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6CA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257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5D3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B76D7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CE870">
            <w:pPr>
              <w:textAlignment w:val="center"/>
              <w:rPr>
                <w:rFonts w:hint="default" w:cs="宋体"/>
                <w:color w:val="000000"/>
                <w:sz w:val="20"/>
                <w:szCs w:val="20"/>
              </w:rPr>
            </w:pPr>
            <w:r>
              <w:rPr>
                <w:rFonts w:cs="宋体"/>
                <w:color w:val="000000"/>
                <w:sz w:val="20"/>
                <w:szCs w:val="20"/>
              </w:rPr>
              <w:t>2120104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F607B">
            <w:pPr>
              <w:textAlignment w:val="center"/>
              <w:rPr>
                <w:rFonts w:hint="default" w:cs="宋体"/>
                <w:color w:val="000000"/>
                <w:sz w:val="20"/>
                <w:szCs w:val="20"/>
              </w:rPr>
            </w:pPr>
            <w:r>
              <w:rPr>
                <w:rFonts w:cs="宋体"/>
                <w:color w:val="000000"/>
                <w:sz w:val="20"/>
                <w:szCs w:val="20"/>
              </w:rPr>
              <w:t>城管执法</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F1F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44.76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113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44.76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185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EEE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49D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87F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B7AD9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7123B">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852D8">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AAB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F1D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855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80C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BCF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CBF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240DF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87251">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1A161">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C53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1A5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028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1CE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1BA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C83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D6072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FB22E">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68668">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277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8E8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860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A08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E9C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26D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85BABE9">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6FDDB54">
      <w:pPr>
        <w:rPr>
          <w:rFonts w:hint="default" w:cs="宋体"/>
          <w:sz w:val="21"/>
          <w:szCs w:val="21"/>
        </w:rPr>
      </w:pPr>
      <w:r>
        <w:rPr>
          <w:rFonts w:cs="宋体"/>
          <w:sz w:val="21"/>
          <w:szCs w:val="21"/>
        </w:rPr>
        <w:br w:type="page"/>
      </w:r>
    </w:p>
    <w:p w14:paraId="67700BF9">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7320B730">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2AFE0413">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187C277E">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2428604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垫江县大石乡综合行政执法大队</w:t>
            </w:r>
          </w:p>
        </w:tc>
        <w:tc>
          <w:tcPr>
            <w:tcW w:w="1694" w:type="dxa"/>
            <w:tcBorders>
              <w:top w:val="nil"/>
              <w:left w:val="nil"/>
              <w:bottom w:val="nil"/>
              <w:right w:val="nil"/>
            </w:tcBorders>
            <w:shd w:val="clear" w:color="auto" w:fill="auto"/>
            <w:noWrap/>
            <w:tcMar>
              <w:top w:w="15" w:type="dxa"/>
              <w:left w:w="15" w:type="dxa"/>
              <w:right w:w="15" w:type="dxa"/>
            </w:tcMar>
            <w:vAlign w:val="bottom"/>
          </w:tcPr>
          <w:p w14:paraId="42B8E353">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6A4DEC6">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B0FB3FC">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21412AF3">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685FDF4E">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6524CC66">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F23223F">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D9E8CE0">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F6D3636">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108A808E">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2E478FB">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ACFC7">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00BFF">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5986C9F">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3FE9D">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DDFF2">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60B430">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A895A">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4F88039B">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56062">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5EA2D">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B6906B">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03A33">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F8CEB">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5ECA0">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33E2A">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03BE277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927ED">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147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63.10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8847F">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D2C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FCA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508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92F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726CC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EBF27">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03F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55CEA">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584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644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D41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A2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10249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0A29E">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706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D396E">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936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2C9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8B9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237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894B2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906B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927AF5">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25A15">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8FD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3FB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39C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DA9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57625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3A15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E12B10">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2413E">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5AB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E80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6B5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C7B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34BE4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4F98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ADB3A2">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37024">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E80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AB4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35C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846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BAE21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2900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C09568">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54EB9">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B3C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BD5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F1A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260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83F7C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92E5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5B342C">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C4F9A">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68BB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595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FE2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B08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A2BFA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B44A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A918EA">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59E6F">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E026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6C4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236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512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ACEC8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99E4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3E01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BD839">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780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D3D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648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598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749D1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7279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599E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7C75F">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50D6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44.76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EBA5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44.76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228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D8E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962AE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893C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5EED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132B3">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E6E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673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EDD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862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663AB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C8AE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BBA9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6B14A">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876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2D1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FBD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E83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3470E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9943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B7B2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2384C">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EC2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435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E70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B3A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D3FC7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DA5A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C02D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D3E54">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84D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DCB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CE4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6F5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4964B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6292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9857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63555">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F4F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292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497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173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67484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748D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383B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6A0F2">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174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C33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16B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E03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46C7D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BFA6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8450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D674C">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588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138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842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4AD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855A7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32B7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D570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C518D">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F815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FAFE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F8C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18B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BD242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6E55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7B6B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029E1">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4C3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443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9F5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D94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A04D7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8842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D783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F49F7">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79C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820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027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B0E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46C08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8BB8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AD40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9E34D">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740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F6B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90A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47A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9014E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EB00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A929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05C3B">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073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C63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99F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1D0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AD9BB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A9AD7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55A5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E6BD4">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092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464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693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868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A21D9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32164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C47F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6F357">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34B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6DB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AAF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DD1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FFF9C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7D1A7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B7FF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851F1">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935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0B0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64A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CDD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B69D7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F1019">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733A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63.10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4E99D">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206C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63.10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1D51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63.10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03C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C2C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0AF78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53D70">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3E2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9E450">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146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CF2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75A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A17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E069F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93D34">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7D0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AD2C64">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B6A037">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28F7EF">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AE80FA">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7C2787">
            <w:pPr>
              <w:spacing w:line="200" w:lineRule="exact"/>
              <w:rPr>
                <w:rFonts w:hint="default" w:ascii="Times New Roman" w:hAnsi="Times New Roman"/>
                <w:color w:val="000000"/>
                <w:sz w:val="18"/>
                <w:szCs w:val="18"/>
              </w:rPr>
            </w:pPr>
          </w:p>
        </w:tc>
      </w:tr>
      <w:tr w14:paraId="6D8DB1B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35782">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8FF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2678E">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7C160">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4D42E">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F8143">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45238">
            <w:pPr>
              <w:spacing w:line="200" w:lineRule="exact"/>
              <w:jc w:val="right"/>
              <w:rPr>
                <w:rFonts w:hint="default" w:ascii="Times New Roman" w:hAnsi="Times New Roman"/>
                <w:color w:val="000000"/>
                <w:sz w:val="18"/>
                <w:szCs w:val="18"/>
              </w:rPr>
            </w:pPr>
          </w:p>
        </w:tc>
      </w:tr>
      <w:tr w14:paraId="68BBFE3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81A42">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A4D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6D37D">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8E9DC">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6B4E2">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622D5">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4F4B5">
            <w:pPr>
              <w:spacing w:line="200" w:lineRule="exact"/>
              <w:jc w:val="right"/>
              <w:rPr>
                <w:rFonts w:hint="default" w:ascii="Times New Roman" w:hAnsi="Times New Roman"/>
                <w:color w:val="000000"/>
                <w:sz w:val="18"/>
                <w:szCs w:val="18"/>
              </w:rPr>
            </w:pPr>
          </w:p>
        </w:tc>
      </w:tr>
      <w:tr w14:paraId="042898B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604DF">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DA60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63.10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F47EF">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86EF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63.10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F88F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63.10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576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CAE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36606479">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24B9C242">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7C569ACB">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292BEA17">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14:paraId="4FD6FAC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垫江县大石乡综合行政执法大队</w:t>
            </w:r>
          </w:p>
        </w:tc>
        <w:tc>
          <w:tcPr>
            <w:tcW w:w="3297" w:type="dxa"/>
            <w:tcBorders>
              <w:top w:val="nil"/>
              <w:left w:val="nil"/>
              <w:bottom w:val="nil"/>
              <w:right w:val="nil"/>
            </w:tcBorders>
            <w:shd w:val="clear" w:color="auto" w:fill="auto"/>
            <w:noWrap/>
            <w:tcMar>
              <w:top w:w="15" w:type="dxa"/>
              <w:left w:w="15" w:type="dxa"/>
              <w:right w:w="15" w:type="dxa"/>
            </w:tcMar>
            <w:vAlign w:val="bottom"/>
          </w:tcPr>
          <w:p w14:paraId="7D1303F6">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5649EA3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2115F43A">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14:paraId="55303629">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604F8F7C">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3B68259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7B45D4A">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E8263">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934CA9">
            <w:pPr>
              <w:jc w:val="center"/>
              <w:textAlignment w:val="center"/>
              <w:rPr>
                <w:rFonts w:hint="default" w:cs="宋体"/>
                <w:b/>
                <w:color w:val="000000"/>
                <w:sz w:val="20"/>
                <w:szCs w:val="20"/>
              </w:rPr>
            </w:pPr>
            <w:r>
              <w:rPr>
                <w:rFonts w:cs="宋体"/>
                <w:b/>
                <w:color w:val="000000"/>
                <w:sz w:val="20"/>
                <w:szCs w:val="20"/>
              </w:rPr>
              <w:t>本年支出</w:t>
            </w:r>
          </w:p>
        </w:tc>
      </w:tr>
      <w:tr w14:paraId="3CD26FD0">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05949">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5AB1D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78B983">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3FDDCF">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C9BDEF">
            <w:pPr>
              <w:jc w:val="center"/>
              <w:textAlignment w:val="center"/>
              <w:rPr>
                <w:rFonts w:hint="default" w:cs="宋体"/>
                <w:b/>
                <w:color w:val="000000"/>
                <w:sz w:val="20"/>
                <w:szCs w:val="20"/>
              </w:rPr>
            </w:pPr>
            <w:r>
              <w:rPr>
                <w:rFonts w:cs="宋体"/>
                <w:b/>
                <w:color w:val="000000"/>
                <w:sz w:val="20"/>
                <w:szCs w:val="20"/>
              </w:rPr>
              <w:t>项目支出</w:t>
            </w:r>
          </w:p>
        </w:tc>
      </w:tr>
      <w:tr w14:paraId="77443D47">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AA6E7">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4C9F6D">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63C9A9">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C96ABB">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C324F9">
            <w:pPr>
              <w:jc w:val="center"/>
              <w:rPr>
                <w:rFonts w:hint="default" w:cs="宋体"/>
                <w:b/>
                <w:color w:val="000000"/>
                <w:sz w:val="20"/>
                <w:szCs w:val="20"/>
              </w:rPr>
            </w:pPr>
          </w:p>
        </w:tc>
      </w:tr>
      <w:tr w14:paraId="7E0F796A">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8F9C8">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5CABA0">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8977F9">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ECDCAF">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A4EAFE">
            <w:pPr>
              <w:jc w:val="center"/>
              <w:rPr>
                <w:rFonts w:hint="default" w:cs="宋体"/>
                <w:b/>
                <w:color w:val="000000"/>
                <w:sz w:val="20"/>
                <w:szCs w:val="20"/>
              </w:rPr>
            </w:pPr>
          </w:p>
        </w:tc>
      </w:tr>
      <w:tr w14:paraId="577986A0">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1EEF3">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1A70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63.10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D815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63.10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6BA7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3FE13D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BB110">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5AB9F">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CF7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68D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724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A4918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4C22E">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95DE0">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92F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AC9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ADB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315FF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EB086">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B99D7">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803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423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73F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77C81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FB0A6">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F10DA">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150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670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398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81595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69322">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6EBD6">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B13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10C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C3B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13144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A9313">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5B98A">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3E9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068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926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B90B6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16DC7">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295CE">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561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FC1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C30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0B3CF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F0307">
            <w:pPr>
              <w:textAlignment w:val="center"/>
              <w:rPr>
                <w:rFonts w:hint="default" w:cs="宋体"/>
                <w:color w:val="000000"/>
                <w:sz w:val="20"/>
                <w:szCs w:val="20"/>
              </w:rPr>
            </w:pPr>
            <w:r>
              <w:rPr>
                <w:rFonts w:cs="宋体"/>
                <w:b/>
                <w:color w:val="000000"/>
                <w:sz w:val="20"/>
                <w:szCs w:val="20"/>
              </w:rPr>
              <w:t>212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4FD6A">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AFD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44.76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CEE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44.76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809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B7BF1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6AD28">
            <w:pPr>
              <w:textAlignment w:val="center"/>
              <w:rPr>
                <w:rFonts w:hint="default" w:cs="宋体"/>
                <w:color w:val="000000"/>
                <w:sz w:val="20"/>
                <w:szCs w:val="20"/>
              </w:rPr>
            </w:pPr>
            <w:r>
              <w:rPr>
                <w:rFonts w:cs="宋体"/>
                <w:b/>
                <w:color w:val="000000"/>
                <w:sz w:val="20"/>
                <w:szCs w:val="20"/>
              </w:rPr>
              <w:t>21201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F064C">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54C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44.76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61B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44.76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B0D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E7332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6031C">
            <w:pPr>
              <w:textAlignment w:val="center"/>
              <w:rPr>
                <w:rFonts w:hint="default" w:cs="宋体"/>
                <w:color w:val="000000"/>
                <w:sz w:val="20"/>
                <w:szCs w:val="20"/>
              </w:rPr>
            </w:pPr>
            <w:r>
              <w:rPr>
                <w:rFonts w:cs="宋体"/>
                <w:color w:val="000000"/>
                <w:sz w:val="20"/>
                <w:szCs w:val="20"/>
              </w:rPr>
              <w:t>2120104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C86B7">
            <w:pPr>
              <w:textAlignment w:val="center"/>
              <w:rPr>
                <w:rFonts w:hint="default" w:cs="宋体"/>
                <w:color w:val="000000"/>
                <w:sz w:val="20"/>
                <w:szCs w:val="20"/>
              </w:rPr>
            </w:pPr>
            <w:r>
              <w:rPr>
                <w:rFonts w:cs="宋体"/>
                <w:color w:val="000000"/>
                <w:sz w:val="20"/>
                <w:szCs w:val="20"/>
              </w:rPr>
              <w:t>城管执法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0FB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44.76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2E0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44.76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4E0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BEEBE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957E7">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979D1">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452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27A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97B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C3531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39F42">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D1108">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95F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189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1E2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F554E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5B6EF">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12063">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5A3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4D0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2AC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B649574">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68C5104">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128516AD">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0798C571">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06DC98E3">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14:paraId="5C529B2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垫江县大石乡综合行政执法大队</w:t>
            </w:r>
          </w:p>
        </w:tc>
        <w:tc>
          <w:tcPr>
            <w:tcW w:w="1418" w:type="dxa"/>
            <w:tcBorders>
              <w:top w:val="nil"/>
              <w:left w:val="nil"/>
              <w:bottom w:val="nil"/>
              <w:right w:val="nil"/>
            </w:tcBorders>
            <w:shd w:val="clear" w:color="auto" w:fill="auto"/>
            <w:noWrap/>
            <w:tcMar>
              <w:top w:w="15" w:type="dxa"/>
              <w:left w:w="15" w:type="dxa"/>
              <w:right w:w="15" w:type="dxa"/>
            </w:tcMar>
            <w:vAlign w:val="bottom"/>
          </w:tcPr>
          <w:p w14:paraId="77618C7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65DD45D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4440BC4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11A85BA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1C471878">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14:paraId="6EF8E3E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14:paraId="40C1BEE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73F07A2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07AE1F3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3962AD0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5F440C5">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52F1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15B2C2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08AADFC7">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7B1B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3A5A3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A75C8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AFAA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1C34F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0ED94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7A1D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E7E99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2D40C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3B2E41C6">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627A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C668E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B0C3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5F6D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BADE3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B33EF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DF99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D93DF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AA852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60BEDA2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A82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8F4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6B6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59.78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0B7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638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A5C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A2D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7EA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B98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9967D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4E5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0C3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845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22E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EBE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AB6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D28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F89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168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8DBF0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35C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A39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8F7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DBD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25B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C8E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040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1D3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3E7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79FB6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690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24F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64E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4AD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CA2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05F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EEC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12B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C18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00D83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82E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07B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4BC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080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779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CB0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607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968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A99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88AFC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FB2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D81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314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27.40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76A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4FC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2A6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62B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F2A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87E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79B32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D6D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FA2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893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D61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5AD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879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4BD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568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B47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04BD4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88E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875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065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6CE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E42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12B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9B4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117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CB2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AECA4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615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8B4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409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A83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55B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A83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563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8E0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EE0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412A0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49F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15B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697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C1F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864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9D7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DDD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E71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936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5E589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E30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6EA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984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87D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6CC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211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9F5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FE8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11A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64037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E3F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266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515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C38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A8B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7E7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F08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E07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28A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E4E18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1A2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11A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69A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0DE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396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20F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5DA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804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9D3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1A293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0D1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D1B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970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475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505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F60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09D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9D9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BB0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899C8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272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03F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B0F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B0B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131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12D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86A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A28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3C9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FE691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96E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203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2D7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8D9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4E0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DEB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9C8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10E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16B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BC4C3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D19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065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BE3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8D1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B75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394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24E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429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5C5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02D92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780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5D9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BD2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080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C2B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F9A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330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C80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FDE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7D5D6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238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811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5F4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4C5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0B4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9F7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92F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276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BC6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FA454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F35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B05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A3F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7F3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FB8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717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2BB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342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99E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93E3B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315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84A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DA6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58C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84B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1C8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813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B2C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03A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30F6D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D57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9DF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137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B49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25C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C98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53F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BE9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808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F496E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47F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8AB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CD3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A1E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104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C18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06E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4A069">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CBD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39A9B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652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E0D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369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664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563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B93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9A6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73A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8AF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A5E0C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2BB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965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6BF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E0A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180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A6E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B5D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2A4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7EE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53A13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D76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D92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4D0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9E8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DD1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08A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F9C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481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8A7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0635E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345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269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D77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C7B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B3A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94B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271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478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09F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AFD9B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CCEE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05FB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4DED6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C06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378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82C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94E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B93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B17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87929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7D46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07E4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FB8D1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431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B0A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276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870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FE5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46B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64EB5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3826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0B6D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7580A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E0E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B63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86E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3D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20E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2BA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E22D4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0D06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21DD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8F57D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65F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B18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B80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6184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E75E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22485">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5A8400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ADBB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AD61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9C079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137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59F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751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845A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A1B0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6C03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2B0D93C">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ABB4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FE7F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1A6C3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FEB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889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C88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2F66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22B1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89F03">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2DCBB9C">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9CCA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30B6BD">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59.81</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6C19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D70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w:t>
            </w:r>
            <w:r>
              <w:rPr>
                <w:rFonts w:ascii="Times New Roman" w:hAnsi="Times New Roman"/>
                <w:color w:val="000000"/>
                <w:sz w:val="18"/>
                <w:u w:color="auto"/>
              </w:rPr>
              <w:t xml:space="preserve"> </w:t>
            </w:r>
          </w:p>
        </w:tc>
      </w:tr>
    </w:tbl>
    <w:p w14:paraId="7910F5C6">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296B06DC">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1049DFD8">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68C242D">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6B49D7B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垫江县大石乡综合行政执法大队</w:t>
            </w:r>
          </w:p>
        </w:tc>
        <w:tc>
          <w:tcPr>
            <w:tcW w:w="1701" w:type="dxa"/>
            <w:tcBorders>
              <w:top w:val="nil"/>
              <w:left w:val="nil"/>
              <w:bottom w:val="nil"/>
              <w:right w:val="nil"/>
            </w:tcBorders>
            <w:shd w:val="clear" w:color="auto" w:fill="auto"/>
            <w:noWrap/>
            <w:tcMar>
              <w:top w:w="15" w:type="dxa"/>
              <w:left w:w="15" w:type="dxa"/>
              <w:right w:w="15" w:type="dxa"/>
            </w:tcMar>
            <w:vAlign w:val="bottom"/>
          </w:tcPr>
          <w:p w14:paraId="1E0E1844">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4CED97D">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ABD5CB8">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02C04A69">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579BAE6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60E74A2C">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0E0DD3B3">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061605A">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EDA2CB9">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3760142">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1049825E">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4FB8C56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B55B3A9">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4A32E">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1950D6">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8C880">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25F5F66">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5179A">
            <w:pPr>
              <w:jc w:val="center"/>
              <w:textAlignment w:val="center"/>
              <w:rPr>
                <w:rFonts w:hint="default" w:cs="宋体"/>
                <w:b/>
                <w:color w:val="000000"/>
                <w:sz w:val="20"/>
                <w:szCs w:val="20"/>
              </w:rPr>
            </w:pPr>
            <w:r>
              <w:rPr>
                <w:rFonts w:cs="宋体"/>
                <w:b/>
                <w:color w:val="000000"/>
                <w:sz w:val="20"/>
                <w:szCs w:val="20"/>
              </w:rPr>
              <w:t>年末结转和结余</w:t>
            </w:r>
          </w:p>
        </w:tc>
      </w:tr>
      <w:tr w14:paraId="5B63668C">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99494">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FC44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AA55C0">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C24D7">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31C46B">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9CAD28">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DC28C5">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758C8">
            <w:pPr>
              <w:jc w:val="center"/>
              <w:rPr>
                <w:rFonts w:hint="default" w:cs="宋体"/>
                <w:b/>
                <w:color w:val="000000"/>
                <w:sz w:val="20"/>
                <w:szCs w:val="20"/>
              </w:rPr>
            </w:pPr>
          </w:p>
        </w:tc>
      </w:tr>
      <w:tr w14:paraId="3D90EBAB">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47F50">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71650">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078D94">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FDA05">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F8E579">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356B3A">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8B3F17">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1FABF">
            <w:pPr>
              <w:jc w:val="center"/>
              <w:rPr>
                <w:rFonts w:hint="default" w:cs="宋体"/>
                <w:b/>
                <w:color w:val="000000"/>
                <w:sz w:val="20"/>
                <w:szCs w:val="20"/>
              </w:rPr>
            </w:pPr>
          </w:p>
        </w:tc>
      </w:tr>
      <w:tr w14:paraId="2B2BF9B6">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13726">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4328F">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B0AA7C">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7365D">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4336FA">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FA877B">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BD6D2E">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DDE8B">
            <w:pPr>
              <w:jc w:val="center"/>
              <w:rPr>
                <w:rFonts w:hint="default" w:cs="宋体"/>
                <w:b/>
                <w:color w:val="000000"/>
                <w:sz w:val="20"/>
                <w:szCs w:val="20"/>
              </w:rPr>
            </w:pPr>
          </w:p>
        </w:tc>
      </w:tr>
      <w:tr w14:paraId="70DE7830">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FBEA0">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1965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2C00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1AB9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A7B0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B392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04BB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1E2B7AD">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17E0F">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1276E">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D4E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D98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720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C54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132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212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BBBE56F">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16372178">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694E928D">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70E38317">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3B1615A8">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560E697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垫江县大石乡综合行政执法大队</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63204AB0">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3AB9477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2B53B03D">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0DCBC138">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423ADD17">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6887DA9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1870B3A">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1F4BD4">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EC69A8">
            <w:pPr>
              <w:jc w:val="center"/>
              <w:textAlignment w:val="bottom"/>
              <w:rPr>
                <w:rFonts w:hint="default" w:cs="宋体"/>
                <w:b/>
                <w:color w:val="000000"/>
                <w:sz w:val="20"/>
                <w:szCs w:val="20"/>
              </w:rPr>
            </w:pPr>
            <w:r>
              <w:rPr>
                <w:rFonts w:cs="宋体"/>
                <w:b/>
                <w:color w:val="000000"/>
                <w:sz w:val="20"/>
                <w:szCs w:val="20"/>
              </w:rPr>
              <w:t>本年支出</w:t>
            </w:r>
          </w:p>
        </w:tc>
      </w:tr>
      <w:tr w14:paraId="75BB6844">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9766B">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F59ACC">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8DDD2">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9BF5B8">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EE34DC">
            <w:pPr>
              <w:jc w:val="center"/>
              <w:textAlignment w:val="center"/>
              <w:rPr>
                <w:rFonts w:hint="default" w:cs="宋体"/>
                <w:b/>
                <w:color w:val="000000"/>
                <w:sz w:val="20"/>
                <w:szCs w:val="20"/>
              </w:rPr>
            </w:pPr>
            <w:r>
              <w:rPr>
                <w:rFonts w:cs="宋体"/>
                <w:b/>
                <w:color w:val="000000"/>
                <w:sz w:val="20"/>
                <w:szCs w:val="20"/>
              </w:rPr>
              <w:t>项目支出</w:t>
            </w:r>
          </w:p>
        </w:tc>
      </w:tr>
      <w:tr w14:paraId="095CAD0A">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BD3C4">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AAF33D">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9F138">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6813A7">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455718">
            <w:pPr>
              <w:jc w:val="center"/>
              <w:rPr>
                <w:rFonts w:hint="default" w:cs="宋体"/>
                <w:b/>
                <w:color w:val="000000"/>
                <w:sz w:val="20"/>
                <w:szCs w:val="20"/>
              </w:rPr>
            </w:pPr>
          </w:p>
        </w:tc>
      </w:tr>
      <w:tr w14:paraId="4867CABD">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2CC24">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54D4BF">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9C780">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44456B">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647B02">
            <w:pPr>
              <w:jc w:val="center"/>
              <w:rPr>
                <w:rFonts w:hint="default" w:cs="宋体"/>
                <w:b/>
                <w:color w:val="000000"/>
                <w:sz w:val="20"/>
                <w:szCs w:val="20"/>
              </w:rPr>
            </w:pPr>
          </w:p>
        </w:tc>
      </w:tr>
      <w:tr w14:paraId="2A51CB60">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C1A1C">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FFD870">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27686">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225D82">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9FDED3">
            <w:pPr>
              <w:jc w:val="center"/>
              <w:rPr>
                <w:rFonts w:hint="default" w:cs="宋体"/>
                <w:b/>
                <w:color w:val="000000"/>
                <w:sz w:val="20"/>
                <w:szCs w:val="20"/>
              </w:rPr>
            </w:pPr>
          </w:p>
        </w:tc>
      </w:tr>
      <w:tr w14:paraId="1B08FFEB">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E8560">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2B86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C8235">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86CF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BA81D7F">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6CCD5">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57AD2">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DC7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892C2">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E65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5721CF82">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03E1F259">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0627E8A2">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1ADA7674">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5F3538B6">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0BA81E0E">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14:paraId="2BDD6F6E">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14:paraId="1A1D2FBF">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14:paraId="3DE9A2A8">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14:paraId="12BA9EDC">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7A64CE3">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77B2DE2">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垫江县大石乡综合行政执法大队</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47D0F0C6">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38C4569B">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09E4FDD4">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FC37006">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EF458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38F97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74A8D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7E0C4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7BAED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7F15840">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1B0B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51517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3D7DA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E7A9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EF67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1EF63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1D556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277F2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A215D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37FEC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CF9D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BDD2C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60353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F925E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1E8C5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C77F1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A7660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028FF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10D0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74EEC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6AF0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9FD82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698B9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9EEEC3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FB930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266C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73450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7AAE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3FDC1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5A5BD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75C01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6B1DD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8F674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1C745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61DDC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508A7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B6720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1073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3E70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1988D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8B9E1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00BAF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F39D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82CFC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8178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56783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944C7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C2893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5FBE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A1C11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8FD1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C174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843F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EC6E1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E49D7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2A7DA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A951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2169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1BF35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8D322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D11DC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7BAE6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228D95">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B098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73DF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81CCA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4F1B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4B441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C784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32F09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0B97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3AC64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AD6A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5DA4E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62FD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5E46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A5CF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BF0E1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3A8C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066A3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375D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6EF7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4F00C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8031A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799C2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4F409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88E49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13BE6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469D65">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CFD081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9D1EC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EF753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24AEC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59BF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1803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852FE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7A7E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E0701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B51D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1B39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79359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63BAC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F94E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879EC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7D88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04939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31270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68AF1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F29B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9F552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79C0B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8A427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A981E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6851C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72A5B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B92E2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1EA3C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6F06F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3CB3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32F44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9880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71E76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C461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B62CC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90F9E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26711F">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4D9F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B62BC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D4C3E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3B4540">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87C95D">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23AA83C4">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FBE1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D4DD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9AEC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7F54CD">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73BBA0">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549FE20">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0C73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0D568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1CCA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C4D10B">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C001EC">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069CAD68">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931485A-D9FC-4A0F-AE63-DD6DB91C9D43}"/>
  </w:font>
  <w:font w:name="黑体">
    <w:panose1 w:val="02010609060101010101"/>
    <w:charset w:val="86"/>
    <w:family w:val="auto"/>
    <w:pitch w:val="default"/>
    <w:sig w:usb0="800002BF" w:usb1="38CF7CFA" w:usb2="00000016" w:usb3="00000000" w:csb0="00040001" w:csb1="00000000"/>
    <w:embedRegular r:id="rId2" w:fontKey="{DFC25369-74A4-40CB-8650-3EE8F75E79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3" w:fontKey="{D77E00A8-9AC0-482D-BFFF-C6C084D0D984}"/>
  </w:font>
  <w:font w:name="方正楷体_GBK">
    <w:panose1 w:val="02000000000000000000"/>
    <w:charset w:val="86"/>
    <w:family w:val="auto"/>
    <w:pitch w:val="default"/>
    <w:sig w:usb0="800002BF" w:usb1="38CF7CFA" w:usb2="00000016" w:usb3="00000000" w:csb0="00040000" w:csb1="00000000"/>
    <w:embedRegular r:id="rId4" w:fontKey="{8A8614FC-3E00-473E-A34A-61B46001E614}"/>
  </w:font>
  <w:font w:name="方正仿宋_GBK">
    <w:panose1 w:val="02000000000000000000"/>
    <w:charset w:val="86"/>
    <w:family w:val="script"/>
    <w:pitch w:val="default"/>
    <w:sig w:usb0="A00002BF" w:usb1="38CF7CFA" w:usb2="00082016" w:usb3="00000000" w:csb0="00040001" w:csb1="00000000"/>
    <w:embedRegular r:id="rId5" w:fontKey="{78B2AA62-2A4F-4899-978A-AB72268D5546}"/>
  </w:font>
  <w:font w:name="楷体">
    <w:panose1 w:val="02010609060101010101"/>
    <w:charset w:val="86"/>
    <w:family w:val="modern"/>
    <w:pitch w:val="default"/>
    <w:sig w:usb0="800002BF" w:usb1="38CF7CFA" w:usb2="00000016" w:usb3="00000000" w:csb0="00040001" w:csb1="00000000"/>
    <w:embedRegular r:id="rId6" w:fontKey="{4E824B40-EC83-4FBE-8ED8-71FCECE89C54}"/>
  </w:font>
  <w:font w:name="仿宋_GB2312">
    <w:altName w:val="仿宋"/>
    <w:panose1 w:val="02010609030101010101"/>
    <w:charset w:val="86"/>
    <w:family w:val="modern"/>
    <w:pitch w:val="default"/>
    <w:sig w:usb0="00000000" w:usb1="00000000" w:usb2="00000000" w:usb3="00000000" w:csb0="00040000" w:csb1="00000000"/>
    <w:embedRegular r:id="rId7" w:fontKey="{1529B907-5BB3-440F-BE96-FCB79A3FC74B}"/>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4D903">
    <w:pPr>
      <w:pStyle w:val="6"/>
      <w:rPr>
        <w:rFonts w:hint="default"/>
      </w:rPr>
    </w:pPr>
    <w:r>
      <w:rPr>
        <w:rFonts w:hint="default" w:ascii="宋体" w:hAnsi="宋体" w:eastAsia="宋体" w:cs="Times New Roman"/>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6D3D1C">
                          <w:pPr>
                            <w:pStyle w:val="6"/>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C6D3D1C">
                    <w:pPr>
                      <w:pStyle w:val="6"/>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C0DEE">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7F4641">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E7F4641">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92D91AD">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92D91AD">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D63B2">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4CD1D76"/>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7A4A1E"/>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0974353"/>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0428E7"/>
    <w:rsid w:val="3939115E"/>
    <w:rsid w:val="39B82A39"/>
    <w:rsid w:val="39C42CA8"/>
    <w:rsid w:val="39DC4FD6"/>
    <w:rsid w:val="39F03D7A"/>
    <w:rsid w:val="39F33306"/>
    <w:rsid w:val="3A2C1C67"/>
    <w:rsid w:val="3A6A77C9"/>
    <w:rsid w:val="3ADD7F09"/>
    <w:rsid w:val="3B1705E5"/>
    <w:rsid w:val="3B18334B"/>
    <w:rsid w:val="3B36794F"/>
    <w:rsid w:val="3B6F6EE0"/>
    <w:rsid w:val="3BC16AFF"/>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6D2608B"/>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4C2E83"/>
    <w:rsid w:val="5DA80C2C"/>
    <w:rsid w:val="5F2D4A41"/>
    <w:rsid w:val="60C74F6C"/>
    <w:rsid w:val="60CD1B36"/>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2">
    <w:name w:val="heading 4"/>
    <w:basedOn w:val="3"/>
    <w:next w:val="1"/>
    <w:unhideWhenUsed/>
    <w:qFormat/>
    <w:uiPriority w:val="0"/>
    <w:pPr>
      <w:keepNext/>
      <w:keepLines/>
      <w:spacing w:line="372" w:lineRule="auto"/>
      <w:outlineLvl w:val="3"/>
    </w:pPr>
    <w:rPr>
      <w:rFonts w:ascii="Arial" w:hAnsi="Arial" w:eastAsia="黑体"/>
      <w:sz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567"/>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2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8337</Words>
  <Characters>10283</Characters>
  <Lines>186</Lines>
  <Paragraphs>52</Paragraphs>
  <TotalTime>0</TotalTime>
  <ScaleCrop>false</ScaleCrop>
  <LinksUpToDate>false</LinksUpToDate>
  <CharactersWithSpaces>11260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星空</cp:lastModifiedBy>
  <dcterms:modified xsi:type="dcterms:W3CDTF">2025-09-15T07:51:42Z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