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kinsoku/>
        <w:wordWrap/>
        <w:overflowPunct/>
        <w:topLinePunct w:val="0"/>
        <w:autoSpaceDE/>
        <w:autoSpaceDN/>
        <w:bidi w:val="0"/>
        <w:adjustRightInd/>
        <w:snapToGrid/>
        <w:spacing w:before="0" w:beforeAutospacing="0" w:line="600" w:lineRule="exact"/>
        <w:jc w:val="center"/>
        <w:textAlignment w:val="auto"/>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垫江县大石乡人民政府</w:t>
      </w:r>
      <w:r>
        <w:rPr>
          <w:rFonts w:hint="eastAsia" w:ascii="方正小标宋_GBK" w:hAnsi="方正小标宋_GBK" w:eastAsia="方正小标宋_GBK" w:cs="方正小标宋_GBK"/>
          <w:sz w:val="44"/>
          <w:szCs w:val="44"/>
          <w:shd w:val="clear" w:color="auto" w:fill="FFFFFF"/>
          <w:lang w:eastAsia="zh-CN"/>
        </w:rPr>
        <w:t>2024年</w:t>
      </w:r>
      <w:r>
        <w:rPr>
          <w:rFonts w:ascii="方正小标宋_GBK" w:hAnsi="方正小标宋_GBK" w:eastAsia="方正小标宋_GBK" w:cs="方正小标宋_GBK"/>
          <w:sz w:val="44"/>
          <w:szCs w:val="44"/>
          <w:shd w:val="clear" w:color="auto" w:fill="FFFFFF"/>
        </w:rPr>
        <w:t>度</w:t>
      </w:r>
    </w:p>
    <w:p>
      <w:pPr>
        <w:pStyle w:val="11"/>
        <w:keepNext w:val="0"/>
        <w:keepLines w:val="0"/>
        <w:pageBreakBefore w:val="0"/>
        <w:widowControl/>
        <w:kinsoku/>
        <w:wordWrap/>
        <w:overflowPunct/>
        <w:topLinePunct w:val="0"/>
        <w:autoSpaceDE/>
        <w:autoSpaceDN/>
        <w:bidi w:val="0"/>
        <w:adjustRightInd/>
        <w:snapToGrid/>
        <w:spacing w:before="0" w:beforeAutospacing="0" w:line="600" w:lineRule="exact"/>
        <w:jc w:val="center"/>
        <w:textAlignment w:val="auto"/>
        <w:rPr>
          <w:rFonts w:hint="default" w:ascii="方正小标宋_GBK" w:hAnsi="方正小标宋_GBK" w:eastAsia="方正小标宋_GBK" w:cs="方正小标宋_GBK"/>
          <w:b w:val="0"/>
          <w:bCs w:val="0"/>
          <w:sz w:val="44"/>
          <w:szCs w:val="44"/>
          <w:shd w:val="clear" w:color="auto" w:fill="FFFFFF"/>
        </w:rPr>
      </w:pPr>
      <w:r>
        <w:rPr>
          <w:rFonts w:ascii="方正小标宋_GBK" w:hAnsi="方正小标宋_GBK" w:eastAsia="方正小标宋_GBK" w:cs="方正小标宋_GBK"/>
          <w:sz w:val="44"/>
          <w:szCs w:val="44"/>
          <w:shd w:val="clear" w:color="auto" w:fill="FFFFFF"/>
        </w:rPr>
        <w:t>决算公开说明</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5"/>
          <w:rFonts w:hint="default" w:ascii="Times New Roman" w:hAnsi="Times New Roman" w:eastAsia="黑体" w:cs="Times New Roman"/>
          <w:b w:val="0"/>
          <w:bCs/>
          <w:sz w:val="32"/>
          <w:szCs w:val="32"/>
          <w:shd w:val="clear" w:color="auto" w:fill="FFFFFF"/>
        </w:rPr>
      </w:pPr>
      <w:r>
        <w:rPr>
          <w:rStyle w:val="15"/>
          <w:rFonts w:hint="default" w:ascii="Times New Roman" w:hAnsi="Times New Roman" w:eastAsia="方正黑体_GBK" w:cs="Times New Roman"/>
          <w:b w:val="0"/>
          <w:bCs/>
          <w:sz w:val="32"/>
          <w:szCs w:val="32"/>
          <w:shd w:val="clear" w:color="auto" w:fill="FFFFFF"/>
        </w:rPr>
        <w:t>一、</w:t>
      </w:r>
      <w:r>
        <w:rPr>
          <w:rStyle w:val="15"/>
          <w:rFonts w:hint="default" w:ascii="Times New Roman" w:hAnsi="Times New Roman" w:eastAsia="方正黑体_GBK" w:cs="Times New Roman"/>
          <w:b w:val="0"/>
          <w:bCs/>
          <w:sz w:val="32"/>
          <w:szCs w:val="32"/>
          <w:shd w:val="clear" w:color="auto" w:fill="FFFFFF"/>
          <w:lang w:eastAsia="zh-CN"/>
        </w:rPr>
        <w:t>部门</w:t>
      </w:r>
      <w:r>
        <w:rPr>
          <w:rStyle w:val="15"/>
          <w:rFonts w:hint="default" w:ascii="Times New Roman" w:hAnsi="Times New Roman" w:eastAsia="方正黑体_GBK" w:cs="Times New Roman"/>
          <w:b w:val="0"/>
          <w:bCs/>
          <w:sz w:val="32"/>
          <w:szCs w:val="32"/>
          <w:shd w:val="clear" w:color="auto" w:fill="FFFFFF"/>
        </w:rPr>
        <w:t>基本情况</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lang w:val="en-US" w:eastAsia="zh-CN"/>
        </w:rPr>
      </w:pPr>
      <w:r>
        <w:rPr>
          <w:rFonts w:hint="default" w:ascii="Times New Roman" w:hAnsi="Times New Roman" w:eastAsia="方正楷体_GBK" w:cs="Times New Roman"/>
          <w:b w:val="0"/>
          <w:bCs/>
          <w:sz w:val="32"/>
          <w:szCs w:val="32"/>
          <w:shd w:val="clear" w:color="auto" w:fill="FFFFFF"/>
          <w:lang w:val="en-US" w:eastAsia="zh-CN"/>
        </w:rPr>
        <w:t>（一）职能职责</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val="en-US" w:eastAsia="zh-CN"/>
        </w:rPr>
        <w:t>为了加强基层党的</w:t>
      </w:r>
      <w:r>
        <w:rPr>
          <w:rFonts w:hint="default" w:ascii="Times New Roman" w:hAnsi="Times New Roman" w:eastAsia="方正仿宋_GBK" w:cs="Times New Roman"/>
          <w:b w:val="0"/>
          <w:bCs/>
          <w:sz w:val="32"/>
          <w:szCs w:val="32"/>
          <w:shd w:val="clear" w:color="auto" w:fill="FFFFFF"/>
          <w:lang w:val="en-US" w:eastAsia="zh-CN" w:bidi="ar-SA"/>
        </w:rPr>
        <w:t>建设</w:t>
      </w:r>
      <w:r>
        <w:rPr>
          <w:rFonts w:hint="default" w:ascii="Times New Roman" w:hAnsi="Times New Roman" w:eastAsia="方正仿宋_GBK" w:cs="Times New Roman"/>
          <w:b w:val="0"/>
          <w:bCs/>
          <w:sz w:val="32"/>
          <w:szCs w:val="32"/>
          <w:shd w:val="clear" w:color="auto" w:fill="FFFFFF"/>
        </w:rPr>
        <w:t>，强化服务管理  职能，强化企业投资、规划建设、城乡管理、环境保护、安全生产、农业发展、农村经营管理、生态建设、防灾减灾、扶贫济困等方面的服务管理职能，加强综合行政执法队伍建设，实行综合行政执法。</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lang w:val="en-US" w:eastAsia="zh-CN"/>
        </w:rPr>
        <w:t>（1）</w:t>
      </w:r>
      <w:r>
        <w:rPr>
          <w:rFonts w:hint="default" w:ascii="Times New Roman" w:hAnsi="Times New Roman" w:eastAsia="方正仿宋_GBK" w:cs="Times New Roman"/>
          <w:b w:val="0"/>
          <w:bCs/>
          <w:sz w:val="32"/>
          <w:szCs w:val="32"/>
          <w:shd w:val="clear" w:color="auto" w:fill="FFFFFF"/>
        </w:rPr>
        <w:t>负责纪检、武装、政务公开等工作。负责机关文秘、会务、档案、保密、后勤服务等工作。完成党委、政府交办的其他工作。</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lang w:val="en-US" w:eastAsia="zh-CN"/>
        </w:rPr>
        <w:t>（2）</w:t>
      </w:r>
      <w:r>
        <w:rPr>
          <w:rFonts w:hint="default" w:ascii="Times New Roman" w:hAnsi="Times New Roman" w:eastAsia="方正仿宋_GBK" w:cs="Times New Roman"/>
          <w:b w:val="0"/>
          <w:bCs/>
          <w:sz w:val="32"/>
          <w:szCs w:val="32"/>
          <w:shd w:val="clear" w:color="auto" w:fill="FFFFFF"/>
        </w:rPr>
        <w:t>负责党的建设、组织、宣传、统战、民宗侨台、机构编制、人事、绩效管理、群团、党务公开等相关工作。</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负责乡人民代表大会、主席团履行法定职权的具体工作。组织人大代表视察、调研、评议等工作。</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承担促进乡、村（社区）经济发展职责。</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lang w:val="en-US" w:eastAsia="zh-CN"/>
        </w:rPr>
        <w:t>（5）</w:t>
      </w:r>
      <w:r>
        <w:rPr>
          <w:rFonts w:hint="default" w:ascii="Times New Roman" w:hAnsi="Times New Roman" w:eastAsia="方正仿宋_GBK" w:cs="Times New Roman"/>
          <w:b w:val="0"/>
          <w:bCs/>
          <w:sz w:val="32"/>
          <w:szCs w:val="32"/>
          <w:shd w:val="clear" w:color="auto" w:fill="FFFFFF"/>
        </w:rPr>
        <w:t>负责财政收支、预决算、总会计、惠农资金兑付、财政资金监督检查、绩效评价、农村财务管理等工作。负责机关财务管理、国有资产管理。负责机关、所属事业单位及村（社区）财务内部审计及其他专项审计等工作。贯彻财经方针政策，执行财政法规、财经制度。</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lang w:val="en-US" w:eastAsia="zh-CN"/>
        </w:rPr>
        <w:t>（6）</w:t>
      </w:r>
      <w:r>
        <w:rPr>
          <w:rFonts w:hint="default" w:ascii="Times New Roman" w:hAnsi="Times New Roman" w:eastAsia="方正仿宋_GBK" w:cs="Times New Roman"/>
          <w:b w:val="0"/>
          <w:bCs/>
          <w:sz w:val="32"/>
          <w:szCs w:val="32"/>
          <w:shd w:val="clear" w:color="auto" w:fill="FFFFFF"/>
        </w:rPr>
        <w:t>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留守儿童和妇女、老人关爱服务等工作。宣传贯彻执行民政、教育、卫生健康、文化体育、社会救助、残疾人事业、劳动就业、社会保障等法律、法规、规章、政策。</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lang w:val="en-US" w:eastAsia="zh-CN"/>
        </w:rPr>
        <w:t>（7）</w:t>
      </w:r>
      <w:r>
        <w:rPr>
          <w:rFonts w:hint="default" w:ascii="Times New Roman" w:hAnsi="Times New Roman" w:eastAsia="方正仿宋_GBK" w:cs="Times New Roman"/>
          <w:b w:val="0"/>
          <w:bCs/>
          <w:sz w:val="32"/>
          <w:szCs w:val="32"/>
          <w:shd w:val="clear" w:color="auto" w:fill="FFFFFF"/>
        </w:rPr>
        <w:t>负责普法教育、防邪、禁毒、综治、信访、维稳等工作。负责基层民间矛盾纠纷调解工作。组织、指导、协调、检查、督促辖区内各基层组织和企事业单位的社会治安综合治理等工作。</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lang w:val="en-US" w:eastAsia="zh-CN"/>
        </w:rPr>
        <w:t>（8）</w:t>
      </w:r>
      <w:r>
        <w:rPr>
          <w:rFonts w:hint="default" w:ascii="Times New Roman" w:hAnsi="Times New Roman" w:eastAsia="方正仿宋_GBK" w:cs="Times New Roman"/>
          <w:b w:val="0"/>
          <w:bCs/>
          <w:sz w:val="32"/>
          <w:szCs w:val="32"/>
          <w:shd w:val="clear" w:color="auto" w:fill="FFFFFF"/>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乡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lang w:val="en-US" w:eastAsia="zh-CN"/>
        </w:rPr>
        <w:t>（9）</w:t>
      </w:r>
      <w:r>
        <w:rPr>
          <w:rFonts w:hint="default" w:ascii="Times New Roman" w:hAnsi="Times New Roman" w:eastAsia="方正仿宋_GBK" w:cs="Times New Roman"/>
          <w:b w:val="0"/>
          <w:bCs/>
          <w:sz w:val="32"/>
          <w:szCs w:val="32"/>
          <w:shd w:val="clear" w:color="auto" w:fill="FFFFFF"/>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lang w:val="en-US" w:eastAsia="zh-CN"/>
        </w:rPr>
        <w:t>（10）</w:t>
      </w:r>
      <w:r>
        <w:rPr>
          <w:rFonts w:hint="default" w:ascii="Times New Roman" w:hAnsi="Times New Roman" w:eastAsia="方正仿宋_GBK" w:cs="Times New Roman"/>
          <w:b w:val="0"/>
          <w:bCs/>
          <w:sz w:val="32"/>
          <w:szCs w:val="32"/>
          <w:shd w:val="clear" w:color="auto" w:fill="FFFFFF"/>
        </w:rPr>
        <w:t>负责综合行政执法方面法律、法规和规章的宣传教育工作。集中行使依法授权或委托的农林水利、规划建设、环境保护、卫生健康、市容环卫、文化旅游、民政管理、消防等领域的行政执法权。配合有关县级行政主管部门做好行政执法等工作。</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lang w:val="en-US" w:eastAsia="zh-CN"/>
        </w:rPr>
        <w:t>（11）</w:t>
      </w:r>
      <w:r>
        <w:rPr>
          <w:rFonts w:hint="default" w:ascii="Times New Roman" w:hAnsi="Times New Roman" w:eastAsia="方正仿宋_GBK" w:cs="Times New Roman"/>
          <w:b w:val="0"/>
          <w:bCs/>
          <w:sz w:val="32"/>
          <w:szCs w:val="32"/>
          <w:shd w:val="clear" w:color="auto" w:fill="FFFFFF"/>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推广先进农业技术，促进农业发展。</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lang w:val="en-US" w:eastAsia="zh-CN"/>
        </w:rPr>
        <w:t>（12）</w:t>
      </w:r>
      <w:r>
        <w:rPr>
          <w:rFonts w:hint="default" w:ascii="Times New Roman" w:hAnsi="Times New Roman" w:eastAsia="方正仿宋_GBK" w:cs="Times New Roman"/>
          <w:b w:val="0"/>
          <w:bCs/>
          <w:sz w:val="32"/>
          <w:szCs w:val="32"/>
          <w:shd w:val="clear" w:color="auto" w:fill="FFFFFF"/>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组织群众文化活动，繁荣文化旅游事业。</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lang w:val="en-US" w:eastAsia="zh-CN"/>
        </w:rPr>
        <w:t>（13）</w:t>
      </w:r>
      <w:r>
        <w:rPr>
          <w:rFonts w:hint="default" w:ascii="Times New Roman" w:hAnsi="Times New Roman" w:eastAsia="方正仿宋_GBK" w:cs="Times New Roman"/>
          <w:b w:val="0"/>
          <w:bCs/>
          <w:sz w:val="32"/>
          <w:szCs w:val="32"/>
          <w:shd w:val="clear" w:color="auto" w:fill="FFFFFF"/>
        </w:rPr>
        <w:t>负责劳动就业和社会保障、农村劳务开发管理等具体工作。负责就业培训、职业指导、就业失业登记等相关工作。负责养老、医疗、工伤、生育、失业保险具体办理工作。负责劳动关系协调、离退休人员社会管理服务等工作。为辖区劳动就业和社会保障提供服务。</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lang w:val="en-US" w:eastAsia="zh-CN"/>
        </w:rPr>
        <w:t>（14）</w:t>
      </w:r>
      <w:r>
        <w:rPr>
          <w:rFonts w:hint="default" w:ascii="Times New Roman" w:hAnsi="Times New Roman" w:eastAsia="方正仿宋_GBK" w:cs="Times New Roman"/>
          <w:b w:val="0"/>
          <w:bCs/>
          <w:sz w:val="32"/>
          <w:szCs w:val="32"/>
          <w:shd w:val="clear" w:color="auto" w:fill="FFFFFF"/>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为退役军人提供服务。</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lang w:val="en-US" w:eastAsia="zh-CN"/>
        </w:rPr>
        <w:t>（15）</w:t>
      </w:r>
      <w:r>
        <w:rPr>
          <w:rFonts w:hint="default" w:ascii="Times New Roman" w:hAnsi="Times New Roman" w:eastAsia="方正仿宋_GBK" w:cs="Times New Roman"/>
          <w:b w:val="0"/>
          <w:bCs/>
          <w:sz w:val="32"/>
          <w:szCs w:val="32"/>
          <w:shd w:val="clear" w:color="auto" w:fill="FFFFFF"/>
        </w:rPr>
        <w:t xml:space="preserve">负责配合综合行政执法办公室做好有关农林水利、规划建设、卫生健康、市容环卫、环境保护、文化旅游、民政管理、消防等方面的执法工作。弘扬法治精神，建设法治政府、法治社会。 </w:t>
      </w:r>
    </w:p>
    <w:p>
      <w:pPr>
        <w:pStyle w:val="11"/>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jc w:val="both"/>
        <w:textAlignment w:val="auto"/>
        <w:rPr>
          <w:rFonts w:hint="default" w:ascii="Times New Roman" w:hAnsi="Times New Roman" w:eastAsia="楷体" w:cs="Times New Roman"/>
          <w:b w:val="0"/>
          <w:bCs/>
          <w:sz w:val="32"/>
          <w:szCs w:val="32"/>
        </w:rPr>
      </w:pPr>
      <w:r>
        <w:rPr>
          <w:rStyle w:val="15"/>
          <w:rFonts w:hint="default" w:ascii="Times New Roman" w:hAnsi="Times New Roman" w:eastAsia="楷体" w:cs="Times New Roman"/>
          <w:b w:val="0"/>
          <w:bCs/>
          <w:sz w:val="32"/>
          <w:szCs w:val="32"/>
          <w:shd w:val="clear" w:color="auto" w:fill="FFFFFF"/>
        </w:rPr>
        <w:t>（二）机构设置</w:t>
      </w:r>
    </w:p>
    <w:p>
      <w:pPr>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按照优化协同高效的原则，共计设置行政办公室 10个，公益一类事业单位5个。分别是：党政办公室、党群工作办公室、人大办公室、经济发展办公室、财政办公室、民政和社会事务办公室（挂卫生健康办公室牌子）、平安建设办公室、规划建设管理环保办公室、应急管理办公室、综合行政执法办公室、农业服务中心、文化服务中心、劳动就业和社会保障服务所、退役军人服务站、综合行政执法大队。</w:t>
      </w:r>
      <w:r>
        <w:rPr>
          <w:rFonts w:hint="eastAsia" w:ascii="Times New Roman" w:hAnsi="Times New Roman" w:eastAsia="方正仿宋_GBK" w:cs="Times New Roman"/>
          <w:b w:val="0"/>
          <w:bCs/>
          <w:color w:val="000000"/>
          <w:sz w:val="32"/>
          <w:szCs w:val="32"/>
          <w:lang w:val="en-US" w:eastAsia="zh-CN"/>
        </w:rPr>
        <w:t>本部门</w:t>
      </w:r>
      <w:r>
        <w:rPr>
          <w:rFonts w:hint="default" w:ascii="Times New Roman" w:hAnsi="Times New Roman" w:eastAsia="方正仿宋_GBK" w:cs="Times New Roman"/>
          <w:b w:val="0"/>
          <w:bCs/>
          <w:color w:val="000000"/>
          <w:sz w:val="32"/>
          <w:szCs w:val="32"/>
          <w:lang w:val="en-US" w:eastAsia="zh-CN"/>
        </w:rPr>
        <w:t>政府本级现有在职职工18人，事业单位在职职工18人，共计36人。</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5"/>
          <w:rFonts w:hint="default" w:ascii="Times New Roman" w:hAnsi="Times New Roman" w:eastAsia="黑体" w:cs="Times New Roman"/>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二、</w:t>
      </w:r>
      <w:r>
        <w:rPr>
          <w:rStyle w:val="15"/>
          <w:rFonts w:hint="eastAsia" w:ascii="方正黑体_GBK" w:hAnsi="方正黑体_GBK" w:eastAsia="方正黑体_GBK" w:cs="方正黑体_GBK"/>
          <w:b w:val="0"/>
          <w:bCs/>
          <w:sz w:val="32"/>
          <w:szCs w:val="32"/>
          <w:shd w:val="clear" w:color="auto" w:fill="FFFFFF"/>
          <w:lang w:eastAsia="zh-CN"/>
        </w:rPr>
        <w:t>部门</w:t>
      </w:r>
      <w:r>
        <w:rPr>
          <w:rStyle w:val="15"/>
          <w:rFonts w:hint="eastAsia" w:ascii="方正黑体_GBK" w:hAnsi="方正黑体_GBK" w:eastAsia="方正黑体_GBK" w:cs="方正黑体_GBK"/>
          <w:b w:val="0"/>
          <w:bCs/>
          <w:sz w:val="32"/>
          <w:szCs w:val="32"/>
          <w:shd w:val="clear" w:color="auto" w:fill="FFFFFF"/>
        </w:rPr>
        <w:t>决算</w:t>
      </w:r>
      <w:r>
        <w:rPr>
          <w:rStyle w:val="15"/>
          <w:rFonts w:hint="eastAsia" w:ascii="方正黑体_GBK" w:hAnsi="方正黑体_GBK" w:eastAsia="方正黑体_GBK" w:cs="方正黑体_GBK"/>
          <w:b w:val="0"/>
          <w:bCs/>
          <w:sz w:val="32"/>
          <w:szCs w:val="32"/>
          <w:shd w:val="clear" w:color="auto" w:fill="FFFFFF"/>
          <w:lang w:eastAsia="zh-CN"/>
        </w:rPr>
        <w:t>收支</w:t>
      </w:r>
      <w:r>
        <w:rPr>
          <w:rStyle w:val="15"/>
          <w:rFonts w:hint="eastAsia" w:ascii="方正黑体_GBK" w:hAnsi="方正黑体_GBK" w:eastAsia="方正黑体_GBK" w:cs="方正黑体_GBK"/>
          <w:b w:val="0"/>
          <w:bCs/>
          <w:sz w:val="32"/>
          <w:szCs w:val="32"/>
          <w:shd w:val="clear" w:color="auto" w:fill="FFFFFF"/>
        </w:rPr>
        <w:t>情况说明</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（一）收入支出决算总体情况说明</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5"/>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度收入总计3472.98万元，支出总计</w:t>
      </w:r>
      <w:r>
        <w:rPr>
          <w:rFonts w:hint="default" w:ascii="Times New Roman" w:hAnsi="Times New Roman" w:eastAsia="方正仿宋_GBK" w:cs="Times New Roman"/>
          <w:b w:val="0"/>
          <w:bCs/>
          <w:sz w:val="32"/>
          <w:szCs w:val="32"/>
        </w:rPr>
        <w:t>3472.98</w:t>
      </w:r>
      <w:r>
        <w:rPr>
          <w:rFonts w:hint="default" w:ascii="Times New Roman" w:hAnsi="Times New Roman" w:eastAsia="方正仿宋_GBK" w:cs="Times New Roman"/>
          <w:b w:val="0"/>
          <w:bCs/>
          <w:sz w:val="32"/>
          <w:szCs w:val="32"/>
          <w:shd w:val="clear" w:color="auto" w:fill="FFFFFF"/>
        </w:rPr>
        <w:t>万元。收、支与2023年度相比，减少1759.16万元，下降33.6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%，主要原因是本年度减少乡村振兴项目的投入（市级乡村振兴示范点之一）、农村特困人员救助资金等项目资金。</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5"/>
          <w:rFonts w:hint="default" w:ascii="Times New Roman" w:hAnsi="Times New Roman" w:eastAsia="方正仿宋_GBK" w:cs="Times New Roman"/>
          <w:b w:val="0"/>
          <w:bCs/>
          <w:sz w:val="32"/>
          <w:szCs w:val="32"/>
          <w:shd w:val="clear" w:color="auto" w:fill="FFFFFF"/>
        </w:rPr>
        <w:t>2.收入情况。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度收入合计3270.31万元，与2023年度相比，减少1961.83万元，下降37.5</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color w:val="000000"/>
          <w:sz w:val="32"/>
          <w:szCs w:val="32"/>
          <w:lang w:val="en-US" w:eastAsia="zh-CN"/>
        </w:rPr>
        <w:t>受经济下滑影响,本级税收收入减少</w:t>
      </w:r>
      <w:r>
        <w:rPr>
          <w:rFonts w:hint="default" w:ascii="Times New Roman" w:hAnsi="Times New Roman" w:eastAsia="方正仿宋_GBK" w:cs="Times New Roman"/>
          <w:b w:val="0"/>
          <w:bCs/>
          <w:color w:val="000000"/>
          <w:sz w:val="32"/>
          <w:szCs w:val="32"/>
        </w:rPr>
        <w:t>。</w:t>
      </w:r>
      <w:r>
        <w:rPr>
          <w:rFonts w:hint="default" w:ascii="Times New Roman" w:hAnsi="Times New Roman" w:eastAsia="方正仿宋_GBK" w:cs="Times New Roman"/>
          <w:b w:val="0"/>
          <w:bCs/>
          <w:sz w:val="32"/>
          <w:szCs w:val="32"/>
          <w:shd w:val="clear" w:color="auto" w:fill="FFFFFF"/>
        </w:rPr>
        <w:t>其中：财政拨款收入</w:t>
      </w:r>
      <w:r>
        <w:rPr>
          <w:rFonts w:hint="default" w:ascii="Times New Roman" w:hAnsi="Times New Roman" w:eastAsia="方正仿宋_GBK" w:cs="Times New Roman"/>
          <w:b w:val="0"/>
          <w:bCs/>
          <w:sz w:val="32"/>
          <w:szCs w:val="32"/>
        </w:rPr>
        <w:t>3270.31</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100.00</w:t>
      </w:r>
      <w:r>
        <w:rPr>
          <w:rFonts w:hint="default" w:ascii="Times New Roman" w:hAnsi="Times New Roman" w:eastAsia="方正仿宋_GBK" w:cs="Times New Roman"/>
          <w:b w:val="0"/>
          <w:bCs/>
          <w:sz w:val="32"/>
          <w:szCs w:val="32"/>
          <w:shd w:val="clear" w:color="auto" w:fill="FFFFFF"/>
        </w:rPr>
        <w:t>%；事业收入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万元，占0.00%；其他收入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万元，占0.00%。此外，使用非财政拨款结余和专用结余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万元，年初结转和结余</w:t>
      </w:r>
      <w:r>
        <w:rPr>
          <w:rFonts w:hint="default" w:ascii="Times New Roman" w:hAnsi="Times New Roman" w:eastAsia="方正仿宋_GBK" w:cs="Times New Roman"/>
          <w:b w:val="0"/>
          <w:bCs/>
          <w:sz w:val="32"/>
          <w:szCs w:val="32"/>
        </w:rPr>
        <w:t>202.67</w:t>
      </w:r>
      <w:r>
        <w:rPr>
          <w:rFonts w:hint="default" w:ascii="Times New Roman" w:hAnsi="Times New Roman" w:eastAsia="方正仿宋_GBK" w:cs="Times New Roman"/>
          <w:b w:val="0"/>
          <w:bCs/>
          <w:sz w:val="32"/>
          <w:szCs w:val="32"/>
          <w:shd w:val="clear" w:color="auto" w:fill="FFFFFF"/>
        </w:rPr>
        <w:t>万元。</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5"/>
          <w:rFonts w:hint="default" w:ascii="Times New Roman" w:hAnsi="Times New Roman" w:eastAsia="方正仿宋_GBK" w:cs="Times New Roman"/>
          <w:b w:val="0"/>
          <w:bCs/>
          <w:sz w:val="32"/>
          <w:szCs w:val="32"/>
          <w:shd w:val="clear" w:color="auto" w:fill="FFFFFF"/>
        </w:rPr>
        <w:t>3.支出情况。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度支出合计</w:t>
      </w:r>
      <w:r>
        <w:rPr>
          <w:rFonts w:hint="default" w:ascii="Times New Roman" w:hAnsi="Times New Roman" w:eastAsia="方正仿宋_GBK" w:cs="Times New Roman"/>
          <w:b w:val="0"/>
          <w:bCs/>
          <w:sz w:val="32"/>
          <w:szCs w:val="32"/>
        </w:rPr>
        <w:t>3472.98</w:t>
      </w:r>
      <w:r>
        <w:rPr>
          <w:rFonts w:hint="default" w:ascii="Times New Roman" w:hAnsi="Times New Roman" w:eastAsia="方正仿宋_GBK" w:cs="Times New Roman"/>
          <w:b w:val="0"/>
          <w:bCs/>
          <w:sz w:val="32"/>
          <w:szCs w:val="32"/>
          <w:shd w:val="clear" w:color="auto" w:fill="FFFFFF"/>
        </w:rPr>
        <w:t>万元，与2023年度相比，减少1759.16万元，下降33.6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%，主要原因是本年度减少政府性基金预算、减少乡村振兴项目的投入（市级乡村振兴示范点之一）、支持中小企业发展资金、农村特困人员救助资金等项目资金的支出。其中：基本支出</w:t>
      </w:r>
      <w:r>
        <w:rPr>
          <w:rFonts w:hint="default" w:ascii="Times New Roman" w:hAnsi="Times New Roman" w:eastAsia="方正仿宋_GBK" w:cs="Times New Roman"/>
          <w:b w:val="0"/>
          <w:bCs/>
          <w:sz w:val="32"/>
          <w:szCs w:val="32"/>
        </w:rPr>
        <w:t>1125.53</w:t>
      </w:r>
      <w:r>
        <w:rPr>
          <w:rFonts w:hint="default" w:ascii="Times New Roman" w:hAnsi="Times New Roman" w:eastAsia="方正仿宋_GBK" w:cs="Times New Roman"/>
          <w:b w:val="0"/>
          <w:bCs/>
          <w:sz w:val="32"/>
          <w:szCs w:val="32"/>
          <w:shd w:val="clear" w:color="auto" w:fill="FFFFFF"/>
        </w:rPr>
        <w:t>万元，占32.41%；项目支出</w:t>
      </w:r>
      <w:r>
        <w:rPr>
          <w:rFonts w:hint="default" w:ascii="Times New Roman" w:hAnsi="Times New Roman" w:eastAsia="方正仿宋_GBK" w:cs="Times New Roman"/>
          <w:b w:val="0"/>
          <w:bCs/>
          <w:sz w:val="32"/>
          <w:szCs w:val="32"/>
        </w:rPr>
        <w:t>2347.45</w:t>
      </w:r>
      <w:r>
        <w:rPr>
          <w:rFonts w:hint="default" w:ascii="Times New Roman" w:hAnsi="Times New Roman" w:eastAsia="方正仿宋_GBK" w:cs="Times New Roman"/>
          <w:b w:val="0"/>
          <w:bCs/>
          <w:sz w:val="32"/>
          <w:szCs w:val="32"/>
          <w:shd w:val="clear" w:color="auto" w:fill="FFFFFF"/>
        </w:rPr>
        <w:t>万元，占67.59%；经营支出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万元，占0.00%。此外，结余分配</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5"/>
          <w:rFonts w:hint="default" w:ascii="Times New Roman" w:hAnsi="Times New Roman" w:eastAsia="方正仿宋_GBK" w:cs="Times New Roman"/>
          <w:b w:val="0"/>
          <w:bCs/>
          <w:sz w:val="32"/>
          <w:szCs w:val="32"/>
          <w:shd w:val="clear" w:color="auto" w:fill="FFFFFF"/>
        </w:rPr>
        <w:t>4.结转结余情况。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w:t>
      </w:r>
      <w:r>
        <w:rPr>
          <w:rFonts w:hint="default" w:ascii="Times New Roman" w:hAnsi="Times New Roman" w:eastAsia="方正仿宋_GBK" w:cs="Times New Roman"/>
          <w:b w:val="0"/>
          <w:bCs/>
          <w:sz w:val="32"/>
          <w:szCs w:val="32"/>
          <w:shd w:val="clear" w:color="auto" w:fill="FFFFFF"/>
          <w:lang w:eastAsia="zh-CN"/>
        </w:rPr>
        <w:t>本年度</w:t>
      </w:r>
      <w:r>
        <w:rPr>
          <w:rFonts w:hint="default" w:ascii="Times New Roman" w:hAnsi="Times New Roman" w:eastAsia="方正仿宋_GBK" w:cs="Times New Roman"/>
          <w:b w:val="0"/>
          <w:bCs/>
          <w:sz w:val="32"/>
          <w:szCs w:val="32"/>
          <w:shd w:val="clear" w:color="auto" w:fill="FFFFFF"/>
        </w:rPr>
        <w:t>及时拨付兑现。</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度财政拨款收、支总计3472.98万元。与202</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年相比，财政拨款收、支总计各减少1759.16万元，下降33.6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%。主要原因是为本年度减少乡村振兴项目的投入（市级乡村振兴示范点之一）、农村特困人员救助资金等项目资金。</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5"/>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度一般公共预算财政拨款收入</w:t>
      </w:r>
      <w:r>
        <w:rPr>
          <w:rFonts w:hint="default" w:ascii="Times New Roman" w:hAnsi="Times New Roman" w:eastAsia="方正仿宋_GBK" w:cs="Times New Roman"/>
          <w:b w:val="0"/>
          <w:bCs/>
          <w:sz w:val="32"/>
          <w:szCs w:val="32"/>
        </w:rPr>
        <w:t>2675.33</w:t>
      </w:r>
      <w:r>
        <w:rPr>
          <w:rFonts w:hint="default" w:ascii="Times New Roman" w:hAnsi="Times New Roman" w:eastAsia="方正仿宋_GBK" w:cs="Times New Roman"/>
          <w:b w:val="0"/>
          <w:bCs/>
          <w:sz w:val="32"/>
          <w:szCs w:val="32"/>
          <w:shd w:val="clear" w:color="auto" w:fill="FFFFFF"/>
        </w:rPr>
        <w:t>万元，与2023年度相比，减少1885.17万元，下降41.3</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%。主要原因是本年度基金收入比上年度减少76</w:t>
      </w:r>
      <w:r>
        <w:rPr>
          <w:rFonts w:hint="default" w:ascii="Times New Roman" w:hAnsi="Times New Roman" w:eastAsia="方正仿宋_GBK" w:cs="Times New Roman"/>
          <w:b w:val="0"/>
          <w:bCs/>
          <w:sz w:val="32"/>
          <w:szCs w:val="32"/>
          <w:shd w:val="clear" w:color="auto" w:fill="FFFFFF"/>
          <w:lang w:val="en-US" w:eastAsia="zh-CN"/>
        </w:rPr>
        <w:t>.65万</w:t>
      </w:r>
      <w:r>
        <w:rPr>
          <w:rFonts w:hint="default" w:ascii="Times New Roman" w:hAnsi="Times New Roman" w:eastAsia="方正仿宋_GBK" w:cs="Times New Roman"/>
          <w:b w:val="0"/>
          <w:bCs/>
          <w:sz w:val="32"/>
          <w:szCs w:val="32"/>
          <w:shd w:val="clear" w:color="auto" w:fill="FFFFFF"/>
        </w:rPr>
        <w:t>元、减少基层政权建设资金、乡村振兴专项资金等</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较年初预算数增加148.07万元，增长5.9</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%。主要原因是本年度增加政府性基金预算支出、支持中小企业发展资金，财政下达车辆购置税收入补助地方资金、森林防火等项目资金。此外，年初财政拨款结转和结余</w:t>
      </w:r>
      <w:r>
        <w:rPr>
          <w:rFonts w:hint="default" w:ascii="Times New Roman" w:hAnsi="Times New Roman" w:eastAsia="方正仿宋_GBK" w:cs="Times New Roman"/>
          <w:b w:val="0"/>
          <w:bCs/>
          <w:sz w:val="32"/>
          <w:szCs w:val="32"/>
        </w:rPr>
        <w:t>202.67</w:t>
      </w:r>
      <w:r>
        <w:rPr>
          <w:rFonts w:hint="default" w:ascii="Times New Roman" w:hAnsi="Times New Roman" w:eastAsia="方正仿宋_GBK" w:cs="Times New Roman"/>
          <w:b w:val="0"/>
          <w:bCs/>
          <w:sz w:val="32"/>
          <w:szCs w:val="32"/>
          <w:shd w:val="clear" w:color="auto" w:fill="FFFFFF"/>
        </w:rPr>
        <w:t>万元。</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5"/>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w:t>
      </w:r>
      <w:r>
        <w:rPr>
          <w:rFonts w:hint="default" w:ascii="Times New Roman" w:hAnsi="Times New Roman" w:eastAsia="方正仿宋_GBK" w:cs="Times New Roman"/>
          <w:b w:val="0"/>
          <w:bCs/>
          <w:sz w:val="32"/>
          <w:szCs w:val="32"/>
        </w:rPr>
        <w:t>2878.00</w:t>
      </w:r>
      <w:r>
        <w:rPr>
          <w:rFonts w:hint="default" w:ascii="Times New Roman" w:hAnsi="Times New Roman" w:eastAsia="方正仿宋_GBK" w:cs="Times New Roman"/>
          <w:b w:val="0"/>
          <w:bCs/>
          <w:sz w:val="32"/>
          <w:szCs w:val="32"/>
          <w:shd w:val="clear" w:color="auto" w:fill="FFFFFF"/>
        </w:rPr>
        <w:t>万元，与2023年度相比，减少1682.50万元，下降36.9</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sz w:val="32"/>
          <w:szCs w:val="32"/>
          <w:lang w:eastAsia="zh-CN"/>
        </w:rPr>
        <w:t>减少</w:t>
      </w:r>
      <w:r>
        <w:rPr>
          <w:rFonts w:hint="default" w:ascii="Times New Roman" w:hAnsi="Times New Roman" w:eastAsia="方正仿宋_GBK" w:cs="Times New Roman"/>
          <w:b w:val="0"/>
          <w:bCs/>
          <w:sz w:val="32"/>
          <w:szCs w:val="32"/>
        </w:rPr>
        <w:t>乡村振兴项目的投入（市级乡村振兴示范点之一）、农村特困人员救助资金</w:t>
      </w:r>
      <w:r>
        <w:rPr>
          <w:rFonts w:hint="default" w:ascii="Times New Roman" w:hAnsi="Times New Roman" w:eastAsia="方正仿宋_GBK" w:cs="Times New Roman"/>
          <w:b w:val="0"/>
          <w:bCs/>
          <w:sz w:val="32"/>
          <w:szCs w:val="32"/>
          <w:lang w:val="en-US" w:eastAsia="zh-CN"/>
        </w:rPr>
        <w:t>等项目资金</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shd w:val="clear" w:color="auto" w:fill="FFFFFF"/>
        </w:rPr>
        <w:t>较年初预算数增加350.74万元，增长13.9</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%。主要原因是本年度增加政府性基金预算支出、支持中小企业发展资金，财政下达车辆购置税收入补助地方资金、森林防火等项目资金。</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5"/>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度年末一般公共预算财政拨款结转和结余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万元，与2023年度相比，无增减，主要原因是本年度及时拨付兑现。</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FF0000"/>
          <w:sz w:val="32"/>
          <w:szCs w:val="32"/>
          <w:highlight w:val="cyan"/>
          <w:shd w:val="clear" w:color="auto" w:fill="FFFFFF"/>
        </w:rPr>
      </w:pPr>
      <w:r>
        <w:rPr>
          <w:rStyle w:val="15"/>
          <w:rFonts w:hint="default" w:ascii="Times New Roman" w:hAnsi="Times New Roman" w:eastAsia="方正仿宋_GBK" w:cs="Times New Roman"/>
          <w:b w:val="0"/>
          <w:bCs/>
          <w:sz w:val="32"/>
          <w:szCs w:val="32"/>
          <w:shd w:val="clear" w:color="auto" w:fill="FFFFFF"/>
        </w:rPr>
        <w:t xml:space="preserve"> 4.比较情况。</w:t>
      </w:r>
      <w:r>
        <w:rPr>
          <w:rFonts w:hint="default" w:ascii="Times New Roman" w:hAnsi="Times New Roman" w:eastAsia="方正仿宋_GBK" w:cs="Times New Roman"/>
          <w:b w:val="0"/>
          <w:bCs/>
          <w:sz w:val="32"/>
          <w:szCs w:val="32"/>
          <w:shd w:val="clear" w:color="auto" w:fill="FFFFFF"/>
        </w:rPr>
        <w:t>本部门</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度一般公共预算财政拨款支出主要用于以下几个方面：</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（1）一般公共服务支出</w:t>
      </w:r>
      <w:r>
        <w:rPr>
          <w:rFonts w:hint="default" w:ascii="Times New Roman" w:hAnsi="Times New Roman" w:eastAsia="方正仿宋_GBK" w:cs="Times New Roman"/>
          <w:b w:val="0"/>
          <w:bCs/>
          <w:sz w:val="32"/>
          <w:szCs w:val="32"/>
        </w:rPr>
        <w:t>491.21</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17.07</w:t>
      </w:r>
      <w:r>
        <w:rPr>
          <w:rFonts w:hint="default" w:ascii="Times New Roman" w:hAnsi="Times New Roman" w:eastAsia="方正仿宋_GBK" w:cs="Times New Roman"/>
          <w:b w:val="0"/>
          <w:bCs/>
          <w:sz w:val="32"/>
          <w:szCs w:val="32"/>
          <w:shd w:val="clear" w:color="auto" w:fill="FFFFFF"/>
        </w:rPr>
        <w:t>%，较年初预算数减少416.89万元，下降45.9</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sz w:val="32"/>
          <w:szCs w:val="32"/>
          <w:lang w:eastAsia="zh-CN"/>
        </w:rPr>
        <w:t>本年度</w:t>
      </w:r>
      <w:r>
        <w:rPr>
          <w:rFonts w:hint="default" w:ascii="Times New Roman" w:hAnsi="Times New Roman" w:eastAsia="方正仿宋_GBK" w:cs="Times New Roman"/>
          <w:b w:val="0"/>
          <w:bCs/>
          <w:color w:val="000000"/>
          <w:sz w:val="32"/>
          <w:szCs w:val="32"/>
          <w:lang w:val="en-US" w:eastAsia="zh-CN"/>
        </w:rPr>
        <w:t>减少政府性基金预算、</w:t>
      </w:r>
      <w:r>
        <w:rPr>
          <w:rFonts w:hint="default" w:ascii="Times New Roman" w:hAnsi="Times New Roman" w:eastAsia="方正仿宋_GBK" w:cs="Times New Roman"/>
          <w:b w:val="0"/>
          <w:bCs/>
          <w:sz w:val="32"/>
          <w:szCs w:val="32"/>
          <w:lang w:eastAsia="zh-CN"/>
        </w:rPr>
        <w:t>减少</w:t>
      </w:r>
      <w:r>
        <w:rPr>
          <w:rFonts w:hint="default" w:ascii="Times New Roman" w:hAnsi="Times New Roman" w:eastAsia="方正仿宋_GBK" w:cs="Times New Roman"/>
          <w:b w:val="0"/>
          <w:bCs/>
          <w:sz w:val="32"/>
          <w:szCs w:val="32"/>
        </w:rPr>
        <w:t>乡村振兴项目的投入（市级乡村振兴示范点之一）、</w:t>
      </w:r>
      <w:r>
        <w:rPr>
          <w:rFonts w:hint="default" w:ascii="Times New Roman" w:hAnsi="Times New Roman" w:eastAsia="方正仿宋_GBK" w:cs="Times New Roman"/>
          <w:b w:val="0"/>
          <w:bCs/>
          <w:color w:val="000000"/>
          <w:sz w:val="32"/>
          <w:szCs w:val="32"/>
          <w:lang w:val="en-US" w:eastAsia="zh-CN"/>
        </w:rPr>
        <w:t>支持中小企业发展资金、</w:t>
      </w:r>
      <w:r>
        <w:rPr>
          <w:rFonts w:hint="default" w:ascii="Times New Roman" w:hAnsi="Times New Roman" w:eastAsia="方正仿宋_GBK" w:cs="Times New Roman"/>
          <w:b w:val="0"/>
          <w:bCs/>
          <w:sz w:val="32"/>
          <w:szCs w:val="32"/>
        </w:rPr>
        <w:t>农村特困人员救助资金</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shd w:val="clear" w:color="auto" w:fill="FFFFFF"/>
        </w:rPr>
        <w:t>劳务费、办公设施设备、</w:t>
      </w:r>
      <w:r>
        <w:rPr>
          <w:rFonts w:hint="default" w:ascii="Times New Roman" w:hAnsi="Times New Roman" w:eastAsia="方正仿宋_GBK" w:cs="Times New Roman"/>
          <w:b w:val="0"/>
          <w:bCs/>
          <w:sz w:val="32"/>
          <w:szCs w:val="32"/>
          <w:shd w:val="clear" w:color="auto" w:fill="FFFFFF"/>
          <w:lang w:eastAsia="zh-CN"/>
        </w:rPr>
        <w:t>减少</w:t>
      </w:r>
      <w:r>
        <w:rPr>
          <w:rFonts w:hint="default" w:ascii="Times New Roman" w:hAnsi="Times New Roman" w:eastAsia="方正仿宋_GBK" w:cs="Times New Roman"/>
          <w:b w:val="0"/>
          <w:bCs/>
          <w:sz w:val="32"/>
          <w:szCs w:val="32"/>
          <w:shd w:val="clear" w:color="auto" w:fill="FFFFFF"/>
        </w:rPr>
        <w:t>公用经费开支等原因</w:t>
      </w:r>
      <w:r>
        <w:rPr>
          <w:rFonts w:hint="default" w:ascii="Times New Roman" w:hAnsi="Times New Roman" w:eastAsia="方正仿宋_GBK" w:cs="Times New Roman"/>
          <w:b w:val="0"/>
          <w:bCs/>
          <w:sz w:val="32"/>
          <w:szCs w:val="32"/>
        </w:rPr>
        <w:t>。</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2</w:t>
      </w:r>
      <w:r>
        <w:rPr>
          <w:rFonts w:hint="default" w:ascii="Times New Roman" w:hAnsi="Times New Roman" w:eastAsia="方正仿宋_GBK" w:cs="Times New Roman"/>
          <w:b w:val="0"/>
          <w:bCs/>
          <w:sz w:val="32"/>
          <w:szCs w:val="32"/>
          <w:shd w:val="clear" w:color="auto" w:fill="FFFFFF"/>
        </w:rPr>
        <w:t>）公共安全支出</w:t>
      </w:r>
      <w:r>
        <w:rPr>
          <w:rFonts w:hint="default" w:ascii="Times New Roman" w:hAnsi="Times New Roman" w:eastAsia="方正仿宋_GBK" w:cs="Times New Roman"/>
          <w:b w:val="0"/>
          <w:bCs/>
          <w:sz w:val="32"/>
          <w:szCs w:val="32"/>
        </w:rPr>
        <w:t>5.57</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0.19</w:t>
      </w:r>
      <w:r>
        <w:rPr>
          <w:rFonts w:hint="default" w:ascii="Times New Roman" w:hAnsi="Times New Roman" w:eastAsia="方正仿宋_GBK" w:cs="Times New Roman"/>
          <w:b w:val="0"/>
          <w:bCs/>
          <w:sz w:val="32"/>
          <w:szCs w:val="32"/>
          <w:shd w:val="clear" w:color="auto" w:fill="FFFFFF"/>
        </w:rPr>
        <w:t>%，较年初预算数增加5.57万元，增长100.0</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%，主要原因是财政追加全县道安办劝导员工作经费</w:t>
      </w:r>
      <w:r>
        <w:rPr>
          <w:rFonts w:hint="default" w:ascii="Times New Roman" w:hAnsi="Times New Roman" w:eastAsia="方正仿宋_GBK" w:cs="Times New Roman"/>
          <w:b w:val="0"/>
          <w:bCs/>
          <w:sz w:val="32"/>
          <w:szCs w:val="32"/>
          <w:shd w:val="clear" w:color="auto" w:fill="FFFFFF"/>
          <w:lang w:eastAsia="zh-CN"/>
        </w:rPr>
        <w:t>、政法纪检监察转移支付等预算支出。</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）文化旅游体育与传媒支出</w:t>
      </w:r>
      <w:r>
        <w:rPr>
          <w:rFonts w:hint="default" w:ascii="Times New Roman" w:hAnsi="Times New Roman" w:eastAsia="方正仿宋_GBK" w:cs="Times New Roman"/>
          <w:b w:val="0"/>
          <w:bCs/>
          <w:sz w:val="32"/>
          <w:szCs w:val="32"/>
        </w:rPr>
        <w:t>90.93</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3.16</w:t>
      </w:r>
      <w:r>
        <w:rPr>
          <w:rFonts w:hint="default" w:ascii="Times New Roman" w:hAnsi="Times New Roman" w:eastAsia="方正仿宋_GBK" w:cs="Times New Roman"/>
          <w:b w:val="0"/>
          <w:bCs/>
          <w:sz w:val="32"/>
          <w:szCs w:val="32"/>
          <w:shd w:val="clear" w:color="auto" w:fill="FFFFFF"/>
        </w:rPr>
        <w:t>%，较年初预算数减少32.64万元，下降26.4</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w:t>
      </w:r>
      <w:r>
        <w:rPr>
          <w:rFonts w:hint="default" w:ascii="Times New Roman" w:hAnsi="Times New Roman" w:eastAsia="方正仿宋_GBK" w:cs="Times New Roman"/>
          <w:b w:val="0"/>
          <w:bCs/>
          <w:sz w:val="32"/>
          <w:szCs w:val="32"/>
          <w:shd w:val="clear" w:color="auto" w:fill="FFFFFF"/>
          <w:lang w:eastAsia="zh-CN"/>
        </w:rPr>
        <w:t>减少</w:t>
      </w:r>
      <w:r>
        <w:rPr>
          <w:rFonts w:hint="default" w:ascii="Times New Roman" w:hAnsi="Times New Roman" w:eastAsia="方正仿宋_GBK" w:cs="Times New Roman"/>
          <w:b w:val="0"/>
          <w:bCs/>
          <w:sz w:val="32"/>
          <w:szCs w:val="32"/>
          <w:shd w:val="clear" w:color="auto" w:fill="FFFFFF"/>
        </w:rPr>
        <w:t>中央公共文化服务体系建</w:t>
      </w:r>
      <w:r>
        <w:rPr>
          <w:rFonts w:hint="default" w:ascii="Times New Roman" w:hAnsi="Times New Roman" w:eastAsia="方正仿宋_GBK" w:cs="Times New Roman"/>
          <w:b w:val="0"/>
          <w:bCs/>
          <w:sz w:val="32"/>
          <w:szCs w:val="32"/>
          <w:shd w:val="clear" w:color="auto" w:fill="FFFFFF"/>
          <w:lang w:eastAsia="zh-CN"/>
        </w:rPr>
        <w:t>设</w:t>
      </w:r>
      <w:r>
        <w:rPr>
          <w:rFonts w:hint="default" w:ascii="Times New Roman" w:hAnsi="Times New Roman" w:eastAsia="方正仿宋_GBK" w:cs="Times New Roman"/>
          <w:b w:val="0"/>
          <w:bCs/>
          <w:sz w:val="32"/>
          <w:szCs w:val="32"/>
          <w:shd w:val="clear" w:color="auto" w:fill="FFFFFF"/>
        </w:rPr>
        <w:t>专项</w:t>
      </w:r>
      <w:r>
        <w:rPr>
          <w:rFonts w:hint="default" w:ascii="Times New Roman" w:hAnsi="Times New Roman" w:eastAsia="方正仿宋_GBK" w:cs="Times New Roman"/>
          <w:b w:val="0"/>
          <w:bCs/>
          <w:sz w:val="32"/>
          <w:szCs w:val="32"/>
          <w:shd w:val="clear" w:color="auto" w:fill="FFFFFF"/>
          <w:lang w:eastAsia="zh-CN"/>
        </w:rPr>
        <w:t>资金</w:t>
      </w:r>
      <w:r>
        <w:rPr>
          <w:rFonts w:hint="default" w:ascii="Times New Roman" w:hAnsi="Times New Roman" w:eastAsia="方正仿宋_GBK" w:cs="Times New Roman"/>
          <w:b w:val="0"/>
          <w:bCs/>
          <w:sz w:val="32"/>
          <w:szCs w:val="32"/>
          <w:shd w:val="clear" w:color="auto" w:fill="FFFFFF"/>
        </w:rPr>
        <w:t>指标。</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）社会保障与就业支出</w:t>
      </w:r>
      <w:r>
        <w:rPr>
          <w:rFonts w:hint="default" w:ascii="Times New Roman" w:hAnsi="Times New Roman" w:eastAsia="方正仿宋_GBK" w:cs="Times New Roman"/>
          <w:b w:val="0"/>
          <w:bCs/>
          <w:sz w:val="32"/>
          <w:szCs w:val="32"/>
        </w:rPr>
        <w:t>271.54</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9.43</w:t>
      </w:r>
      <w:r>
        <w:rPr>
          <w:rFonts w:hint="default" w:ascii="Times New Roman" w:hAnsi="Times New Roman" w:eastAsia="方正仿宋_GBK" w:cs="Times New Roman"/>
          <w:b w:val="0"/>
          <w:bCs/>
          <w:sz w:val="32"/>
          <w:szCs w:val="32"/>
          <w:shd w:val="clear" w:color="auto" w:fill="FFFFFF"/>
        </w:rPr>
        <w:t>%，较年初预算数增加40.95万元，增长17.8</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财政追加村（社区）退役军人服务站建设经费及站长补助、基层政权建设石良村党群服务中心建设、养老中心、站、点运行经费、残疾人事业发展、拥军优属经费、严重精神障碍患者监护人以奖代补、优抚解三难资金等预算支出。</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5</w:t>
      </w:r>
      <w:r>
        <w:rPr>
          <w:rFonts w:hint="default" w:ascii="Times New Roman" w:hAnsi="Times New Roman" w:eastAsia="方正仿宋_GBK" w:cs="Times New Roman"/>
          <w:b w:val="0"/>
          <w:bCs/>
          <w:sz w:val="32"/>
          <w:szCs w:val="32"/>
          <w:shd w:val="clear" w:color="auto" w:fill="FFFFFF"/>
        </w:rPr>
        <w:t>）卫生健康支出</w:t>
      </w:r>
      <w:r>
        <w:rPr>
          <w:rFonts w:hint="default" w:ascii="Times New Roman" w:hAnsi="Times New Roman" w:eastAsia="方正仿宋_GBK" w:cs="Times New Roman"/>
          <w:b w:val="0"/>
          <w:bCs/>
          <w:sz w:val="32"/>
          <w:szCs w:val="32"/>
        </w:rPr>
        <w:t>49.58</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1.72</w:t>
      </w:r>
      <w:r>
        <w:rPr>
          <w:rFonts w:hint="default" w:ascii="Times New Roman" w:hAnsi="Times New Roman" w:eastAsia="方正仿宋_GBK" w:cs="Times New Roman"/>
          <w:b w:val="0"/>
          <w:bCs/>
          <w:sz w:val="32"/>
          <w:szCs w:val="32"/>
          <w:shd w:val="clear" w:color="auto" w:fill="FFFFFF"/>
        </w:rPr>
        <w:t>%，较年初预算数增加13.52万元，增长37.5</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%，主要原因是本年度财政追加定点医疗机构管理工作经费、优抚对象补助、医疗保险等预算支出。</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6</w:t>
      </w:r>
      <w:r>
        <w:rPr>
          <w:rFonts w:hint="default" w:ascii="Times New Roman" w:hAnsi="Times New Roman" w:eastAsia="方正仿宋_GBK" w:cs="Times New Roman"/>
          <w:b w:val="0"/>
          <w:bCs/>
          <w:sz w:val="32"/>
          <w:szCs w:val="32"/>
          <w:shd w:val="clear" w:color="auto" w:fill="FFFFFF"/>
        </w:rPr>
        <w:t>）节能环保支出</w:t>
      </w:r>
      <w:r>
        <w:rPr>
          <w:rFonts w:hint="default" w:ascii="Times New Roman" w:hAnsi="Times New Roman" w:eastAsia="方正仿宋_GBK" w:cs="Times New Roman"/>
          <w:b w:val="0"/>
          <w:bCs/>
          <w:sz w:val="32"/>
          <w:szCs w:val="32"/>
        </w:rPr>
        <w:t>0.60</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0.02</w:t>
      </w:r>
      <w:r>
        <w:rPr>
          <w:rFonts w:hint="default" w:ascii="Times New Roman" w:hAnsi="Times New Roman" w:eastAsia="方正仿宋_GBK" w:cs="Times New Roman"/>
          <w:b w:val="0"/>
          <w:bCs/>
          <w:sz w:val="32"/>
          <w:szCs w:val="32"/>
          <w:shd w:val="clear" w:color="auto" w:fill="FFFFFF"/>
        </w:rPr>
        <w:t>%，较年初预算数增加0.60万元，增长100.0</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lang w:eastAsia="zh-CN"/>
        </w:rPr>
        <w:t>本年度财政追加国有林保护修复补助、</w:t>
      </w:r>
      <w:r>
        <w:rPr>
          <w:rFonts w:hint="default" w:ascii="Times New Roman" w:hAnsi="Times New Roman" w:eastAsia="方正仿宋_GBK" w:cs="Times New Roman"/>
          <w:b w:val="0"/>
          <w:bCs/>
          <w:sz w:val="32"/>
          <w:szCs w:val="32"/>
          <w:shd w:val="clear" w:color="auto" w:fill="FFFFFF"/>
        </w:rPr>
        <w:t>乡村绿化路旁植树项目尾款</w:t>
      </w:r>
      <w:r>
        <w:rPr>
          <w:rFonts w:hint="default" w:ascii="Times New Roman" w:hAnsi="Times New Roman" w:eastAsia="方正仿宋_GBK" w:cs="Times New Roman"/>
          <w:b w:val="0"/>
          <w:bCs/>
          <w:sz w:val="32"/>
          <w:szCs w:val="32"/>
          <w:shd w:val="clear" w:color="auto" w:fill="FFFFFF"/>
          <w:lang w:eastAsia="zh-CN"/>
        </w:rPr>
        <w:t>等预算支出。</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7</w:t>
      </w:r>
      <w:r>
        <w:rPr>
          <w:rFonts w:hint="default" w:ascii="Times New Roman" w:hAnsi="Times New Roman" w:eastAsia="方正仿宋_GBK" w:cs="Times New Roman"/>
          <w:b w:val="0"/>
          <w:bCs/>
          <w:sz w:val="32"/>
          <w:szCs w:val="32"/>
          <w:shd w:val="clear" w:color="auto" w:fill="FFFFFF"/>
        </w:rPr>
        <w:t>）城乡社区支出</w:t>
      </w:r>
      <w:r>
        <w:rPr>
          <w:rFonts w:hint="default" w:ascii="Times New Roman" w:hAnsi="Times New Roman" w:eastAsia="方正仿宋_GBK" w:cs="Times New Roman"/>
          <w:b w:val="0"/>
          <w:bCs/>
          <w:sz w:val="32"/>
          <w:szCs w:val="32"/>
        </w:rPr>
        <w:t>56.93</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1.98</w:t>
      </w:r>
      <w:r>
        <w:rPr>
          <w:rFonts w:hint="default" w:ascii="Times New Roman" w:hAnsi="Times New Roman" w:eastAsia="方正仿宋_GBK" w:cs="Times New Roman"/>
          <w:b w:val="0"/>
          <w:bCs/>
          <w:sz w:val="32"/>
          <w:szCs w:val="32"/>
          <w:shd w:val="clear" w:color="auto" w:fill="FFFFFF"/>
        </w:rPr>
        <w:t>%，较年初预算数减少58.17万元，下降50.5</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lang w:eastAsia="zh-CN"/>
        </w:rPr>
        <w:t>减少</w:t>
      </w:r>
      <w:r>
        <w:rPr>
          <w:rFonts w:hint="default" w:ascii="Times New Roman" w:hAnsi="Times New Roman" w:eastAsia="方正仿宋_GBK" w:cs="Times New Roman"/>
          <w:b w:val="0"/>
          <w:bCs/>
          <w:sz w:val="32"/>
          <w:szCs w:val="32"/>
          <w:shd w:val="clear" w:color="auto" w:fill="FFFFFF"/>
        </w:rPr>
        <w:t>2023年重庆市美丽宜居示范乡镇建设项目-市民综合</w:t>
      </w:r>
      <w:r>
        <w:rPr>
          <w:rFonts w:hint="default" w:ascii="Times New Roman" w:hAnsi="Times New Roman" w:eastAsia="方正仿宋_GBK" w:cs="Times New Roman"/>
          <w:b w:val="0"/>
          <w:bCs/>
          <w:sz w:val="32"/>
          <w:szCs w:val="32"/>
          <w:shd w:val="clear" w:color="auto" w:fill="FFFFFF"/>
          <w:lang w:eastAsia="zh-CN"/>
        </w:rPr>
        <w:t>项目、场镇重点节点、口袋公园建设项目。</w:t>
      </w:r>
      <w:r>
        <w:rPr>
          <w:rFonts w:hint="default" w:ascii="Times New Roman" w:hAnsi="Times New Roman" w:eastAsia="方正仿宋_GBK" w:cs="Times New Roman"/>
          <w:b w:val="0"/>
          <w:bCs/>
          <w:sz w:val="32"/>
          <w:szCs w:val="32"/>
          <w:shd w:val="clear" w:color="auto" w:fill="FFFFFF"/>
          <w:lang w:eastAsia="zh-CN"/>
        </w:rPr>
        <w:tab/>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8</w:t>
      </w:r>
      <w:r>
        <w:rPr>
          <w:rFonts w:hint="default" w:ascii="Times New Roman" w:hAnsi="Times New Roman" w:eastAsia="方正仿宋_GBK" w:cs="Times New Roman"/>
          <w:b w:val="0"/>
          <w:bCs/>
          <w:sz w:val="32"/>
          <w:szCs w:val="32"/>
          <w:shd w:val="clear" w:color="auto" w:fill="FFFFFF"/>
        </w:rPr>
        <w:t>）农林水支出</w:t>
      </w:r>
      <w:r>
        <w:rPr>
          <w:rFonts w:hint="default" w:ascii="Times New Roman" w:hAnsi="Times New Roman" w:eastAsia="方正仿宋_GBK" w:cs="Times New Roman"/>
          <w:b w:val="0"/>
          <w:bCs/>
          <w:sz w:val="32"/>
          <w:szCs w:val="32"/>
        </w:rPr>
        <w:t>1224.78</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42.56</w:t>
      </w:r>
      <w:r>
        <w:rPr>
          <w:rFonts w:hint="default" w:ascii="Times New Roman" w:hAnsi="Times New Roman" w:eastAsia="方正仿宋_GBK" w:cs="Times New Roman"/>
          <w:b w:val="0"/>
          <w:bCs/>
          <w:sz w:val="32"/>
          <w:szCs w:val="32"/>
          <w:shd w:val="clear" w:color="auto" w:fill="FFFFFF"/>
        </w:rPr>
        <w:t>%，较年初预算数增加428.20万元，增长53.8</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%，主要原因是本年度财政追加农村道路基础设施建设专项经费</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森林防火经费</w:t>
      </w:r>
      <w:r>
        <w:rPr>
          <w:rFonts w:hint="default" w:ascii="Times New Roman" w:hAnsi="Times New Roman" w:eastAsia="方正仿宋_GBK" w:cs="Times New Roman"/>
          <w:b w:val="0"/>
          <w:bCs/>
          <w:sz w:val="32"/>
          <w:szCs w:val="32"/>
          <w:shd w:val="clear" w:color="auto" w:fill="FFFFFF"/>
          <w:lang w:eastAsia="zh-CN"/>
        </w:rPr>
        <w:t>、农村综合改革转移支付、农业防灾减灾资金、农村“厕所革命”补助、森林植被恢复返还</w:t>
      </w:r>
      <w:r>
        <w:rPr>
          <w:rFonts w:hint="default" w:ascii="Times New Roman" w:hAnsi="Times New Roman" w:eastAsia="方正仿宋_GBK" w:cs="Times New Roman"/>
          <w:b w:val="0"/>
          <w:bCs/>
          <w:sz w:val="32"/>
          <w:szCs w:val="32"/>
          <w:shd w:val="clear" w:color="auto" w:fill="FFFFFF"/>
        </w:rPr>
        <w:t>等预算支出。</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eastAsia" w:ascii="Times New Roman" w:hAnsi="Times New Roman" w:eastAsia="方正仿宋_GBK" w:cs="Times New Roman"/>
          <w:b w:val="0"/>
          <w:bCs/>
          <w:sz w:val="32"/>
          <w:szCs w:val="32"/>
          <w:shd w:val="clear" w:color="auto" w:fill="FFFFFF"/>
          <w:lang w:val="en-US" w:eastAsia="zh-CN"/>
        </w:rPr>
        <w:t>9</w:t>
      </w:r>
      <w:r>
        <w:rPr>
          <w:rFonts w:hint="default" w:ascii="Times New Roman" w:hAnsi="Times New Roman" w:eastAsia="方正仿宋_GBK" w:cs="Times New Roman"/>
          <w:b w:val="0"/>
          <w:bCs/>
          <w:sz w:val="32"/>
          <w:szCs w:val="32"/>
          <w:shd w:val="clear" w:color="auto" w:fill="FFFFFF"/>
        </w:rPr>
        <w:t>）交通运输支出</w:t>
      </w:r>
      <w:r>
        <w:rPr>
          <w:rFonts w:hint="default" w:ascii="Times New Roman" w:hAnsi="Times New Roman" w:eastAsia="方正仿宋_GBK" w:cs="Times New Roman"/>
          <w:b w:val="0"/>
          <w:bCs/>
          <w:sz w:val="32"/>
          <w:szCs w:val="32"/>
        </w:rPr>
        <w:t>283.74</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9.86</w:t>
      </w:r>
      <w:r>
        <w:rPr>
          <w:rFonts w:hint="default" w:ascii="Times New Roman" w:hAnsi="Times New Roman" w:eastAsia="方正仿宋_GBK" w:cs="Times New Roman"/>
          <w:b w:val="0"/>
          <w:bCs/>
          <w:sz w:val="32"/>
          <w:szCs w:val="32"/>
          <w:shd w:val="clear" w:color="auto" w:fill="FFFFFF"/>
        </w:rPr>
        <w:t>%，较年初预算数增加283.74万元，增长100.0</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%，主要原因是本年度财政追加车辆购置税补助地方收入、农村公路养护工程等预算支出。</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（1</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）资源勘探信息等支出</w:t>
      </w:r>
      <w:r>
        <w:rPr>
          <w:rFonts w:hint="default" w:ascii="Times New Roman" w:hAnsi="Times New Roman" w:eastAsia="方正仿宋_GBK" w:cs="Times New Roman"/>
          <w:b w:val="0"/>
          <w:bCs/>
          <w:sz w:val="32"/>
          <w:szCs w:val="32"/>
        </w:rPr>
        <w:t>309.36</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10.75</w:t>
      </w:r>
      <w:r>
        <w:rPr>
          <w:rFonts w:hint="default" w:ascii="Times New Roman" w:hAnsi="Times New Roman" w:eastAsia="方正仿宋_GBK" w:cs="Times New Roman"/>
          <w:b w:val="0"/>
          <w:bCs/>
          <w:sz w:val="32"/>
          <w:szCs w:val="32"/>
          <w:shd w:val="clear" w:color="auto" w:fill="FFFFFF"/>
        </w:rPr>
        <w:t>%，较年初预算数增加45.44万元，增长17.2</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%，主要原因是本年度财政追加支持中小企业发展资金等预算支出。</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（1</w:t>
      </w:r>
      <w:r>
        <w:rPr>
          <w:rFonts w:hint="eastAsia" w:ascii="Times New Roman" w:hAnsi="Times New Roman" w:eastAsia="方正仿宋_GBK" w:cs="Times New Roman"/>
          <w:b w:val="0"/>
          <w:bCs/>
          <w:sz w:val="32"/>
          <w:szCs w:val="32"/>
          <w:shd w:val="clear" w:color="auto" w:fill="FFFFFF"/>
          <w:lang w:val="en-US" w:eastAsia="zh-CN"/>
        </w:rPr>
        <w:t>1</w:t>
      </w:r>
      <w:r>
        <w:rPr>
          <w:rFonts w:hint="default" w:ascii="Times New Roman" w:hAnsi="Times New Roman" w:eastAsia="方正仿宋_GBK" w:cs="Times New Roman"/>
          <w:b w:val="0"/>
          <w:bCs/>
          <w:sz w:val="32"/>
          <w:szCs w:val="32"/>
          <w:shd w:val="clear" w:color="auto" w:fill="FFFFFF"/>
        </w:rPr>
        <w:t>）商业服务业等支出</w:t>
      </w:r>
      <w:r>
        <w:rPr>
          <w:rFonts w:hint="default" w:ascii="Times New Roman" w:hAnsi="Times New Roman" w:eastAsia="方正仿宋_GBK" w:cs="Times New Roman"/>
          <w:b w:val="0"/>
          <w:bCs/>
          <w:sz w:val="32"/>
          <w:szCs w:val="32"/>
        </w:rPr>
        <w:t>3.60</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0.13</w:t>
      </w:r>
      <w:r>
        <w:rPr>
          <w:rFonts w:hint="default" w:ascii="Times New Roman" w:hAnsi="Times New Roman" w:eastAsia="方正仿宋_GBK" w:cs="Times New Roman"/>
          <w:b w:val="0"/>
          <w:bCs/>
          <w:sz w:val="32"/>
          <w:szCs w:val="32"/>
          <w:shd w:val="clear" w:color="auto" w:fill="FFFFFF"/>
        </w:rPr>
        <w:t>%，较年初预算数增加3.60万元，增长100.0</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%，主要原因是本年度财政追加中央服务业发展资金、限上企业（个体）发展奖励等预算支出。</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 （1</w:t>
      </w:r>
      <w:r>
        <w:rPr>
          <w:rFonts w:hint="eastAsia" w:ascii="Times New Roman" w:hAnsi="Times New Roman" w:eastAsia="方正仿宋_GBK" w:cs="Times New Roman"/>
          <w:b w:val="0"/>
          <w:bCs/>
          <w:sz w:val="32"/>
          <w:szCs w:val="32"/>
          <w:shd w:val="clear" w:color="auto" w:fill="FFFFFF"/>
          <w:lang w:val="en-US" w:eastAsia="zh-CN"/>
        </w:rPr>
        <w:t>2</w:t>
      </w:r>
      <w:r>
        <w:rPr>
          <w:rFonts w:hint="default" w:ascii="Times New Roman" w:hAnsi="Times New Roman" w:eastAsia="方正仿宋_GBK" w:cs="Times New Roman"/>
          <w:b w:val="0"/>
          <w:bCs/>
          <w:sz w:val="32"/>
          <w:szCs w:val="32"/>
          <w:shd w:val="clear" w:color="auto" w:fill="FFFFFF"/>
        </w:rPr>
        <w:t>）住房保障支出62.62万元，占2.18%，较年初预算数增加16.29万元，增长35.2</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%，主要原因是是本年度财政追加农村危房改造补助项目等预算支出。</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1</w:t>
      </w:r>
      <w:r>
        <w:rPr>
          <w:rFonts w:hint="eastAsia"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rPr>
        <w:t>灾害防治及应急管理支出27.55</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0.96</w:t>
      </w:r>
      <w:r>
        <w:rPr>
          <w:rFonts w:hint="default" w:ascii="Times New Roman" w:hAnsi="Times New Roman" w:eastAsia="方正仿宋_GBK" w:cs="Times New Roman"/>
          <w:b w:val="0"/>
          <w:bCs/>
          <w:sz w:val="32"/>
          <w:szCs w:val="32"/>
          <w:shd w:val="clear" w:color="auto" w:fill="FFFFFF"/>
        </w:rPr>
        <w:t>%，较年初预算数增加20.55万元，增长293.6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%，主要原因是本年度财政追加中央自然灾害救灾资金、自然灾害救灾资金、地质灾害等预算支出。</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（四）一般公共预算财政拨款基本支出决算情况说明</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度一般公共财政拨款基本支出</w:t>
      </w:r>
      <w:r>
        <w:rPr>
          <w:rFonts w:hint="default" w:ascii="Times New Roman" w:hAnsi="Times New Roman" w:eastAsia="方正仿宋_GBK" w:cs="Times New Roman"/>
          <w:b w:val="0"/>
          <w:bCs/>
          <w:sz w:val="32"/>
          <w:szCs w:val="32"/>
        </w:rPr>
        <w:t>1125.53</w:t>
      </w:r>
      <w:r>
        <w:rPr>
          <w:rFonts w:hint="default" w:ascii="Times New Roman" w:hAnsi="Times New Roman" w:eastAsia="方正仿宋_GBK" w:cs="Times New Roman"/>
          <w:b w:val="0"/>
          <w:bCs/>
          <w:sz w:val="32"/>
          <w:szCs w:val="32"/>
          <w:shd w:val="clear" w:color="auto" w:fill="FFFFFF"/>
        </w:rPr>
        <w:t>万元。其中：人员经费</w:t>
      </w:r>
      <w:r>
        <w:rPr>
          <w:rFonts w:hint="default" w:ascii="Times New Roman" w:hAnsi="Times New Roman" w:eastAsia="方正仿宋_GBK" w:cs="Times New Roman"/>
          <w:b w:val="0"/>
          <w:bCs/>
          <w:sz w:val="32"/>
          <w:szCs w:val="32"/>
        </w:rPr>
        <w:t>1011.53</w:t>
      </w:r>
      <w:r>
        <w:rPr>
          <w:rFonts w:hint="default" w:ascii="Times New Roman" w:hAnsi="Times New Roman" w:eastAsia="方正仿宋_GBK" w:cs="Times New Roman"/>
          <w:b w:val="0"/>
          <w:bCs/>
          <w:sz w:val="32"/>
          <w:szCs w:val="32"/>
          <w:shd w:val="clear" w:color="auto" w:fill="FFFFFF"/>
        </w:rPr>
        <w:t>万元，与2023年度相比，减少86.77万元，下降7.9</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%，主要原因是本年度通过调减住房公积金基数（清算退回2022-2023年度住房公积金单位部分），公务员年度考核奖减少</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人员经费用途主要包括基本工资、津贴补贴、奖金、社会保障缴费、其他工资福利、公积金等支出。公用经费</w:t>
      </w:r>
      <w:r>
        <w:rPr>
          <w:rFonts w:hint="default" w:ascii="Times New Roman" w:hAnsi="Times New Roman" w:eastAsia="方正仿宋_GBK" w:cs="Times New Roman"/>
          <w:b w:val="0"/>
          <w:bCs/>
          <w:sz w:val="32"/>
          <w:szCs w:val="32"/>
        </w:rPr>
        <w:t>114.00</w:t>
      </w:r>
      <w:r>
        <w:rPr>
          <w:rFonts w:hint="default" w:ascii="Times New Roman" w:hAnsi="Times New Roman" w:eastAsia="方正仿宋_GBK" w:cs="Times New Roman"/>
          <w:b w:val="0"/>
          <w:bCs/>
          <w:sz w:val="32"/>
          <w:szCs w:val="32"/>
          <w:shd w:val="clear" w:color="auto" w:fill="FFFFFF"/>
        </w:rPr>
        <w:t>万元，与2023年度相比，减少75.42万元，下降39.8</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%，主要原因是落实过</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紧日子</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,办公费等节约开支</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严控</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三公</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经费开支。公用经费用途主要包括主要包括办公费、印刷费、水费、电费、邮电费、差旅费、维修费、劳务费、委托业务费、工会经费、公务车运行维护费、公务接待费、会议费、培训费、其他商品服务支出等。</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（五）政府性基金预算收支决算情况说明</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度政府性基金预算财政拨款年初结转结余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万元，年末结转结余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万元。本年收入</w:t>
      </w:r>
      <w:r>
        <w:rPr>
          <w:rFonts w:hint="default" w:ascii="Times New Roman" w:hAnsi="Times New Roman" w:eastAsia="方正仿宋_GBK" w:cs="Times New Roman"/>
          <w:b w:val="0"/>
          <w:bCs/>
          <w:sz w:val="32"/>
          <w:szCs w:val="32"/>
        </w:rPr>
        <w:t>594.98</w:t>
      </w:r>
      <w:r>
        <w:rPr>
          <w:rFonts w:hint="default" w:ascii="Times New Roman" w:hAnsi="Times New Roman" w:eastAsia="方正仿宋_GBK" w:cs="Times New Roman"/>
          <w:b w:val="0"/>
          <w:bCs/>
          <w:sz w:val="32"/>
          <w:szCs w:val="32"/>
          <w:shd w:val="clear" w:color="auto" w:fill="FFFFFF"/>
        </w:rPr>
        <w:t>万元，与2023年度相比，减少76.65万元，下降11.4</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%，主要原因是本年度基金</w:t>
      </w:r>
      <w:r>
        <w:rPr>
          <w:rFonts w:hint="default" w:ascii="Times New Roman" w:hAnsi="Times New Roman" w:eastAsia="方正仿宋_GBK" w:cs="Times New Roman"/>
          <w:b w:val="0"/>
          <w:bCs/>
          <w:sz w:val="32"/>
          <w:szCs w:val="32"/>
          <w:shd w:val="clear" w:color="auto" w:fill="FFFFFF"/>
          <w:lang w:eastAsia="zh-CN"/>
        </w:rPr>
        <w:t>收入</w:t>
      </w:r>
      <w:r>
        <w:rPr>
          <w:rFonts w:hint="default" w:ascii="Times New Roman" w:hAnsi="Times New Roman" w:eastAsia="方正仿宋_GBK" w:cs="Times New Roman"/>
          <w:b w:val="0"/>
          <w:bCs/>
          <w:sz w:val="32"/>
          <w:szCs w:val="32"/>
          <w:shd w:val="clear" w:color="auto" w:fill="FFFFFF"/>
        </w:rPr>
        <w:t>比上年度减少</w:t>
      </w:r>
      <w:r>
        <w:rPr>
          <w:rFonts w:hint="default" w:ascii="Times New Roman" w:hAnsi="Times New Roman" w:eastAsia="方正仿宋_GBK" w:cs="Times New Roman"/>
          <w:b w:val="0"/>
          <w:bCs/>
          <w:sz w:val="32"/>
          <w:szCs w:val="32"/>
          <w:shd w:val="clear" w:color="auto" w:fill="FFFFFF"/>
          <w:lang w:val="en-US" w:eastAsia="zh-CN"/>
        </w:rPr>
        <w:t>76.65万</w:t>
      </w:r>
      <w:r>
        <w:rPr>
          <w:rFonts w:hint="default" w:ascii="Times New Roman" w:hAnsi="Times New Roman" w:eastAsia="方正仿宋_GBK" w:cs="Times New Roman"/>
          <w:b w:val="0"/>
          <w:bCs/>
          <w:sz w:val="32"/>
          <w:szCs w:val="32"/>
          <w:shd w:val="clear" w:color="auto" w:fill="FFFFFF"/>
        </w:rPr>
        <w:t>元、减少基层政权建设资金、乡村振兴专项资金等</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本年支出</w:t>
      </w:r>
      <w:r>
        <w:rPr>
          <w:rFonts w:hint="default" w:ascii="Times New Roman" w:hAnsi="Times New Roman" w:eastAsia="方正仿宋_GBK" w:cs="Times New Roman"/>
          <w:b w:val="0"/>
          <w:bCs/>
          <w:sz w:val="32"/>
          <w:szCs w:val="32"/>
        </w:rPr>
        <w:t>594.98</w:t>
      </w:r>
      <w:r>
        <w:rPr>
          <w:rFonts w:hint="default" w:ascii="Times New Roman" w:hAnsi="Times New Roman" w:eastAsia="方正仿宋_GBK" w:cs="Times New Roman"/>
          <w:b w:val="0"/>
          <w:bCs/>
          <w:sz w:val="32"/>
          <w:szCs w:val="32"/>
          <w:shd w:val="clear" w:color="auto" w:fill="FFFFFF"/>
        </w:rPr>
        <w:t>万元，与2023年度相比，减少76.65万元，下降11.4</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%，主要原因是本年度基金</w:t>
      </w:r>
      <w:r>
        <w:rPr>
          <w:rFonts w:hint="default" w:ascii="Times New Roman" w:hAnsi="Times New Roman" w:eastAsia="方正仿宋_GBK" w:cs="Times New Roman"/>
          <w:b w:val="0"/>
          <w:bCs/>
          <w:sz w:val="32"/>
          <w:szCs w:val="32"/>
          <w:shd w:val="clear" w:color="auto" w:fill="FFFFFF"/>
          <w:lang w:eastAsia="zh-CN"/>
        </w:rPr>
        <w:t>支出</w:t>
      </w:r>
      <w:r>
        <w:rPr>
          <w:rFonts w:hint="default" w:ascii="Times New Roman" w:hAnsi="Times New Roman" w:eastAsia="方正仿宋_GBK" w:cs="Times New Roman"/>
          <w:b w:val="0"/>
          <w:bCs/>
          <w:sz w:val="32"/>
          <w:szCs w:val="32"/>
          <w:shd w:val="clear" w:color="auto" w:fill="FFFFFF"/>
        </w:rPr>
        <w:t>比上年度减少</w:t>
      </w:r>
      <w:r>
        <w:rPr>
          <w:rFonts w:hint="default" w:ascii="Times New Roman" w:hAnsi="Times New Roman" w:eastAsia="方正仿宋_GBK" w:cs="Times New Roman"/>
          <w:b w:val="0"/>
          <w:bCs/>
          <w:sz w:val="32"/>
          <w:szCs w:val="32"/>
          <w:shd w:val="clear" w:color="auto" w:fill="FFFFFF"/>
          <w:lang w:val="en-US" w:eastAsia="zh-CN"/>
        </w:rPr>
        <w:t>76.65万</w:t>
      </w:r>
      <w:r>
        <w:rPr>
          <w:rFonts w:hint="default" w:ascii="Times New Roman" w:hAnsi="Times New Roman" w:eastAsia="方正仿宋_GBK" w:cs="Times New Roman"/>
          <w:b w:val="0"/>
          <w:bCs/>
          <w:sz w:val="32"/>
          <w:szCs w:val="32"/>
          <w:shd w:val="clear" w:color="auto" w:fill="FFFFFF"/>
        </w:rPr>
        <w:t>元、减少基层政权建设资金、乡村振兴专项资金等</w:t>
      </w:r>
      <w:r>
        <w:rPr>
          <w:rFonts w:hint="default" w:ascii="Times New Roman" w:hAnsi="Times New Roman" w:eastAsia="方正仿宋_GBK" w:cs="Times New Roman"/>
          <w:b w:val="0"/>
          <w:bCs/>
          <w:sz w:val="32"/>
          <w:szCs w:val="32"/>
          <w:shd w:val="clear" w:color="auto" w:fill="FFFFFF"/>
          <w:lang w:eastAsia="zh-CN"/>
        </w:rPr>
        <w:t>。</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（六）国有资本经营预算财政拨款支出决算情况说明</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5"/>
          <w:rFonts w:hint="default" w:ascii="Times New Roman" w:hAnsi="Times New Roman" w:eastAsia="黑体" w:cs="Times New Roman"/>
          <w:b w:val="0"/>
          <w:bCs/>
          <w:sz w:val="32"/>
          <w:szCs w:val="32"/>
          <w:shd w:val="clear" w:color="auto" w:fill="FFFFFF"/>
        </w:rPr>
      </w:pPr>
      <w:r>
        <w:rPr>
          <w:rStyle w:val="15"/>
          <w:rFonts w:hint="default" w:ascii="Times New Roman" w:hAnsi="Times New Roman" w:eastAsia="黑体" w:cs="Times New Roman"/>
          <w:b w:val="0"/>
          <w:bCs/>
          <w:sz w:val="32"/>
          <w:szCs w:val="32"/>
          <w:shd w:val="clear" w:color="auto" w:fill="FFFFFF"/>
        </w:rPr>
        <w:t>三、</w:t>
      </w:r>
      <w:r>
        <w:rPr>
          <w:rStyle w:val="15"/>
          <w:rFonts w:hint="default" w:ascii="Times New Roman" w:hAnsi="Times New Roman" w:eastAsia="黑体" w:cs="Times New Roman"/>
          <w:b w:val="0"/>
          <w:bCs/>
          <w:sz w:val="32"/>
          <w:szCs w:val="32"/>
          <w:shd w:val="clear" w:color="auto" w:fill="FFFFFF"/>
          <w:lang w:eastAsia="zh-CN"/>
        </w:rPr>
        <w:t>财政拨款</w:t>
      </w:r>
      <w:r>
        <w:rPr>
          <w:rStyle w:val="15"/>
          <w:rFonts w:hint="default" w:ascii="Times New Roman" w:hAnsi="Times New Roman" w:eastAsia="黑体" w:cs="Times New Roman"/>
          <w:b w:val="0"/>
          <w:bCs/>
          <w:sz w:val="32"/>
          <w:szCs w:val="32"/>
          <w:shd w:val="clear" w:color="auto" w:fill="FFFFFF"/>
        </w:rPr>
        <w:t>“三公”经费情况说明</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 xml:space="preserve"> （一）“三公”经费支出总体情况说明</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度“三公”经费支出共计</w:t>
      </w:r>
      <w:r>
        <w:rPr>
          <w:rFonts w:hint="default" w:ascii="Times New Roman" w:hAnsi="Times New Roman" w:eastAsia="方正仿宋_GBK" w:cs="Times New Roman"/>
          <w:b w:val="0"/>
          <w:bCs/>
          <w:sz w:val="32"/>
          <w:szCs w:val="32"/>
        </w:rPr>
        <w:t>7.76</w:t>
      </w:r>
      <w:r>
        <w:rPr>
          <w:rFonts w:hint="default" w:ascii="Times New Roman" w:hAnsi="Times New Roman" w:eastAsia="方正仿宋_GBK" w:cs="Times New Roman"/>
          <w:b w:val="0"/>
          <w:bCs/>
          <w:sz w:val="32"/>
          <w:szCs w:val="32"/>
          <w:shd w:val="clear" w:color="auto" w:fill="FFFFFF"/>
        </w:rPr>
        <w:t>万元，较年初预算数增加4.52万元，增长139.5</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%，主要原因是乡村振兴项目增加公务接待、公务用车费用。较上年支出数减少2.25万元，下降22.5</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%，主要原因是是落实过紧日子，严控“三公”经费开支。</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（二）“三公”经费分项支出情况</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度本部门因公出国（境）费用</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费用支出较年初预算数无增减，主要</w:t>
      </w:r>
      <w:r>
        <w:rPr>
          <w:rFonts w:hint="default" w:ascii="Times New Roman" w:hAnsi="Times New Roman" w:eastAsia="方正仿宋_GBK" w:cs="Times New Roman"/>
          <w:b w:val="0"/>
          <w:bCs/>
          <w:sz w:val="32"/>
          <w:szCs w:val="32"/>
          <w:shd w:val="clear" w:color="auto" w:fill="FFFFFF"/>
          <w:lang w:eastAsia="zh-CN"/>
        </w:rPr>
        <w:t>原因</w:t>
      </w:r>
      <w:r>
        <w:rPr>
          <w:rFonts w:hint="default" w:ascii="Times New Roman" w:hAnsi="Times New Roman" w:eastAsia="方正仿宋_GBK" w:cs="Times New Roman"/>
          <w:b w:val="0"/>
          <w:bCs/>
          <w:sz w:val="32"/>
          <w:szCs w:val="32"/>
          <w:shd w:val="clear" w:color="auto" w:fill="FFFFFF"/>
        </w:rPr>
        <w:t>是年初预算数未安排因公出国（境）费用，也未发生因公出国（境）费用。</w:t>
      </w:r>
      <w:r>
        <w:rPr>
          <w:rFonts w:hint="eastAsia" w:ascii="Times New Roman" w:hAnsi="Times New Roman" w:eastAsia="方正仿宋_GBK" w:cs="Times New Roman"/>
          <w:b w:val="0"/>
          <w:bCs/>
          <w:sz w:val="32"/>
          <w:szCs w:val="32"/>
          <w:shd w:val="clear" w:color="auto" w:fill="FFFFFF"/>
          <w:lang w:eastAsia="zh-CN"/>
        </w:rPr>
        <w:t>较上年支出数</w:t>
      </w:r>
      <w:r>
        <w:rPr>
          <w:rFonts w:hint="default" w:ascii="Times New Roman" w:hAnsi="Times New Roman" w:eastAsia="方正仿宋_GBK" w:cs="Times New Roman"/>
          <w:b w:val="0"/>
          <w:bCs/>
          <w:sz w:val="32"/>
          <w:szCs w:val="32"/>
          <w:shd w:val="clear" w:color="auto" w:fill="FFFFFF"/>
        </w:rPr>
        <w:t>无增减，主要原因是上年和本年均未发生因公出国（境）费用。</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 公务车购置费</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r>
        <w:rPr>
          <w:rFonts w:hint="eastAsia" w:ascii="Times New Roman" w:hAnsi="Times New Roman" w:eastAsia="方正仿宋_GBK" w:cs="Times New Roman"/>
          <w:b w:val="0"/>
          <w:bCs/>
          <w:sz w:val="32"/>
          <w:szCs w:val="32"/>
          <w:shd w:val="clear" w:color="auto" w:fill="FFFFFF"/>
          <w:lang w:eastAsia="zh-CN"/>
        </w:rPr>
        <w:t>主要用于车辆购置。</w:t>
      </w:r>
      <w:r>
        <w:rPr>
          <w:rFonts w:hint="default" w:ascii="Times New Roman" w:hAnsi="Times New Roman" w:eastAsia="方正仿宋_GBK" w:cs="Times New Roman"/>
          <w:b w:val="0"/>
          <w:bCs/>
          <w:sz w:val="32"/>
          <w:szCs w:val="32"/>
          <w:shd w:val="clear" w:color="auto" w:fill="FFFFFF"/>
        </w:rPr>
        <w:t>费用支出较年初预算数无增减，主要原因是上年和本年均未发生公务车运行维护费用。</w:t>
      </w:r>
      <w:r>
        <w:rPr>
          <w:rFonts w:hint="eastAsia" w:ascii="Times New Roman" w:hAnsi="Times New Roman" w:eastAsia="方正仿宋_GBK" w:cs="Times New Roman"/>
          <w:b w:val="0"/>
          <w:bCs/>
          <w:sz w:val="32"/>
          <w:szCs w:val="32"/>
          <w:shd w:val="clear" w:color="auto" w:fill="FFFFFF"/>
          <w:lang w:eastAsia="zh-CN"/>
        </w:rPr>
        <w:t>较上年支出数</w:t>
      </w:r>
      <w:r>
        <w:rPr>
          <w:rFonts w:hint="default" w:ascii="Times New Roman" w:hAnsi="Times New Roman" w:eastAsia="方正仿宋_GBK" w:cs="Times New Roman"/>
          <w:b w:val="0"/>
          <w:bCs/>
          <w:sz w:val="32"/>
          <w:szCs w:val="32"/>
          <w:shd w:val="clear" w:color="auto" w:fill="FFFFFF"/>
        </w:rPr>
        <w:t>无增减，主要原因是上年和本年均未发生公务车购置费用。</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 公务车运行维护费</w:t>
      </w:r>
      <w:r>
        <w:rPr>
          <w:rFonts w:hint="default" w:ascii="Times New Roman" w:hAnsi="Times New Roman" w:eastAsia="方正仿宋_GBK" w:cs="Times New Roman"/>
          <w:b w:val="0"/>
          <w:bCs/>
          <w:sz w:val="32"/>
          <w:szCs w:val="32"/>
        </w:rPr>
        <w:t>4.33</w:t>
      </w:r>
      <w:r>
        <w:rPr>
          <w:rFonts w:hint="default" w:ascii="Times New Roman" w:hAnsi="Times New Roman" w:eastAsia="方正仿宋_GBK" w:cs="Times New Roman"/>
          <w:b w:val="0"/>
          <w:bCs/>
          <w:sz w:val="32"/>
          <w:szCs w:val="32"/>
          <w:shd w:val="clear" w:color="auto" w:fill="FFFFFF"/>
        </w:rPr>
        <w:t>万元，主要用于机要文件交换、市内因公出行、乡辖范围内各种安全检查、财政业务检查等工作所需车辆的燃料费、维修费、过桥过路费、保险费等。费用支出较年初预算数增加2.13万元，增长96.8</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%，主要原因是我乡为重庆市乡村振兴17个重点帮扶乡镇之一，乡村振兴项目增加公务用车费用，预算上升。较上年支出数减少0.26万元，下降5.7</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%，主要原因是是落实过</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紧日子</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，严控“三公”经费开支。</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公务接待费</w:t>
      </w:r>
      <w:r>
        <w:rPr>
          <w:rFonts w:hint="default" w:ascii="Times New Roman" w:hAnsi="Times New Roman" w:eastAsia="方正仿宋_GBK" w:cs="Times New Roman"/>
          <w:b w:val="0"/>
          <w:bCs/>
          <w:sz w:val="32"/>
          <w:szCs w:val="32"/>
        </w:rPr>
        <w:t>3.44</w:t>
      </w:r>
      <w:r>
        <w:rPr>
          <w:rFonts w:hint="default" w:ascii="Times New Roman" w:hAnsi="Times New Roman" w:eastAsia="方正仿宋_GBK" w:cs="Times New Roman"/>
          <w:b w:val="0"/>
          <w:bCs/>
          <w:sz w:val="32"/>
          <w:szCs w:val="32"/>
          <w:shd w:val="clear" w:color="auto" w:fill="FFFFFF"/>
        </w:rPr>
        <w:t>万元，主要用于接待主要原因是增加县外乡镇、企业来乡考察及学习交流，市级、县级各部门、帮扶集团来乡检查、调研、指导工作，招商引资等发生接待费支出费用</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支出较年初预算数增加2.40万元，增长230.8</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%，主要原因是年初未预算，增加县外乡镇、企业来乡考察及学习交流，市级、县级各部门、帮扶集团来乡检查、调研、指导工作，招商引资等发生接待费支出。较上年支出数减少1.98万元，下降36.5</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lang w:eastAsia="zh-CN"/>
        </w:rPr>
        <w:t>是</w:t>
      </w:r>
      <w:r>
        <w:rPr>
          <w:rFonts w:hint="default" w:ascii="Times New Roman" w:hAnsi="Times New Roman" w:eastAsia="方正仿宋_GBK" w:cs="Times New Roman"/>
          <w:b w:val="0"/>
          <w:bCs/>
          <w:sz w:val="32"/>
          <w:szCs w:val="32"/>
          <w:shd w:val="clear" w:color="auto" w:fill="FFFFFF"/>
        </w:rPr>
        <w:t>我单位食堂管理模式为自营，严格落实</w:t>
      </w:r>
      <w:r>
        <w:rPr>
          <w:rFonts w:hint="eastAsia" w:ascii="Times New Roman" w:hAnsi="Times New Roman" w:eastAsia="方正仿宋_GBK" w:cs="Times New Roman"/>
          <w:b w:val="0"/>
          <w:bCs/>
          <w:sz w:val="32"/>
          <w:szCs w:val="32"/>
          <w:shd w:val="clear" w:color="auto" w:fill="FFFFFF"/>
          <w:lang w:val="en-US" w:eastAsia="zh-CN"/>
        </w:rPr>
        <w:t>中央</w:t>
      </w:r>
      <w:bookmarkStart w:id="0" w:name="_GoBack"/>
      <w:r>
        <w:rPr>
          <w:rFonts w:hint="default" w:ascii="Times New Roman" w:hAnsi="Times New Roman" w:eastAsia="方正仿宋_GBK" w:cs="Times New Roman"/>
          <w:b w:val="0"/>
          <w:bCs/>
          <w:sz w:val="32"/>
          <w:szCs w:val="32"/>
          <w:shd w:val="clear" w:color="auto" w:fill="FFFFFF"/>
        </w:rPr>
        <w:t>八项规定</w:t>
      </w:r>
      <w:bookmarkEnd w:id="0"/>
      <w:r>
        <w:rPr>
          <w:rFonts w:hint="default" w:ascii="Times New Roman" w:hAnsi="Times New Roman" w:eastAsia="方正仿宋_GBK" w:cs="Times New Roman"/>
          <w:b w:val="0"/>
          <w:bCs/>
          <w:sz w:val="32"/>
          <w:szCs w:val="32"/>
          <w:shd w:val="clear" w:color="auto" w:fill="FFFFFF"/>
        </w:rPr>
        <w:t>，厉行节约，不铺张浪费，严控</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三公</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经费开支。</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（三）“三公”经费实物量情况</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xml:space="preserve">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度本部门因公出国（境）共计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个团组，</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人；公务用车购置</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辆，公务车保有量为</w:t>
      </w:r>
      <w:r>
        <w:rPr>
          <w:rFonts w:hint="default" w:ascii="Times New Roman" w:hAnsi="Times New Roman" w:eastAsia="方正仿宋_GBK" w:cs="Times New Roman"/>
          <w:b w:val="0"/>
          <w:bCs/>
          <w:sz w:val="32"/>
          <w:szCs w:val="32"/>
        </w:rPr>
        <w:t>2</w:t>
      </w:r>
      <w:r>
        <w:rPr>
          <w:rFonts w:hint="default" w:ascii="Times New Roman" w:hAnsi="Times New Roman" w:eastAsia="方正仿宋_GBK" w:cs="Times New Roman"/>
          <w:b w:val="0"/>
          <w:bCs/>
          <w:sz w:val="32"/>
          <w:szCs w:val="32"/>
          <w:shd w:val="clear" w:color="auto" w:fill="FFFFFF"/>
        </w:rPr>
        <w:t>辆；国内公务接待</w:t>
      </w:r>
      <w:r>
        <w:rPr>
          <w:rFonts w:hint="default" w:ascii="Times New Roman" w:hAnsi="Times New Roman" w:eastAsia="方正仿宋_GBK" w:cs="Times New Roman"/>
          <w:b w:val="0"/>
          <w:bCs/>
          <w:sz w:val="32"/>
          <w:szCs w:val="32"/>
        </w:rPr>
        <w:t>201</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491</w:t>
      </w:r>
      <w:r>
        <w:rPr>
          <w:rFonts w:hint="default" w:ascii="Times New Roman" w:hAnsi="Times New Roman" w:eastAsia="方正仿宋_GBK" w:cs="Times New Roman"/>
          <w:b w:val="0"/>
          <w:bCs/>
          <w:sz w:val="32"/>
          <w:szCs w:val="32"/>
          <w:shd w:val="clear" w:color="auto" w:fill="FFFFFF"/>
        </w:rPr>
        <w:t>人，其中：国内外事接待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人；国（境）外公务接待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本部门人均接待费</w:t>
      </w:r>
      <w:r>
        <w:rPr>
          <w:rFonts w:hint="default" w:ascii="Times New Roman" w:hAnsi="Times New Roman" w:eastAsia="方正仿宋_GBK" w:cs="Times New Roman"/>
          <w:b w:val="0"/>
          <w:bCs/>
          <w:sz w:val="32"/>
          <w:szCs w:val="32"/>
        </w:rPr>
        <w:t>69.98</w:t>
      </w:r>
      <w:r>
        <w:rPr>
          <w:rFonts w:hint="default" w:ascii="Times New Roman" w:hAnsi="Times New Roman" w:eastAsia="方正仿宋_GBK" w:cs="Times New Roman"/>
          <w:b w:val="0"/>
          <w:bCs/>
          <w:sz w:val="32"/>
          <w:szCs w:val="32"/>
          <w:shd w:val="clear" w:color="auto" w:fill="FFFFFF"/>
        </w:rPr>
        <w:t>元，车均购置费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万元，车均维护费</w:t>
      </w:r>
      <w:r>
        <w:rPr>
          <w:rFonts w:hint="default" w:ascii="Times New Roman" w:hAnsi="Times New Roman" w:eastAsia="方正仿宋_GBK" w:cs="Times New Roman"/>
          <w:b w:val="0"/>
          <w:bCs/>
          <w:sz w:val="32"/>
          <w:szCs w:val="32"/>
        </w:rPr>
        <w:t>2.16</w:t>
      </w:r>
      <w:r>
        <w:rPr>
          <w:rFonts w:hint="default" w:ascii="Times New Roman" w:hAnsi="Times New Roman" w:eastAsia="方正仿宋_GBK" w:cs="Times New Roman"/>
          <w:b w:val="0"/>
          <w:bCs/>
          <w:sz w:val="32"/>
          <w:szCs w:val="32"/>
          <w:shd w:val="clear" w:color="auto" w:fill="FFFFFF"/>
        </w:rPr>
        <w:t>万元。</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5"/>
          <w:rFonts w:hint="default" w:ascii="Times New Roman" w:hAnsi="Times New Roman" w:eastAsia="黑体" w:cs="Times New Roman"/>
          <w:b w:val="0"/>
          <w:bCs/>
          <w:sz w:val="32"/>
          <w:szCs w:val="32"/>
          <w:shd w:val="clear" w:color="auto" w:fill="FFFFFF"/>
        </w:rPr>
      </w:pPr>
      <w:r>
        <w:rPr>
          <w:rStyle w:val="15"/>
          <w:rFonts w:hint="default" w:ascii="Times New Roman" w:hAnsi="Times New Roman" w:eastAsia="黑体" w:cs="Times New Roman"/>
          <w:b w:val="0"/>
          <w:bCs/>
          <w:sz w:val="32"/>
          <w:szCs w:val="32"/>
          <w:shd w:val="clear" w:color="auto" w:fill="FFFFFF"/>
        </w:rPr>
        <w:t>四、其他需要说明的事项</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  （一）财政拨款会议费和培训费情况说明</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本年度会议费支出</w:t>
      </w:r>
      <w:r>
        <w:rPr>
          <w:rFonts w:hint="default" w:ascii="Times New Roman" w:hAnsi="Times New Roman" w:eastAsia="方正仿宋_GBK" w:cs="Times New Roman"/>
          <w:b w:val="0"/>
          <w:bCs/>
          <w:sz w:val="32"/>
          <w:szCs w:val="32"/>
        </w:rPr>
        <w:t>3.54</w:t>
      </w:r>
      <w:r>
        <w:rPr>
          <w:rFonts w:hint="default" w:ascii="Times New Roman" w:hAnsi="Times New Roman" w:eastAsia="方正仿宋_GBK" w:cs="Times New Roman"/>
          <w:b w:val="0"/>
          <w:bCs/>
          <w:sz w:val="32"/>
          <w:szCs w:val="32"/>
          <w:shd w:val="clear" w:color="auto" w:fill="FFFFFF"/>
        </w:rPr>
        <w:t>万元，与2023年度相比，减少1.96万元，下降35.6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%，主要原因是落实过紧日子,压减支出,减少会议召开次数。本年度培训费支出</w:t>
      </w:r>
      <w:r>
        <w:rPr>
          <w:rFonts w:hint="default" w:ascii="Times New Roman" w:hAnsi="Times New Roman" w:eastAsia="方正仿宋_GBK" w:cs="Times New Roman"/>
          <w:b w:val="0"/>
          <w:bCs/>
          <w:sz w:val="32"/>
          <w:szCs w:val="32"/>
        </w:rPr>
        <w:t>1.96</w:t>
      </w:r>
      <w:r>
        <w:rPr>
          <w:rFonts w:hint="default" w:ascii="Times New Roman" w:hAnsi="Times New Roman" w:eastAsia="方正仿宋_GBK" w:cs="Times New Roman"/>
          <w:b w:val="0"/>
          <w:bCs/>
          <w:sz w:val="32"/>
          <w:szCs w:val="32"/>
          <w:shd w:val="clear" w:color="auto" w:fill="FFFFFF"/>
        </w:rPr>
        <w:t>万元，与2023年度相比，减少0.09万元，下降4.4</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%，主要原因是落实过紧日子,压减支出,减少</w:t>
      </w:r>
      <w:r>
        <w:rPr>
          <w:rFonts w:hint="default" w:ascii="Times New Roman" w:hAnsi="Times New Roman" w:eastAsia="方正仿宋_GBK" w:cs="Times New Roman"/>
          <w:b w:val="0"/>
          <w:bCs/>
          <w:sz w:val="32"/>
          <w:szCs w:val="32"/>
          <w:shd w:val="clear" w:color="auto" w:fill="FFFFFF"/>
          <w:lang w:eastAsia="zh-CN"/>
        </w:rPr>
        <w:t>不必须的培训</w:t>
      </w:r>
      <w:r>
        <w:rPr>
          <w:rFonts w:hint="default" w:ascii="Times New Roman" w:hAnsi="Times New Roman" w:eastAsia="方正仿宋_GBK" w:cs="Times New Roman"/>
          <w:b w:val="0"/>
          <w:bCs/>
          <w:sz w:val="32"/>
          <w:szCs w:val="32"/>
          <w:shd w:val="clear" w:color="auto" w:fill="FFFFFF"/>
        </w:rPr>
        <w:t>次数。</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（二）机关运行经费情况说明</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度本部门机关运行经费支出</w:t>
      </w:r>
      <w:r>
        <w:rPr>
          <w:rFonts w:hint="default" w:ascii="Times New Roman" w:hAnsi="Times New Roman" w:eastAsia="方正仿宋_GBK" w:cs="Times New Roman"/>
          <w:b w:val="0"/>
          <w:bCs/>
          <w:sz w:val="32"/>
          <w:szCs w:val="32"/>
        </w:rPr>
        <w:t>85.99</w:t>
      </w:r>
      <w:r>
        <w:rPr>
          <w:rFonts w:hint="default" w:ascii="Times New Roman" w:hAnsi="Times New Roman" w:eastAsia="方正仿宋_GBK" w:cs="Times New Roman"/>
          <w:b w:val="0"/>
          <w:bCs/>
          <w:sz w:val="32"/>
          <w:szCs w:val="32"/>
          <w:shd w:val="clear" w:color="auto" w:fill="FFFFFF"/>
        </w:rPr>
        <w:t>万元，机关运行经费主要用于开支办公费、会议费、公务车运行维护费、电费、培训费、公务接待费、差旅费、办公设备等支出。机关运行经费较上年支出数减少70.89万元，下降45.2</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%，主要原因是落实过</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紧日子</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,办公费等节约开支</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严控</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三公</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经费开支。</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（三）国有资产占用情况说明</w:t>
      </w:r>
    </w:p>
    <w:p>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截至</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12月31日，本部门共有车辆</w:t>
      </w:r>
      <w:r>
        <w:rPr>
          <w:rFonts w:hint="default" w:ascii="Times New Roman" w:hAnsi="Times New Roman" w:eastAsia="方正仿宋_GBK" w:cs="Times New Roman"/>
          <w:b w:val="0"/>
          <w:bCs/>
          <w:sz w:val="32"/>
          <w:szCs w:val="32"/>
        </w:rPr>
        <w:t>2</w:t>
      </w:r>
      <w:r>
        <w:rPr>
          <w:rFonts w:hint="default" w:ascii="Times New Roman" w:hAnsi="Times New Roman" w:eastAsia="方正仿宋_GBK" w:cs="Times New Roman"/>
          <w:b w:val="0"/>
          <w:bCs/>
          <w:sz w:val="32"/>
          <w:szCs w:val="32"/>
          <w:shd w:val="clear" w:color="auto" w:fill="FFFFFF"/>
        </w:rPr>
        <w:t>辆，其中，副部（省）级及以上领导用车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辆、主要负责人用车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辆、机要通信用车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辆、应急保障用车</w:t>
      </w:r>
      <w:r>
        <w:rPr>
          <w:rFonts w:hint="default" w:ascii="Times New Roman" w:hAnsi="Times New Roman" w:eastAsia="方正仿宋_GBK" w:cs="Times New Roman"/>
          <w:b w:val="0"/>
          <w:bCs/>
          <w:sz w:val="32"/>
          <w:szCs w:val="32"/>
        </w:rPr>
        <w:t>2</w:t>
      </w:r>
      <w:r>
        <w:rPr>
          <w:rFonts w:hint="default" w:ascii="Times New Roman" w:hAnsi="Times New Roman" w:eastAsia="方正仿宋_GBK" w:cs="Times New Roman"/>
          <w:b w:val="0"/>
          <w:bCs/>
          <w:sz w:val="32"/>
          <w:szCs w:val="32"/>
          <w:shd w:val="clear" w:color="auto" w:fill="FFFFFF"/>
        </w:rPr>
        <w:t>辆、执法执勤用车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辆，特种专业技术用车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辆，离退休干部用车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辆。单价100万元（含）以上专用设备</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台（套）。</w:t>
      </w:r>
    </w:p>
    <w:p>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（四）政府采购支出情况说明</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度本部门政府采购支出总额</w:t>
      </w:r>
      <w:r>
        <w:rPr>
          <w:rFonts w:hint="default" w:ascii="Times New Roman" w:hAnsi="Times New Roman" w:eastAsia="方正仿宋_GBK" w:cs="Times New Roman"/>
          <w:b w:val="0"/>
          <w:bCs/>
          <w:sz w:val="32"/>
          <w:szCs w:val="32"/>
        </w:rPr>
        <w:t>304.34</w:t>
      </w:r>
      <w:r>
        <w:rPr>
          <w:rFonts w:hint="default" w:ascii="Times New Roman" w:hAnsi="Times New Roman" w:eastAsia="方正仿宋_GBK" w:cs="Times New Roman"/>
          <w:b w:val="0"/>
          <w:bCs/>
          <w:sz w:val="32"/>
          <w:szCs w:val="32"/>
          <w:shd w:val="clear" w:color="auto" w:fill="FFFFFF"/>
        </w:rPr>
        <w:t>万元，其中：政府采购货物支出</w:t>
      </w:r>
      <w:r>
        <w:rPr>
          <w:rFonts w:hint="default" w:ascii="Times New Roman" w:hAnsi="Times New Roman" w:eastAsia="方正仿宋_GBK" w:cs="Times New Roman"/>
          <w:b w:val="0"/>
          <w:bCs/>
          <w:sz w:val="32"/>
          <w:szCs w:val="32"/>
        </w:rPr>
        <w:t>304.34</w:t>
      </w:r>
      <w:r>
        <w:rPr>
          <w:rFonts w:hint="default" w:ascii="Times New Roman" w:hAnsi="Times New Roman" w:eastAsia="方正仿宋_GBK" w:cs="Times New Roman"/>
          <w:b w:val="0"/>
          <w:bCs/>
          <w:sz w:val="32"/>
          <w:szCs w:val="32"/>
          <w:shd w:val="clear" w:color="auto" w:fill="FFFFFF"/>
        </w:rPr>
        <w:t>万元、政府采购工程支出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万元、政府采购服务支出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万元。授予中小企业合同金额</w:t>
      </w:r>
      <w:r>
        <w:rPr>
          <w:rFonts w:hint="default" w:ascii="Times New Roman" w:hAnsi="Times New Roman" w:eastAsia="方正仿宋_GBK" w:cs="Times New Roman"/>
          <w:b w:val="0"/>
          <w:bCs/>
          <w:sz w:val="32"/>
          <w:szCs w:val="32"/>
        </w:rPr>
        <w:t>304.34万</w:t>
      </w:r>
      <w:r>
        <w:rPr>
          <w:rFonts w:hint="default" w:ascii="Times New Roman" w:hAnsi="Times New Roman" w:eastAsia="方正仿宋_GBK" w:cs="Times New Roman"/>
          <w:b w:val="0"/>
          <w:bCs/>
          <w:sz w:val="32"/>
          <w:szCs w:val="32"/>
          <w:shd w:val="clear" w:color="auto" w:fill="FFFFFF"/>
        </w:rPr>
        <w:t>元，占政府采购支出总额的</w:t>
      </w:r>
      <w:r>
        <w:rPr>
          <w:rFonts w:hint="default" w:ascii="Times New Roman" w:hAnsi="Times New Roman" w:eastAsia="方正仿宋_GBK" w:cs="Times New Roman"/>
          <w:b w:val="0"/>
          <w:bCs/>
          <w:sz w:val="32"/>
          <w:szCs w:val="32"/>
        </w:rPr>
        <w:t>100.00</w:t>
      </w:r>
      <w:r>
        <w:rPr>
          <w:rFonts w:hint="default" w:ascii="Times New Roman" w:hAnsi="Times New Roman" w:eastAsia="方正仿宋_GBK" w:cs="Times New Roman"/>
          <w:b w:val="0"/>
          <w:bCs/>
          <w:sz w:val="32"/>
          <w:szCs w:val="32"/>
          <w:shd w:val="clear" w:color="auto" w:fill="FFFFFF"/>
        </w:rPr>
        <w:t>%，其中：授予小微企业合同金额</w:t>
      </w:r>
      <w:r>
        <w:rPr>
          <w:rFonts w:hint="default" w:ascii="Times New Roman" w:hAnsi="Times New Roman" w:eastAsia="方正仿宋_GBK" w:cs="Times New Roman"/>
          <w:b w:val="0"/>
          <w:bCs/>
          <w:sz w:val="32"/>
          <w:szCs w:val="32"/>
        </w:rPr>
        <w:t>304.34</w:t>
      </w:r>
      <w:r>
        <w:rPr>
          <w:rFonts w:hint="default" w:ascii="Times New Roman" w:hAnsi="Times New Roman" w:eastAsia="方正仿宋_GBK" w:cs="Times New Roman"/>
          <w:b w:val="0"/>
          <w:bCs/>
          <w:sz w:val="32"/>
          <w:szCs w:val="32"/>
          <w:shd w:val="clear" w:color="auto" w:fill="FFFFFF"/>
        </w:rPr>
        <w:t>万元，占政府采购支出总额的</w:t>
      </w:r>
      <w:r>
        <w:rPr>
          <w:rFonts w:hint="default" w:ascii="Times New Roman" w:hAnsi="Times New Roman" w:eastAsia="方正仿宋_GBK" w:cs="Times New Roman"/>
          <w:b w:val="0"/>
          <w:bCs/>
          <w:sz w:val="32"/>
          <w:szCs w:val="32"/>
        </w:rPr>
        <w:t>100.00</w:t>
      </w:r>
      <w:r>
        <w:rPr>
          <w:rFonts w:hint="default" w:ascii="Times New Roman" w:hAnsi="Times New Roman" w:eastAsia="方正仿宋_GBK" w:cs="Times New Roman"/>
          <w:b w:val="0"/>
          <w:bCs/>
          <w:sz w:val="32"/>
          <w:szCs w:val="32"/>
          <w:shd w:val="clear" w:color="auto" w:fill="FFFFFF"/>
        </w:rPr>
        <w:t xml:space="preserve"> %。主要用于采购采购大石乡滴水村辣椒加工厂社会化服务、综合便民服务中心建设、专家服务基地建设、公共文化服务。</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15"/>
          <w:rFonts w:hint="default" w:ascii="Times New Roman" w:hAnsi="Times New Roman" w:eastAsia="黑体" w:cs="Times New Roman"/>
          <w:b w:val="0"/>
          <w:bCs/>
          <w:sz w:val="32"/>
          <w:szCs w:val="32"/>
          <w:shd w:val="clear" w:color="auto" w:fill="FFFFFF"/>
          <w:lang w:val="en-US" w:eastAsia="zh-CN" w:bidi="ar-SA"/>
        </w:rPr>
      </w:pPr>
      <w:r>
        <w:rPr>
          <w:rStyle w:val="15"/>
          <w:rFonts w:hint="eastAsia" w:ascii="黑体" w:hAnsi="黑体" w:eastAsia="黑体" w:cs="黑体"/>
          <w:sz w:val="32"/>
          <w:szCs w:val="32"/>
          <w:shd w:val="clear" w:color="auto" w:fill="FFFFFF"/>
          <w:lang w:val="en-US" w:eastAsia="zh-CN" w:bidi="ar-SA"/>
        </w:rPr>
        <w:t>五、2024年度预算绩效管理情况说明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rPr>
        <w:t>（一）</w:t>
      </w:r>
      <w:r>
        <w:rPr>
          <w:rFonts w:hint="eastAsia" w:ascii="Times New Roman" w:hAnsi="Times New Roman" w:eastAsia="楷体" w:cs="Times New Roman"/>
          <w:b w:val="0"/>
          <w:bCs/>
          <w:kern w:val="0"/>
          <w:sz w:val="32"/>
          <w:szCs w:val="32"/>
          <w:shd w:val="clear" w:fill="FFFFFF"/>
          <w:lang w:eastAsia="zh-CN"/>
        </w:rPr>
        <w:t>部门</w:t>
      </w:r>
      <w:r>
        <w:rPr>
          <w:rFonts w:hint="default" w:ascii="Times New Roman" w:hAnsi="Times New Roman" w:eastAsia="楷体" w:cs="Times New Roman"/>
          <w:b w:val="0"/>
          <w:bCs/>
          <w:kern w:val="0"/>
          <w:sz w:val="32"/>
          <w:szCs w:val="32"/>
          <w:shd w:val="clear" w:fill="FFFFFF"/>
        </w:rPr>
        <w:t>自评情况</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楷体" w:cs="Times New Roman"/>
          <w:b w:val="0"/>
          <w:bCs/>
          <w:kern w:val="0"/>
          <w:sz w:val="32"/>
          <w:szCs w:val="32"/>
          <w:shd w:val="clear" w:fill="FFFFFF"/>
        </w:rPr>
      </w:pPr>
      <w:r>
        <w:rPr>
          <w:rFonts w:hint="default" w:ascii="Times New Roman" w:hAnsi="Times New Roman" w:eastAsia="方正仿宋_GBK" w:cs="Times New Roman"/>
          <w:sz w:val="32"/>
          <w:szCs w:val="32"/>
          <w:shd w:val="clear" w:color="auto" w:fill="FFFFFF"/>
        </w:rPr>
        <w:t>根据预算绩效管理要求，我</w:t>
      </w:r>
      <w:r>
        <w:rPr>
          <w:rFonts w:hint="eastAsia" w:ascii="Times New Roman" w:hAnsi="Times New Roman" w:eastAsia="方正仿宋_GBK" w:cs="Times New Roman"/>
          <w:sz w:val="32"/>
          <w:szCs w:val="32"/>
          <w:shd w:val="clear" w:color="auto" w:fill="FFFFFF"/>
          <w:lang w:val="en-US" w:eastAsia="zh-CN"/>
        </w:rPr>
        <w:t>部门对部门整体绩效及</w:t>
      </w:r>
      <w:r>
        <w:rPr>
          <w:rFonts w:hint="default" w:ascii="Times New Roman" w:hAnsi="Times New Roman" w:eastAsia="方正仿宋_GBK" w:cs="Times New Roman"/>
          <w:sz w:val="32"/>
          <w:szCs w:val="32"/>
          <w:shd w:val="clear" w:color="auto" w:fill="FFFFFF"/>
          <w:lang w:val="en-US" w:eastAsia="zh-CN"/>
        </w:rPr>
        <w:t>79</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2347.45</w:t>
      </w:r>
      <w:r>
        <w:rPr>
          <w:rFonts w:hint="default" w:ascii="Times New Roman" w:hAnsi="Times New Roman" w:eastAsia="方正仿宋_GBK" w:cs="Times New Roman"/>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bCs/>
          <w:kern w:val="0"/>
          <w:sz w:val="32"/>
          <w:szCs w:val="32"/>
          <w:shd w:val="clear" w:fill="FFFFFF"/>
          <w:lang w:eastAsia="zh-CN"/>
        </w:rPr>
      </w:pPr>
      <w:r>
        <w:rPr>
          <w:rFonts w:hint="default" w:ascii="Times New Roman" w:hAnsi="Times New Roman" w:eastAsia="方正仿宋_GBK" w:cs="Times New Roman"/>
          <w:b w:val="0"/>
          <w:bCs/>
          <w:kern w:val="0"/>
          <w:sz w:val="32"/>
          <w:szCs w:val="32"/>
          <w:shd w:val="clear" w:fill="FFFFFF"/>
        </w:rPr>
        <w:t>部门整体绩效自评</w:t>
      </w:r>
      <w:r>
        <w:rPr>
          <w:rFonts w:hint="default" w:ascii="Times New Roman" w:hAnsi="Times New Roman" w:eastAsia="方正仿宋_GBK" w:cs="Times New Roman"/>
          <w:b w:val="0"/>
          <w:bCs/>
          <w:kern w:val="0"/>
          <w:sz w:val="32"/>
          <w:szCs w:val="32"/>
          <w:shd w:val="clear" w:fill="FFFFFF"/>
          <w:lang w:eastAsia="zh-CN"/>
        </w:rPr>
        <w:t>表</w:t>
      </w:r>
    </w:p>
    <w:tbl>
      <w:tblPr>
        <w:tblStyle w:val="12"/>
        <w:tblW w:w="8417" w:type="dxa"/>
        <w:tblInd w:w="0" w:type="dxa"/>
        <w:shd w:val="clear" w:color="auto" w:fill="auto"/>
        <w:tblLayout w:type="fixed"/>
        <w:tblCellMar>
          <w:top w:w="0" w:type="dxa"/>
          <w:left w:w="0" w:type="dxa"/>
          <w:bottom w:w="0" w:type="dxa"/>
          <w:right w:w="0" w:type="dxa"/>
        </w:tblCellMar>
      </w:tblPr>
      <w:tblGrid>
        <w:gridCol w:w="1062"/>
        <w:gridCol w:w="623"/>
        <w:gridCol w:w="612"/>
        <w:gridCol w:w="1073"/>
        <w:gridCol w:w="543"/>
        <w:gridCol w:w="1116"/>
        <w:gridCol w:w="542"/>
        <w:gridCol w:w="1073"/>
        <w:gridCol w:w="523"/>
        <w:gridCol w:w="502"/>
        <w:gridCol w:w="748"/>
      </w:tblGrid>
      <w:tr>
        <w:tblPrEx>
          <w:tblCellMar>
            <w:top w:w="0" w:type="dxa"/>
            <w:left w:w="0" w:type="dxa"/>
            <w:bottom w:w="0" w:type="dxa"/>
            <w:right w:w="0" w:type="dxa"/>
          </w:tblCellMar>
        </w:tblPrEx>
        <w:trPr>
          <w:trHeight w:val="800" w:hRule="atLeast"/>
        </w:trPr>
        <w:tc>
          <w:tcPr>
            <w:tcW w:w="841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tblCellMar>
            <w:top w:w="0" w:type="dxa"/>
            <w:left w:w="0" w:type="dxa"/>
            <w:bottom w:w="0" w:type="dxa"/>
            <w:right w:w="0" w:type="dxa"/>
          </w:tblCellMar>
        </w:tblPrEx>
        <w:trPr>
          <w:trHeight w:val="500" w:hRule="atLeast"/>
        </w:trPr>
        <w:tc>
          <w:tcPr>
            <w:tcW w:w="841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tblPrEx>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垫江县大石乡人民政府整体自评</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50023100024P000139</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96.993</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713-垫江县大石乡人民政府</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黄国强</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74550830</w:t>
            </w:r>
          </w:p>
        </w:tc>
      </w:tr>
      <w:tr>
        <w:tblPrEx>
          <w:tblCellMar>
            <w:top w:w="0" w:type="dxa"/>
            <w:left w:w="0" w:type="dxa"/>
            <w:bottom w:w="0" w:type="dxa"/>
            <w:right w:w="0" w:type="dxa"/>
          </w:tblCellMar>
        </w:tblPrEx>
        <w:trPr>
          <w:trHeight w:val="600" w:hRule="atLeast"/>
        </w:trPr>
        <w:tc>
          <w:tcPr>
            <w:tcW w:w="841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500" w:hRule="atLeast"/>
        </w:trPr>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shd w:val="clear" w:color="auto" w:fill="auto"/>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62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7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29,135,318.78 </w:t>
            </w:r>
          </w:p>
        </w:tc>
        <w:tc>
          <w:tcPr>
            <w:tcW w:w="54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1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34,771,402.76 </w:t>
            </w:r>
          </w:p>
        </w:tc>
        <w:tc>
          <w:tcPr>
            <w:tcW w:w="54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7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34,729,829.76 </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2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7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29,135,318.78 </w:t>
            </w:r>
          </w:p>
        </w:tc>
        <w:tc>
          <w:tcPr>
            <w:tcW w:w="54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1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34,771,402.76 </w:t>
            </w:r>
          </w:p>
        </w:tc>
        <w:tc>
          <w:tcPr>
            <w:tcW w:w="54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7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34,729,829.76 </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99.88</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9.99 </w:t>
            </w:r>
          </w:p>
        </w:tc>
      </w:tr>
      <w:tr>
        <w:tblPrEx>
          <w:shd w:val="clear" w:color="auto" w:fill="auto"/>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62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7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25,272,584.99 </w:t>
            </w:r>
          </w:p>
        </w:tc>
        <w:tc>
          <w:tcPr>
            <w:tcW w:w="54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1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28,813,410.98 </w:t>
            </w:r>
          </w:p>
        </w:tc>
        <w:tc>
          <w:tcPr>
            <w:tcW w:w="54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7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28,780,037.98 </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99.88</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841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shd w:val="clear" w:color="auto" w:fill="auto"/>
          <w:tblCellMar>
            <w:top w:w="0" w:type="dxa"/>
            <w:left w:w="0" w:type="dxa"/>
            <w:bottom w:w="0" w:type="dxa"/>
            <w:right w:w="0" w:type="dxa"/>
          </w:tblCellMar>
        </w:tblPrEx>
        <w:trPr>
          <w:trHeight w:val="500" w:hRule="atLeast"/>
        </w:trPr>
        <w:tc>
          <w:tcPr>
            <w:tcW w:w="33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27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600" w:hRule="atLeast"/>
        </w:trPr>
        <w:tc>
          <w:tcPr>
            <w:tcW w:w="337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石乡人民政府2023年认真贯彻落实上级党委政府的相关政策，在乡政府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c>
          <w:tcPr>
            <w:tcW w:w="327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已基本完成乡村振兴、疫情防控、社会治安管控、民政优抚等困难群众救助、垃圾清运、人居环境整治、城区保洁、森林防火、市政设施运行及维护等工作。</w:t>
            </w:r>
          </w:p>
        </w:tc>
      </w:tr>
      <w:tr>
        <w:tblPrEx>
          <w:shd w:val="clear" w:color="auto" w:fill="auto"/>
          <w:tblCellMar>
            <w:top w:w="0" w:type="dxa"/>
            <w:left w:w="0" w:type="dxa"/>
            <w:bottom w:w="0" w:type="dxa"/>
            <w:right w:w="0" w:type="dxa"/>
          </w:tblCellMar>
        </w:tblPrEx>
        <w:trPr>
          <w:trHeight w:val="600" w:hRule="atLeast"/>
        </w:trPr>
        <w:tc>
          <w:tcPr>
            <w:tcW w:w="841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城区绿化面积</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各类培训人次</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较大森林火险发生次数</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年生活垃圾处理量</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年完成民生实事项目个数</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年完成乡村振兴项目个数</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农村卫生厕所改厕覆盖率</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辖区农民人均纯收入完成率</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征兵完成率</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辖区河道水质</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项目按要求完成率</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部门预决算按时公开率</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三季度预算执行进度</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项目所生的经济效益</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群众满意度率</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pPr>
        <w:pStyle w:val="17"/>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lang w:eastAsia="zh-CN"/>
        </w:rPr>
      </w:pPr>
    </w:p>
    <w:tbl>
      <w:tblPr>
        <w:tblStyle w:val="12"/>
        <w:tblW w:w="8484" w:type="dxa"/>
        <w:tblInd w:w="0" w:type="dxa"/>
        <w:shd w:val="clear" w:color="auto" w:fill="auto"/>
        <w:tblLayout w:type="fixed"/>
        <w:tblCellMar>
          <w:top w:w="0" w:type="dxa"/>
          <w:left w:w="0" w:type="dxa"/>
          <w:bottom w:w="0" w:type="dxa"/>
          <w:right w:w="0" w:type="dxa"/>
        </w:tblCellMar>
      </w:tblPr>
      <w:tblGrid>
        <w:gridCol w:w="1077"/>
        <w:gridCol w:w="640"/>
        <w:gridCol w:w="640"/>
        <w:gridCol w:w="692"/>
        <w:gridCol w:w="856"/>
        <w:gridCol w:w="1231"/>
        <w:gridCol w:w="644"/>
        <w:gridCol w:w="823"/>
        <w:gridCol w:w="548"/>
        <w:gridCol w:w="640"/>
        <w:gridCol w:w="693"/>
      </w:tblGrid>
      <w:tr>
        <w:tblPrEx>
          <w:tblCellMar>
            <w:top w:w="0" w:type="dxa"/>
            <w:left w:w="0" w:type="dxa"/>
            <w:bottom w:w="0" w:type="dxa"/>
            <w:right w:w="0" w:type="dxa"/>
          </w:tblCellMar>
        </w:tblPrEx>
        <w:trPr>
          <w:trHeight w:val="800" w:hRule="atLeast"/>
        </w:trPr>
        <w:tc>
          <w:tcPr>
            <w:tcW w:w="84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CellMar>
            <w:top w:w="0" w:type="dxa"/>
            <w:left w:w="0" w:type="dxa"/>
            <w:bottom w:w="0" w:type="dxa"/>
            <w:right w:w="0" w:type="dxa"/>
          </w:tblCellMar>
        </w:tblPrEx>
        <w:trPr>
          <w:trHeight w:val="500" w:hRule="atLeast"/>
        </w:trPr>
        <w:tc>
          <w:tcPr>
            <w:tcW w:w="84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tblPrEx>
          <w:shd w:val="clear" w:color="auto" w:fill="auto"/>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农村危房改造补助项目</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50023124T000004295265</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713-垫江县大石乡人民政府</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吴鹏</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74550830</w:t>
            </w:r>
          </w:p>
        </w:tc>
      </w:tr>
      <w:tr>
        <w:tblPrEx>
          <w:tblCellMar>
            <w:top w:w="0" w:type="dxa"/>
            <w:left w:w="0" w:type="dxa"/>
            <w:bottom w:w="0" w:type="dxa"/>
            <w:right w:w="0" w:type="dxa"/>
          </w:tblCellMar>
        </w:tblPrEx>
        <w:trPr>
          <w:trHeight w:val="600" w:hRule="atLeast"/>
        </w:trPr>
        <w:tc>
          <w:tcPr>
            <w:tcW w:w="84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50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64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5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3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57,000.00 </w:t>
            </w:r>
          </w:p>
        </w:tc>
        <w:tc>
          <w:tcPr>
            <w:tcW w:w="6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2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57,000.00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4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5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3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57,000.00 </w:t>
            </w:r>
          </w:p>
        </w:tc>
        <w:tc>
          <w:tcPr>
            <w:tcW w:w="6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2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57,000.00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shd w:val="clear" w:color="auto" w:fill="auto"/>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64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40"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5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3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57,000.00 </w:t>
            </w:r>
          </w:p>
        </w:tc>
        <w:tc>
          <w:tcPr>
            <w:tcW w:w="6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2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57,000.00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84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shd w:val="clear" w:color="auto" w:fill="auto"/>
          <w:tblCellMar>
            <w:top w:w="0" w:type="dxa"/>
            <w:left w:w="0" w:type="dxa"/>
            <w:bottom w:w="0" w:type="dxa"/>
            <w:right w:w="0" w:type="dxa"/>
          </w:tblCellMar>
        </w:tblPrEx>
        <w:trPr>
          <w:trHeight w:val="500" w:hRule="atLeast"/>
        </w:trPr>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55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600" w:hRule="atLeast"/>
        </w:trPr>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对全乡2024年动态新增农村低收入群体等重点对象农村危房改造</w:t>
            </w:r>
          </w:p>
        </w:tc>
        <w:tc>
          <w:tcPr>
            <w:tcW w:w="355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对全乡2024年动态新增农村低收入群体等重点对象农村危房改造</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已完成危房改造。</w:t>
            </w:r>
          </w:p>
        </w:tc>
      </w:tr>
      <w:tr>
        <w:tblPrEx>
          <w:tblCellMar>
            <w:top w:w="0" w:type="dxa"/>
            <w:left w:w="0" w:type="dxa"/>
            <w:bottom w:w="0" w:type="dxa"/>
            <w:right w:w="0" w:type="dxa"/>
          </w:tblCellMar>
        </w:tblPrEx>
        <w:trPr>
          <w:trHeight w:val="600" w:hRule="atLeast"/>
        </w:trPr>
        <w:tc>
          <w:tcPr>
            <w:tcW w:w="84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C级危房户数</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解决住房困难人数</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达到验收合格率</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按时完成率</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C级危房补助标准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解决和保障农户安全率</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C级危户满意率</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trPr>
        <w:tc>
          <w:tcPr>
            <w:tcW w:w="1077"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4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4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2"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56"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31"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44"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23"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48"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4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3"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bl>
    <w:p>
      <w:pPr>
        <w:pStyle w:val="17"/>
        <w:autoSpaceDE w:val="0"/>
        <w:spacing w:before="0" w:beforeAutospacing="0" w:line="600" w:lineRule="exact"/>
        <w:rPr>
          <w:rFonts w:hint="eastAsia" w:ascii="方正仿宋_GBK" w:hAnsi="方正仿宋_GBK" w:eastAsia="方正仿宋_GBK" w:cs="方正仿宋_GBK"/>
          <w:sz w:val="32"/>
          <w:szCs w:val="32"/>
          <w:highlight w:val="yellow"/>
          <w:shd w:val="clear" w:color="auto" w:fill="FFFFFF"/>
        </w:rPr>
      </w:pPr>
    </w:p>
    <w:tbl>
      <w:tblPr>
        <w:tblStyle w:val="12"/>
        <w:tblW w:w="8391" w:type="dxa"/>
        <w:tblInd w:w="0" w:type="dxa"/>
        <w:shd w:val="clear" w:color="auto" w:fill="auto"/>
        <w:tblLayout w:type="fixed"/>
        <w:tblCellMar>
          <w:top w:w="0" w:type="dxa"/>
          <w:left w:w="0" w:type="dxa"/>
          <w:bottom w:w="0" w:type="dxa"/>
          <w:right w:w="0" w:type="dxa"/>
        </w:tblCellMar>
      </w:tblPr>
      <w:tblGrid>
        <w:gridCol w:w="1145"/>
        <w:gridCol w:w="753"/>
        <w:gridCol w:w="663"/>
        <w:gridCol w:w="626"/>
        <w:gridCol w:w="724"/>
        <w:gridCol w:w="1311"/>
        <w:gridCol w:w="583"/>
        <w:gridCol w:w="890"/>
        <w:gridCol w:w="386"/>
        <w:gridCol w:w="697"/>
        <w:gridCol w:w="613"/>
      </w:tblGrid>
      <w:tr>
        <w:tblPrEx>
          <w:tblCellMar>
            <w:top w:w="0" w:type="dxa"/>
            <w:left w:w="0" w:type="dxa"/>
            <w:bottom w:w="0" w:type="dxa"/>
            <w:right w:w="0" w:type="dxa"/>
          </w:tblCellMar>
        </w:tblPrEx>
        <w:trPr>
          <w:trHeight w:val="800" w:hRule="atLeast"/>
        </w:trPr>
        <w:tc>
          <w:tcPr>
            <w:tcW w:w="839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CellMar>
            <w:top w:w="0" w:type="dxa"/>
            <w:left w:w="0" w:type="dxa"/>
            <w:bottom w:w="0" w:type="dxa"/>
            <w:right w:w="0" w:type="dxa"/>
          </w:tblCellMar>
        </w:tblPrEx>
        <w:trPr>
          <w:trHeight w:val="500" w:hRule="atLeast"/>
        </w:trPr>
        <w:tc>
          <w:tcPr>
            <w:tcW w:w="839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tblPrEx>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乡村振兴驻乡驻村工作队工作经费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50023124T000003999157</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713-垫江县大石乡人民政府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谭志男</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74550830</w:t>
            </w:r>
          </w:p>
        </w:tc>
      </w:tr>
      <w:tr>
        <w:tblPrEx>
          <w:tblCellMar>
            <w:top w:w="0" w:type="dxa"/>
            <w:left w:w="0" w:type="dxa"/>
            <w:bottom w:w="0" w:type="dxa"/>
            <w:right w:w="0" w:type="dxa"/>
          </w:tblCellMar>
        </w:tblPrEx>
        <w:trPr>
          <w:trHeight w:val="600" w:hRule="atLeast"/>
        </w:trPr>
        <w:tc>
          <w:tcPr>
            <w:tcW w:w="839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500" w:hRule="atLeast"/>
        </w:trPr>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shd w:val="clear" w:color="auto" w:fill="auto"/>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5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6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26"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72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220,000.00 </w:t>
            </w:r>
          </w:p>
        </w:tc>
        <w:tc>
          <w:tcPr>
            <w:tcW w:w="58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9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220,000.00 </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5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6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26"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72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220,000.00 </w:t>
            </w:r>
          </w:p>
        </w:tc>
        <w:tc>
          <w:tcPr>
            <w:tcW w:w="58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9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220,000.00 </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5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6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26"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72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220,000.00 </w:t>
            </w:r>
          </w:p>
        </w:tc>
        <w:tc>
          <w:tcPr>
            <w:tcW w:w="58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90"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220,000.00 </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839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shd w:val="clear" w:color="auto" w:fill="auto"/>
          <w:tblCellMar>
            <w:top w:w="0" w:type="dxa"/>
            <w:left w:w="0" w:type="dxa"/>
            <w:bottom w:w="0" w:type="dxa"/>
            <w:right w:w="0" w:type="dxa"/>
          </w:tblCellMar>
        </w:tblPrEx>
        <w:trPr>
          <w:trHeight w:val="500" w:hRule="atLeast"/>
        </w:trPr>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shd w:val="clear" w:color="auto" w:fill="auto"/>
          <w:tblCellMar>
            <w:top w:w="0" w:type="dxa"/>
            <w:left w:w="0" w:type="dxa"/>
            <w:bottom w:w="0" w:type="dxa"/>
            <w:right w:w="0" w:type="dxa"/>
          </w:tblCellMar>
        </w:tblPrEx>
        <w:trPr>
          <w:trHeight w:val="1600" w:hRule="atLeast"/>
        </w:trPr>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保障驻乡驻村工作队日常运转，助力巩固拓展脱贫攻坚成果同乡村振兴有效衔接</w:t>
            </w:r>
          </w:p>
        </w:tc>
        <w:tc>
          <w:tcPr>
            <w:tcW w:w="35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保障驻乡驻村工作队日常运转，助力巩固拓展脱贫攻坚成果同乡村振兴有效衔接</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保障驻乡驻村工作队日常运转和工作开展</w:t>
            </w:r>
          </w:p>
        </w:tc>
      </w:tr>
      <w:tr>
        <w:tblPrEx>
          <w:tblCellMar>
            <w:top w:w="0" w:type="dxa"/>
            <w:left w:w="0" w:type="dxa"/>
            <w:bottom w:w="0" w:type="dxa"/>
            <w:right w:w="0" w:type="dxa"/>
          </w:tblCellMar>
        </w:tblPrEx>
        <w:trPr>
          <w:trHeight w:val="600" w:hRule="atLeast"/>
        </w:trPr>
        <w:tc>
          <w:tcPr>
            <w:tcW w:w="839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shd w:val="clear" w:color="auto" w:fill="auto"/>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驻村工作队人员数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驻乡工作队人员数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乡村振兴工作保障率</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及时支付工作队经费率</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工作队经费成本</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万元/年</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有效保障工作队的工作开展</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工作队人员满意度</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7"/>
        <w:autoSpaceDE w:val="0"/>
        <w:spacing w:before="0" w:beforeAutospacing="0" w:line="600" w:lineRule="exact"/>
        <w:rPr>
          <w:rFonts w:hint="eastAsia" w:ascii="方正仿宋_GBK" w:hAnsi="方正仿宋_GBK" w:eastAsia="方正仿宋_GBK" w:cs="方正仿宋_GBK"/>
          <w:sz w:val="32"/>
          <w:szCs w:val="32"/>
          <w:highlight w:val="yellow"/>
          <w:shd w:val="clear" w:color="auto" w:fill="FFFFFF"/>
        </w:rPr>
      </w:pPr>
    </w:p>
    <w:tbl>
      <w:tblPr>
        <w:tblStyle w:val="12"/>
        <w:tblW w:w="8484" w:type="dxa"/>
        <w:tblInd w:w="0" w:type="dxa"/>
        <w:shd w:val="clear" w:color="auto" w:fill="auto"/>
        <w:tblLayout w:type="fixed"/>
        <w:tblCellMar>
          <w:top w:w="0" w:type="dxa"/>
          <w:left w:w="0" w:type="dxa"/>
          <w:bottom w:w="0" w:type="dxa"/>
          <w:right w:w="0" w:type="dxa"/>
        </w:tblCellMar>
      </w:tblPr>
      <w:tblGrid>
        <w:gridCol w:w="1008"/>
        <w:gridCol w:w="553"/>
        <w:gridCol w:w="226"/>
        <w:gridCol w:w="327"/>
        <w:gridCol w:w="408"/>
        <w:gridCol w:w="571"/>
        <w:gridCol w:w="164"/>
        <w:gridCol w:w="545"/>
        <w:gridCol w:w="250"/>
        <w:gridCol w:w="623"/>
        <w:gridCol w:w="293"/>
        <w:gridCol w:w="390"/>
        <w:gridCol w:w="166"/>
        <w:gridCol w:w="574"/>
        <w:gridCol w:w="405"/>
        <w:gridCol w:w="112"/>
        <w:gridCol w:w="310"/>
        <w:gridCol w:w="154"/>
        <w:gridCol w:w="472"/>
        <w:gridCol w:w="213"/>
        <w:gridCol w:w="654"/>
        <w:gridCol w:w="66"/>
      </w:tblGrid>
      <w:tr>
        <w:tblPrEx>
          <w:tblCellMar>
            <w:top w:w="0" w:type="dxa"/>
            <w:left w:w="0" w:type="dxa"/>
            <w:bottom w:w="0" w:type="dxa"/>
            <w:right w:w="0" w:type="dxa"/>
          </w:tblCellMar>
        </w:tblPrEx>
        <w:trPr>
          <w:gridAfter w:val="1"/>
          <w:wAfter w:w="66" w:type="dxa"/>
          <w:trHeight w:val="800" w:hRule="atLeast"/>
        </w:trPr>
        <w:tc>
          <w:tcPr>
            <w:tcW w:w="8418"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CellMar>
            <w:top w:w="0" w:type="dxa"/>
            <w:left w:w="0" w:type="dxa"/>
            <w:bottom w:w="0" w:type="dxa"/>
            <w:right w:w="0" w:type="dxa"/>
          </w:tblCellMar>
        </w:tblPrEx>
        <w:trPr>
          <w:gridAfter w:val="1"/>
          <w:wAfter w:w="66" w:type="dxa"/>
          <w:trHeight w:val="500" w:hRule="atLeast"/>
        </w:trPr>
        <w:tc>
          <w:tcPr>
            <w:tcW w:w="8418"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tblPrEx>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1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美丽宜居示范乡镇建设项目</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87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50023123T000002831831</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40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99.98</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1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713-垫江县大石乡人民政府</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87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40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龚长明</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13609475716</w:t>
            </w:r>
          </w:p>
        </w:tc>
      </w:tr>
      <w:tr>
        <w:tblPrEx>
          <w:tblCellMar>
            <w:top w:w="0" w:type="dxa"/>
            <w:left w:w="0" w:type="dxa"/>
            <w:bottom w:w="0" w:type="dxa"/>
            <w:right w:w="0" w:type="dxa"/>
          </w:tblCellMar>
        </w:tblPrEx>
        <w:trPr>
          <w:gridAfter w:val="1"/>
          <w:wAfter w:w="66" w:type="dxa"/>
          <w:trHeight w:val="600" w:hRule="atLeast"/>
        </w:trPr>
        <w:tc>
          <w:tcPr>
            <w:tcW w:w="8418"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gridAfter w:val="1"/>
          <w:wAfter w:w="66" w:type="dxa"/>
          <w:trHeight w:val="500" w:hRule="atLeast"/>
        </w:trPr>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87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5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55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53"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79"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3,862,733.79 </w:t>
            </w:r>
          </w:p>
        </w:tc>
        <w:tc>
          <w:tcPr>
            <w:tcW w:w="709"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6"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5,019,101.28 </w:t>
            </w:r>
          </w:p>
        </w:tc>
        <w:tc>
          <w:tcPr>
            <w:tcW w:w="556"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79"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5,010,901.28 </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55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53"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79"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3,862,733.79 </w:t>
            </w:r>
          </w:p>
        </w:tc>
        <w:tc>
          <w:tcPr>
            <w:tcW w:w="709"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6"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5,019,101.28 </w:t>
            </w:r>
          </w:p>
        </w:tc>
        <w:tc>
          <w:tcPr>
            <w:tcW w:w="556"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79"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5,010,901.28 </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99.84</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9.98 </w:t>
            </w:r>
          </w:p>
        </w:tc>
      </w:tr>
      <w:tr>
        <w:tblPrEx>
          <w:shd w:val="clear" w:color="auto" w:fill="auto"/>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55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53"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79"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709"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6"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556"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79"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66" w:type="dxa"/>
          <w:trHeight w:val="600" w:hRule="atLeast"/>
        </w:trPr>
        <w:tc>
          <w:tcPr>
            <w:tcW w:w="8418"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CellMar>
            <w:top w:w="0" w:type="dxa"/>
            <w:left w:w="0" w:type="dxa"/>
            <w:bottom w:w="0" w:type="dxa"/>
            <w:right w:w="0" w:type="dxa"/>
          </w:tblCellMar>
        </w:tblPrEx>
        <w:trPr>
          <w:gridAfter w:val="1"/>
          <w:wAfter w:w="66" w:type="dxa"/>
          <w:trHeight w:val="500" w:hRule="atLeast"/>
        </w:trPr>
        <w:tc>
          <w:tcPr>
            <w:tcW w:w="309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41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91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shd w:val="clear" w:color="auto" w:fill="auto"/>
          <w:tblCellMar>
            <w:top w:w="0" w:type="dxa"/>
            <w:left w:w="0" w:type="dxa"/>
            <w:bottom w:w="0" w:type="dxa"/>
            <w:right w:w="0" w:type="dxa"/>
          </w:tblCellMar>
        </w:tblPrEx>
        <w:trPr>
          <w:gridAfter w:val="1"/>
          <w:wAfter w:w="66" w:type="dxa"/>
          <w:trHeight w:val="1600" w:hRule="atLeast"/>
        </w:trPr>
        <w:tc>
          <w:tcPr>
            <w:tcW w:w="3093"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提升场镇品质，增加场镇功能，改善人居环境，创建市级美丽宜居示范乡镇。</w:t>
            </w:r>
          </w:p>
        </w:tc>
        <w:tc>
          <w:tcPr>
            <w:tcW w:w="3410"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提升场镇品质，增加场镇功能，改善人居环境，创建市级美丽宜居示范乡镇。</w:t>
            </w:r>
          </w:p>
        </w:tc>
        <w:tc>
          <w:tcPr>
            <w:tcW w:w="1915"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按进度已完成90%。</w:t>
            </w:r>
          </w:p>
        </w:tc>
      </w:tr>
      <w:tr>
        <w:tblPrEx>
          <w:shd w:val="clear" w:color="auto" w:fill="auto"/>
          <w:tblCellMar>
            <w:top w:w="0" w:type="dxa"/>
            <w:left w:w="0" w:type="dxa"/>
            <w:bottom w:w="0" w:type="dxa"/>
            <w:right w:w="0" w:type="dxa"/>
          </w:tblCellMar>
        </w:tblPrEx>
        <w:trPr>
          <w:gridAfter w:val="1"/>
          <w:wAfter w:w="66" w:type="dxa"/>
          <w:trHeight w:val="600" w:hRule="atLeast"/>
        </w:trPr>
        <w:tc>
          <w:tcPr>
            <w:tcW w:w="8418"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shd w:val="clear" w:color="auto" w:fill="auto"/>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群众人数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w:t>
            </w: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项目个数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修建项目质量验收合格率</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按文件要求完成率</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改善农村面貌率</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群众满意率</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66" w:type="dxa"/>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修建项目成本</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00" w:hRule="atLeast"/>
        </w:trPr>
        <w:tc>
          <w:tcPr>
            <w:tcW w:w="8484" w:type="dxa"/>
            <w:gridSpan w:val="2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CellMar>
            <w:top w:w="0" w:type="dxa"/>
            <w:left w:w="0" w:type="dxa"/>
            <w:bottom w:w="0" w:type="dxa"/>
            <w:right w:w="0" w:type="dxa"/>
          </w:tblCellMar>
        </w:tblPrEx>
        <w:trPr>
          <w:trHeight w:val="500" w:hRule="atLeast"/>
        </w:trPr>
        <w:tc>
          <w:tcPr>
            <w:tcW w:w="8484" w:type="dxa"/>
            <w:gridSpan w:val="2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全县道安办劝导员工作经费</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3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50023124T000003980503</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98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713-垫江县大石乡人民政府</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3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98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吴建平</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74550830</w:t>
            </w:r>
          </w:p>
        </w:tc>
      </w:tr>
      <w:tr>
        <w:tblPrEx>
          <w:tblCellMar>
            <w:top w:w="0" w:type="dxa"/>
            <w:left w:w="0" w:type="dxa"/>
            <w:bottom w:w="0" w:type="dxa"/>
            <w:right w:w="0" w:type="dxa"/>
          </w:tblCellMar>
        </w:tblPrEx>
        <w:trPr>
          <w:trHeight w:val="600" w:hRule="atLeast"/>
        </w:trPr>
        <w:tc>
          <w:tcPr>
            <w:tcW w:w="8484" w:type="dxa"/>
            <w:gridSpan w:val="2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shd w:val="clear" w:color="auto" w:fill="auto"/>
          <w:tblCellMar>
            <w:top w:w="0" w:type="dxa"/>
            <w:left w:w="0" w:type="dxa"/>
            <w:bottom w:w="0" w:type="dxa"/>
            <w:right w:w="0" w:type="dxa"/>
          </w:tblCellMar>
        </w:tblPrEx>
        <w:trPr>
          <w:trHeight w:val="500" w:hRule="atLeast"/>
        </w:trPr>
        <w:tc>
          <w:tcPr>
            <w:tcW w:w="252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3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25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35"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95"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62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8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55,700.00 </w:t>
            </w:r>
          </w:p>
        </w:tc>
        <w:tc>
          <w:tcPr>
            <w:tcW w:w="740"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17"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55,700.00 </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35"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95"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62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8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55,700.00 </w:t>
            </w:r>
          </w:p>
        </w:tc>
        <w:tc>
          <w:tcPr>
            <w:tcW w:w="740"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17"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55,700.00 </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shd w:val="clear" w:color="auto" w:fill="auto"/>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35"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95"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623"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8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55,700.00 </w:t>
            </w:r>
          </w:p>
        </w:tc>
        <w:tc>
          <w:tcPr>
            <w:tcW w:w="740" w:type="dxa"/>
            <w:gridSpan w:val="2"/>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17"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55,700.00 </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8484" w:type="dxa"/>
            <w:gridSpan w:val="2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CellMar>
            <w:top w:w="0" w:type="dxa"/>
            <w:left w:w="0" w:type="dxa"/>
            <w:bottom w:w="0" w:type="dxa"/>
            <w:right w:w="0" w:type="dxa"/>
          </w:tblCellMar>
        </w:tblPrEx>
        <w:trPr>
          <w:trHeight w:val="500" w:hRule="atLeast"/>
        </w:trPr>
        <w:tc>
          <w:tcPr>
            <w:tcW w:w="4052"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563"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86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600" w:hRule="atLeast"/>
        </w:trPr>
        <w:tc>
          <w:tcPr>
            <w:tcW w:w="4052"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积极推进农村道路交通安全“三化六体系”建设，各乡镇积极推进农村交安安全劝导站建设，运行。</w:t>
            </w:r>
          </w:p>
        </w:tc>
        <w:tc>
          <w:tcPr>
            <w:tcW w:w="2563"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积极推进农村道路交通安全“三化六体系”建设，各乡镇积极推进农村交安安全劝导站建设，运行。</w:t>
            </w:r>
          </w:p>
        </w:tc>
        <w:tc>
          <w:tcPr>
            <w:tcW w:w="1869"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已基本完全服务</w:t>
            </w:r>
          </w:p>
        </w:tc>
      </w:tr>
      <w:tr>
        <w:tblPrEx>
          <w:tblCellMar>
            <w:top w:w="0" w:type="dxa"/>
            <w:left w:w="0" w:type="dxa"/>
            <w:bottom w:w="0" w:type="dxa"/>
            <w:right w:w="0" w:type="dxa"/>
          </w:tblCellMar>
        </w:tblPrEx>
        <w:trPr>
          <w:trHeight w:val="600" w:hRule="atLeast"/>
        </w:trPr>
        <w:tc>
          <w:tcPr>
            <w:tcW w:w="8484" w:type="dxa"/>
            <w:gridSpan w:val="2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二级劝导站数量</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服务群众人数</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一级劝导站数量</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按劝导要求高质量保障群众出行率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按工作完成时间按时发放率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确保农村道路全安出行率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保障农村道路安全率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保障农村群众安全出行率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楷体" w:hAnsi="楷体" w:eastAsia="楷体" w:cs="楷体"/>
          <w:b/>
          <w:bCs/>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pPr>
        <w:pStyle w:val="21"/>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本部门</w:t>
      </w:r>
      <w:r>
        <w:rPr>
          <w:rFonts w:hint="default" w:ascii="Times New Roman" w:hAnsi="Times New Roman" w:eastAsia="方正仿宋_GBK" w:cs="Times New Roman"/>
          <w:sz w:val="32"/>
          <w:szCs w:val="32"/>
          <w:shd w:val="clear" w:color="auto" w:fill="FFFFFF"/>
        </w:rPr>
        <w:t>未组织开展绩效评价。</w:t>
      </w:r>
    </w:p>
    <w:p>
      <w:pPr>
        <w:pStyle w:val="21"/>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楷体" w:hAnsi="楷体" w:eastAsia="楷体" w:cs="楷体"/>
          <w:b/>
          <w:bCs/>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pPr>
        <w:pStyle w:val="21"/>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开展绩效评价。</w:t>
      </w:r>
    </w:p>
    <w:p>
      <w:pPr>
        <w:pStyle w:val="17"/>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8"/>
          <w:rFonts w:hint="eastAsia" w:ascii="方正仿宋_GBK" w:hAnsi="方正仿宋_GBK" w:eastAsia="方正仿宋_GBK" w:cs="方正仿宋_GBK"/>
          <w:b/>
          <w:bCs/>
          <w:sz w:val="32"/>
          <w:szCs w:val="32"/>
          <w:shd w:val="clear" w:fill="FFFFFF"/>
        </w:rPr>
        <w:t xml:space="preserve"> </w:t>
      </w:r>
      <w:r>
        <w:rPr>
          <w:rStyle w:val="18"/>
          <w:rFonts w:hint="eastAsia" w:ascii="方正仿宋_GBK" w:hAnsi="方正仿宋_GBK" w:eastAsia="方正仿宋_GBK" w:cs="方正仿宋_GBK"/>
          <w:b/>
          <w:bCs/>
          <w:sz w:val="32"/>
          <w:szCs w:val="32"/>
          <w:shd w:val="clear" w:fill="FFFFFF"/>
          <w:lang w:val="en-US" w:eastAsia="zh-CN"/>
        </w:rPr>
        <w:t xml:space="preserve">  </w:t>
      </w:r>
      <w:r>
        <w:rPr>
          <w:rStyle w:val="15"/>
          <w:rFonts w:hint="eastAsia" w:ascii="黑体" w:hAnsi="黑体" w:eastAsia="黑体" w:cs="黑体"/>
          <w:sz w:val="32"/>
          <w:szCs w:val="32"/>
          <w:shd w:val="clear" w:color="auto" w:fill="FFFFFF"/>
          <w:lang w:val="en-US" w:eastAsia="zh-CN" w:bidi="ar-SA"/>
        </w:rPr>
        <w:t xml:space="preserve"> </w:t>
      </w:r>
      <w:r>
        <w:rPr>
          <w:rStyle w:val="15"/>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5"/>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方正仿宋_GBK" w:hAnsi="方正仿宋_GBK" w:eastAsia="方正仿宋_GBK" w:cs="方正仿宋_GBK"/>
          <w:kern w:val="0"/>
          <w:sz w:val="32"/>
          <w:szCs w:val="32"/>
          <w:shd w:val="clear" w:fill="FFFFFF"/>
          <w:lang w:eastAsia="zh-CN"/>
        </w:rPr>
        <w:t>本部门</w:t>
      </w:r>
      <w:r>
        <w:rPr>
          <w:rFonts w:hint="eastAsia" w:ascii="方正仿宋_GBK" w:hAnsi="方正仿宋_GBK" w:eastAsia="方正仿宋_GBK" w:cs="方正仿宋_GBK"/>
          <w:kern w:val="0"/>
          <w:sz w:val="32"/>
          <w:szCs w:val="32"/>
          <w:shd w:val="clear" w:fill="FFFFFF"/>
        </w:rPr>
        <w:t>决算公开信息反馈和联系方式：</w:t>
      </w:r>
      <w:r>
        <w:rPr>
          <w:rFonts w:hint="default" w:ascii="Times New Roman" w:hAnsi="Times New Roman" w:eastAsia="方正仿宋_GBK" w:cs="Times New Roman"/>
          <w:sz w:val="32"/>
          <w:szCs w:val="32"/>
          <w:shd w:val="clear" w:color="auto" w:fill="FFFFFF"/>
        </w:rPr>
        <w:t>023-74550830</w:t>
      </w:r>
    </w:p>
    <w:p>
      <w:pPr>
        <w:pStyle w:val="11"/>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pPr>
        <w:pStyle w:val="11"/>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pPr>
        <w:pStyle w:val="11"/>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pPr>
        <w:pStyle w:val="11"/>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pPr>
        <w:pStyle w:val="11"/>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pPr>
        <w:pStyle w:val="11"/>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pPr>
        <w:pStyle w:val="11"/>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pPr>
        <w:pStyle w:val="11"/>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pPr>
        <w:pStyle w:val="11"/>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pPr>
        <w:widowControl/>
        <w:numPr>
          <w:ilvl w:val="0"/>
          <w:numId w:val="0"/>
        </w:numPr>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15" w:lineRule="atLeast"/>
        <w:ind w:leftChars="0" w:right="0" w:firstLine="643" w:firstLineChars="200"/>
        <w:jc w:val="left"/>
        <w:rPr>
          <w:rStyle w:val="15"/>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垫江县大石乡人民政府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2,675.33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594.98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1,224.78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3,270.31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3,472.98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202.67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3,472.98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3,472.98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垫江县大石乡人民政府</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3,270.31</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3,270.31</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491.21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491.21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451.50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451.50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368.71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368.71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82.79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82.79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271.54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271.54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149.52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149.52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648.28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648.28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208.90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208.90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118.64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118.64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382.45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382.45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382.45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382.45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1,136.68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1,136.68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124.78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124.78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677.83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677.83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650.50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650.50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246.07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246.07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246.07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246.07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169.16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169.16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169.16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169.16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169.16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169.16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62.62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62.62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56.92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56.92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垫江县大石乡人民政府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3,472.98</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1,125.53</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2,347.45</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491.21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369.15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451.50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368.71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368.71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368.71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82.79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82.79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271.54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259.92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149.52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149.52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26.23</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648.28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603.52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208.90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208.90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118.64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118.64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382.45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382.45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382.45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382.45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1,224.78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298.73</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926.05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103.36</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677.83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677.83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650.50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324.17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246.07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其他农村综合改革支出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272.05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272.05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62.62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56.92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56.92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56.92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垫江县大石乡人民政府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2,675.33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594.98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591.35</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1,224.78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1,224.78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3,270.31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3,472.98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2,878.00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594.98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202.67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202.67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3,472.98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3,472.98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2,878.00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594.98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垫江县大石乡人民政府</w:t>
            </w: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2,878.00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1,125.53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1,752.47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491.21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369.15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451.50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368.71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82.79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368.71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368.71</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82.79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90.93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90.93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271.54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259.92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149.52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149.52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56.93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1,224.78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298.73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926.05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134.78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103.36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103.36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103.36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677.83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677.83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324.17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195.37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246.07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195.37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其他农村综合改革支出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272.05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309.36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62.62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56.92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56.92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56.92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垫江县大石乡人民政府</w:t>
            </w: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789.45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114.00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149.01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8.45</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182.70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29.11</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222.08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219.84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12.96</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1,011.53</w:t>
            </w:r>
            <w:r>
              <w:rPr>
                <w:rFonts w:ascii="Times New Roman" w:hAnsi="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114.00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垫江县大石乡人民政府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594.98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594.98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594.98</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591.35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591.35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591.35</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208.90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208.90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208.90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49.43</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118.64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118.64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118.64</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40.83</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382.45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382.45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382.45</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382.45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382.45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382.45</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垫江县大石乡人民政府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垫江县大石乡人民政府</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85.99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7.76</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85.99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4.33</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4.33</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3.44</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304.34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304.34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304.34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304.34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29.11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0E370A4-CFCC-4D0A-A805-BB904A32ACA1}"/>
  </w:font>
  <w:font w:name="黑体">
    <w:panose1 w:val="02010609060101010101"/>
    <w:charset w:val="86"/>
    <w:family w:val="auto"/>
    <w:pitch w:val="default"/>
    <w:sig w:usb0="800002BF" w:usb1="38CF7CFA" w:usb2="00000016" w:usb3="00000000" w:csb0="00040001" w:csb1="00000000"/>
    <w:embedRegular r:id="rId2" w:fontKey="{56738255-EF81-4148-AA1A-4F0297CE40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742A4A39-E379-44F6-9EBC-202D6022A2AB}"/>
  </w:font>
  <w:font w:name="方正黑体_GBK">
    <w:panose1 w:val="02010600010101010101"/>
    <w:charset w:val="86"/>
    <w:family w:val="auto"/>
    <w:pitch w:val="default"/>
    <w:sig w:usb0="00000001" w:usb1="080E0000" w:usb2="00000000" w:usb3="00000000" w:csb0="00040000" w:csb1="00000000"/>
    <w:embedRegular r:id="rId4" w:fontKey="{FB6AAB12-99D8-4EA1-B96C-D4471CF5DEB8}"/>
  </w:font>
  <w:font w:name="方正楷体_GBK">
    <w:panose1 w:val="02000000000000000000"/>
    <w:charset w:val="86"/>
    <w:family w:val="auto"/>
    <w:pitch w:val="default"/>
    <w:sig w:usb0="800002BF" w:usb1="38CF7CFA" w:usb2="00000016" w:usb3="00000000" w:csb0="00040000" w:csb1="00000000"/>
    <w:embedRegular r:id="rId5" w:fontKey="{835A77F1-3A6F-4E38-BFF1-FED168D9C66E}"/>
  </w:font>
  <w:font w:name="方正仿宋_GBK">
    <w:panose1 w:val="02000000000000000000"/>
    <w:charset w:val="86"/>
    <w:family w:val="script"/>
    <w:pitch w:val="default"/>
    <w:sig w:usb0="A00002BF" w:usb1="38CF7CFA" w:usb2="00082016" w:usb3="00000000" w:csb0="00040001" w:csb1="00000000"/>
    <w:embedRegular r:id="rId6" w:fontKey="{9A838448-45EE-477F-BC3A-C16D8934A644}"/>
  </w:font>
  <w:font w:name="楷体">
    <w:panose1 w:val="02010609060101010101"/>
    <w:charset w:val="86"/>
    <w:family w:val="modern"/>
    <w:pitch w:val="default"/>
    <w:sig w:usb0="800002BF" w:usb1="38CF7CFA" w:usb2="00000016" w:usb3="00000000" w:csb0="00040001" w:csb1="00000000"/>
    <w:embedRegular r:id="rId7" w:fontKey="{A0716779-9413-4D33-95D7-FA12703AD205}"/>
  </w:font>
  <w:font w:name="微软雅黑">
    <w:panose1 w:val="020B0503020204020204"/>
    <w:charset w:val="86"/>
    <w:family w:val="auto"/>
    <w:pitch w:val="default"/>
    <w:sig w:usb0="80000287" w:usb1="2ACF3C50" w:usb2="00000016" w:usb3="00000000" w:csb0="0004001F" w:csb1="00000000"/>
    <w:embedRegular r:id="rId8" w:fontKey="{7629BC8C-4D7B-42AF-AE49-DB9BE22B19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rPr>
    </w:pPr>
    <w:r>
      <w:rPr>
        <w:rFonts w:hint="default" w:ascii="宋体" w:hAnsi="宋体" w:eastAsia="宋体"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8"/>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8"/>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8"/>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6F816C6"/>
    <w:rsid w:val="07001CCA"/>
    <w:rsid w:val="075678DB"/>
    <w:rsid w:val="079D7CC7"/>
    <w:rsid w:val="07F42BEE"/>
    <w:rsid w:val="08051BCA"/>
    <w:rsid w:val="086C12F4"/>
    <w:rsid w:val="08BA052C"/>
    <w:rsid w:val="08DB07BA"/>
    <w:rsid w:val="0969353F"/>
    <w:rsid w:val="098305D0"/>
    <w:rsid w:val="098A0877"/>
    <w:rsid w:val="0A5C4B69"/>
    <w:rsid w:val="0A86124A"/>
    <w:rsid w:val="0AB54CC0"/>
    <w:rsid w:val="0B9335CE"/>
    <w:rsid w:val="0C7927C4"/>
    <w:rsid w:val="0C9B098C"/>
    <w:rsid w:val="0D520DBD"/>
    <w:rsid w:val="0D673E11"/>
    <w:rsid w:val="0DDA54E4"/>
    <w:rsid w:val="0E084ABF"/>
    <w:rsid w:val="0E3A5F83"/>
    <w:rsid w:val="0E74421A"/>
    <w:rsid w:val="0EA46639"/>
    <w:rsid w:val="0EC6180C"/>
    <w:rsid w:val="0F497FB6"/>
    <w:rsid w:val="0F836721"/>
    <w:rsid w:val="0FA25D96"/>
    <w:rsid w:val="0FD349DA"/>
    <w:rsid w:val="102375CF"/>
    <w:rsid w:val="107B59E5"/>
    <w:rsid w:val="10EC0126"/>
    <w:rsid w:val="10F70B9A"/>
    <w:rsid w:val="111445C7"/>
    <w:rsid w:val="114278C6"/>
    <w:rsid w:val="1158083A"/>
    <w:rsid w:val="11643A4B"/>
    <w:rsid w:val="11ED0F98"/>
    <w:rsid w:val="11F03528"/>
    <w:rsid w:val="128874C9"/>
    <w:rsid w:val="12C62A68"/>
    <w:rsid w:val="12C921C4"/>
    <w:rsid w:val="12F52ECF"/>
    <w:rsid w:val="13871C70"/>
    <w:rsid w:val="13A71CB4"/>
    <w:rsid w:val="13AF1D43"/>
    <w:rsid w:val="13CE1647"/>
    <w:rsid w:val="13DA0C25"/>
    <w:rsid w:val="13FD55AB"/>
    <w:rsid w:val="14200702"/>
    <w:rsid w:val="14786119"/>
    <w:rsid w:val="14907817"/>
    <w:rsid w:val="14FC75E3"/>
    <w:rsid w:val="15835881"/>
    <w:rsid w:val="162B7900"/>
    <w:rsid w:val="163A6CEE"/>
    <w:rsid w:val="164F3663"/>
    <w:rsid w:val="173708E3"/>
    <w:rsid w:val="174C19C7"/>
    <w:rsid w:val="17C374FC"/>
    <w:rsid w:val="189079DC"/>
    <w:rsid w:val="189B0D0B"/>
    <w:rsid w:val="18AF03BF"/>
    <w:rsid w:val="18B43F7C"/>
    <w:rsid w:val="18DB1BD5"/>
    <w:rsid w:val="194A1770"/>
    <w:rsid w:val="19B906A4"/>
    <w:rsid w:val="19F67F4C"/>
    <w:rsid w:val="19FB026E"/>
    <w:rsid w:val="1B6F15B6"/>
    <w:rsid w:val="1BAA2EDC"/>
    <w:rsid w:val="1BD1553F"/>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30D48"/>
    <w:rsid w:val="1F2C5189"/>
    <w:rsid w:val="1F3D0FC0"/>
    <w:rsid w:val="1F4B0B02"/>
    <w:rsid w:val="1FBB35CD"/>
    <w:rsid w:val="1FCD26AF"/>
    <w:rsid w:val="1FD92885"/>
    <w:rsid w:val="20642787"/>
    <w:rsid w:val="21556F04"/>
    <w:rsid w:val="22403BD3"/>
    <w:rsid w:val="23C51106"/>
    <w:rsid w:val="23DA37D9"/>
    <w:rsid w:val="24B92327"/>
    <w:rsid w:val="24C14514"/>
    <w:rsid w:val="2533755C"/>
    <w:rsid w:val="25791755"/>
    <w:rsid w:val="26396DF4"/>
    <w:rsid w:val="27167136"/>
    <w:rsid w:val="274C7DEB"/>
    <w:rsid w:val="27B23302"/>
    <w:rsid w:val="288A198C"/>
    <w:rsid w:val="29310A5F"/>
    <w:rsid w:val="29C37A35"/>
    <w:rsid w:val="2A076083"/>
    <w:rsid w:val="2A73162E"/>
    <w:rsid w:val="2A751F0B"/>
    <w:rsid w:val="2B167953"/>
    <w:rsid w:val="2B200583"/>
    <w:rsid w:val="2B220436"/>
    <w:rsid w:val="2B8209DE"/>
    <w:rsid w:val="2C6762A3"/>
    <w:rsid w:val="2EBF7B3E"/>
    <w:rsid w:val="2EDE1934"/>
    <w:rsid w:val="2FA15A0A"/>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B21708"/>
    <w:rsid w:val="33E31118"/>
    <w:rsid w:val="33EF7674"/>
    <w:rsid w:val="342D7BC6"/>
    <w:rsid w:val="34475F39"/>
    <w:rsid w:val="352930DB"/>
    <w:rsid w:val="35573069"/>
    <w:rsid w:val="355F6038"/>
    <w:rsid w:val="358C217E"/>
    <w:rsid w:val="35937598"/>
    <w:rsid w:val="36C9128A"/>
    <w:rsid w:val="372E3953"/>
    <w:rsid w:val="37841E99"/>
    <w:rsid w:val="37BF1123"/>
    <w:rsid w:val="3816539B"/>
    <w:rsid w:val="383C3F15"/>
    <w:rsid w:val="38963B81"/>
    <w:rsid w:val="38BE4696"/>
    <w:rsid w:val="392A5B45"/>
    <w:rsid w:val="3939115E"/>
    <w:rsid w:val="39B82A39"/>
    <w:rsid w:val="39C42CA8"/>
    <w:rsid w:val="39DC4FD6"/>
    <w:rsid w:val="39F03D7A"/>
    <w:rsid w:val="39F33306"/>
    <w:rsid w:val="3A2C1C67"/>
    <w:rsid w:val="3ACF1679"/>
    <w:rsid w:val="3B1705E5"/>
    <w:rsid w:val="3B18334B"/>
    <w:rsid w:val="3B36794F"/>
    <w:rsid w:val="3C566AD6"/>
    <w:rsid w:val="3C58036A"/>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BE659D"/>
    <w:rsid w:val="3FCD675E"/>
    <w:rsid w:val="3FD86860"/>
    <w:rsid w:val="4004000C"/>
    <w:rsid w:val="405542EC"/>
    <w:rsid w:val="40D54604"/>
    <w:rsid w:val="411B6CE5"/>
    <w:rsid w:val="412070D7"/>
    <w:rsid w:val="41314E40"/>
    <w:rsid w:val="41E0734B"/>
    <w:rsid w:val="41ED7C7A"/>
    <w:rsid w:val="426554D0"/>
    <w:rsid w:val="426C1EA8"/>
    <w:rsid w:val="42736402"/>
    <w:rsid w:val="42BA14FF"/>
    <w:rsid w:val="42E86A87"/>
    <w:rsid w:val="431359AF"/>
    <w:rsid w:val="43307B09"/>
    <w:rsid w:val="43470647"/>
    <w:rsid w:val="438D0E97"/>
    <w:rsid w:val="43BB152F"/>
    <w:rsid w:val="44494994"/>
    <w:rsid w:val="44C37687"/>
    <w:rsid w:val="45AE05C4"/>
    <w:rsid w:val="45CB699A"/>
    <w:rsid w:val="463617F1"/>
    <w:rsid w:val="465B470D"/>
    <w:rsid w:val="469D6AD4"/>
    <w:rsid w:val="471E6C84"/>
    <w:rsid w:val="4748792B"/>
    <w:rsid w:val="475D719D"/>
    <w:rsid w:val="47674801"/>
    <w:rsid w:val="48022CF8"/>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7B2D49"/>
    <w:rsid w:val="4EC92552"/>
    <w:rsid w:val="4EFC6D10"/>
    <w:rsid w:val="4F0C6BA3"/>
    <w:rsid w:val="4F10477D"/>
    <w:rsid w:val="4F186D58"/>
    <w:rsid w:val="4FEA65B7"/>
    <w:rsid w:val="5042146E"/>
    <w:rsid w:val="50F06B6E"/>
    <w:rsid w:val="50F66611"/>
    <w:rsid w:val="52234D33"/>
    <w:rsid w:val="52261ABA"/>
    <w:rsid w:val="522F6E0C"/>
    <w:rsid w:val="52463BA1"/>
    <w:rsid w:val="5298794F"/>
    <w:rsid w:val="52C16BE9"/>
    <w:rsid w:val="52F163D4"/>
    <w:rsid w:val="531A2DB4"/>
    <w:rsid w:val="53A91271"/>
    <w:rsid w:val="53C0244D"/>
    <w:rsid w:val="53DD4D4E"/>
    <w:rsid w:val="53E578CE"/>
    <w:rsid w:val="541330F0"/>
    <w:rsid w:val="54272666"/>
    <w:rsid w:val="543B029D"/>
    <w:rsid w:val="544C3364"/>
    <w:rsid w:val="54861779"/>
    <w:rsid w:val="548D7174"/>
    <w:rsid w:val="5498130A"/>
    <w:rsid w:val="552256E1"/>
    <w:rsid w:val="554E5773"/>
    <w:rsid w:val="555A3CBC"/>
    <w:rsid w:val="5582012B"/>
    <w:rsid w:val="558E4E05"/>
    <w:rsid w:val="55BE2E85"/>
    <w:rsid w:val="55D82B6C"/>
    <w:rsid w:val="561135BA"/>
    <w:rsid w:val="561D52C4"/>
    <w:rsid w:val="5651697D"/>
    <w:rsid w:val="56530F5D"/>
    <w:rsid w:val="56692AE5"/>
    <w:rsid w:val="567700D3"/>
    <w:rsid w:val="56FF7E9E"/>
    <w:rsid w:val="578867FC"/>
    <w:rsid w:val="5842572D"/>
    <w:rsid w:val="5A262456"/>
    <w:rsid w:val="5A3B59D6"/>
    <w:rsid w:val="5AC072EB"/>
    <w:rsid w:val="5AD134D8"/>
    <w:rsid w:val="5B6503B1"/>
    <w:rsid w:val="5BA51661"/>
    <w:rsid w:val="5C0F7EC4"/>
    <w:rsid w:val="5C263CE4"/>
    <w:rsid w:val="5C5D2777"/>
    <w:rsid w:val="5CF66BF3"/>
    <w:rsid w:val="5D290C69"/>
    <w:rsid w:val="5E3822BA"/>
    <w:rsid w:val="5F2D4A41"/>
    <w:rsid w:val="60C74F6C"/>
    <w:rsid w:val="61025A59"/>
    <w:rsid w:val="613D5BBC"/>
    <w:rsid w:val="61536C39"/>
    <w:rsid w:val="61E64F4A"/>
    <w:rsid w:val="623E0993"/>
    <w:rsid w:val="62780339"/>
    <w:rsid w:val="62944DD7"/>
    <w:rsid w:val="6319381F"/>
    <w:rsid w:val="63236436"/>
    <w:rsid w:val="63C25DC5"/>
    <w:rsid w:val="63C62057"/>
    <w:rsid w:val="64571EF5"/>
    <w:rsid w:val="64CB0157"/>
    <w:rsid w:val="64DB2D66"/>
    <w:rsid w:val="64FB113D"/>
    <w:rsid w:val="65036946"/>
    <w:rsid w:val="654A25FE"/>
    <w:rsid w:val="656152C6"/>
    <w:rsid w:val="65660F20"/>
    <w:rsid w:val="6587477F"/>
    <w:rsid w:val="658C3A08"/>
    <w:rsid w:val="65C031CA"/>
    <w:rsid w:val="65CA2767"/>
    <w:rsid w:val="65CE6852"/>
    <w:rsid w:val="66267C04"/>
    <w:rsid w:val="663F505A"/>
    <w:rsid w:val="666731BF"/>
    <w:rsid w:val="66967186"/>
    <w:rsid w:val="66BB3430"/>
    <w:rsid w:val="66EE5541"/>
    <w:rsid w:val="67924660"/>
    <w:rsid w:val="683200C2"/>
    <w:rsid w:val="68407834"/>
    <w:rsid w:val="6883293E"/>
    <w:rsid w:val="688412AD"/>
    <w:rsid w:val="68EB1B71"/>
    <w:rsid w:val="68FA12F9"/>
    <w:rsid w:val="691D3AE9"/>
    <w:rsid w:val="69475C96"/>
    <w:rsid w:val="6AAD2300"/>
    <w:rsid w:val="6B474EF5"/>
    <w:rsid w:val="6BBF53FD"/>
    <w:rsid w:val="6C560CAE"/>
    <w:rsid w:val="6C576495"/>
    <w:rsid w:val="6D903FF5"/>
    <w:rsid w:val="6DA955B8"/>
    <w:rsid w:val="6DE346AB"/>
    <w:rsid w:val="6DE5391A"/>
    <w:rsid w:val="6EA43702"/>
    <w:rsid w:val="6EFD1324"/>
    <w:rsid w:val="6F5A53AC"/>
    <w:rsid w:val="6FAC003D"/>
    <w:rsid w:val="6FE55E12"/>
    <w:rsid w:val="6FFB2E76"/>
    <w:rsid w:val="708F6F7F"/>
    <w:rsid w:val="70D94BD3"/>
    <w:rsid w:val="71520131"/>
    <w:rsid w:val="71C34D91"/>
    <w:rsid w:val="7288442C"/>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1E4BF0"/>
    <w:rsid w:val="796D60A4"/>
    <w:rsid w:val="79A031D5"/>
    <w:rsid w:val="7A1525F7"/>
    <w:rsid w:val="7A2A3B46"/>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99"/>
    <w:rPr>
      <w:rFonts w:hint="eastAsia" w:ascii="宋体" w:hAnsi="宋体" w:eastAsia="宋体" w:cs="Times New Roman"/>
      <w:sz w:val="24"/>
      <w:szCs w:val="24"/>
      <w:lang w:val="en-US" w:eastAsia="zh-CN" w:bidi="ar-SA"/>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3"/>
    <w:next w:val="1"/>
    <w:unhideWhenUsed/>
    <w:qFormat/>
    <w:uiPriority w:val="0"/>
    <w:pPr>
      <w:keepNext/>
      <w:keepLines/>
      <w:spacing w:line="372" w:lineRule="auto"/>
      <w:outlineLvl w:val="3"/>
    </w:pPr>
    <w:rPr>
      <w:rFonts w:ascii="Arial" w:hAnsi="Arial" w:eastAsia="黑体"/>
      <w:sz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style>
  <w:style w:type="paragraph" w:styleId="5">
    <w:name w:val="Body Text"/>
    <w:basedOn w:val="1"/>
    <w:next w:val="6"/>
    <w:autoRedefine/>
    <w:qFormat/>
    <w:uiPriority w:val="0"/>
    <w:pPr>
      <w:widowControl/>
      <w:spacing w:before="100" w:beforeAutospacing="1" w:after="100" w:afterAutospacing="1"/>
      <w:jc w:val="left"/>
    </w:pPr>
    <w:rPr>
      <w:rFonts w:ascii="宋体" w:hAnsi="宋体" w:cs="宋体"/>
      <w:kern w:val="0"/>
      <w:sz w:val="24"/>
    </w:rPr>
  </w:style>
  <w:style w:type="paragraph" w:styleId="6">
    <w:name w:val="toc 5"/>
    <w:basedOn w:val="1"/>
    <w:next w:val="1"/>
    <w:autoRedefine/>
    <w:qFormat/>
    <w:uiPriority w:val="0"/>
    <w:pPr>
      <w:ind w:left="1280"/>
      <w:jc w:val="left"/>
    </w:pPr>
    <w:rPr>
      <w:rFonts w:cs="Calibri"/>
      <w:sz w:val="20"/>
      <w:szCs w:val="20"/>
    </w:rPr>
  </w:style>
  <w:style w:type="paragraph" w:styleId="7">
    <w:name w:val="Balloon Text"/>
    <w:basedOn w:val="1"/>
    <w:link w:val="20"/>
    <w:qFormat/>
    <w:uiPriority w:val="0"/>
    <w:rPr>
      <w:sz w:val="18"/>
      <w:szCs w:val="18"/>
    </w:rPr>
  </w:style>
  <w:style w:type="paragraph" w:styleId="8">
    <w:name w:val="footer"/>
    <w:basedOn w:val="1"/>
    <w:autoRedefine/>
    <w:qFormat/>
    <w:uiPriority w:val="0"/>
    <w:pPr>
      <w:tabs>
        <w:tab w:val="center" w:pos="4153"/>
        <w:tab w:val="right" w:pos="8306"/>
      </w:tabs>
      <w:snapToGrid w:val="0"/>
    </w:pPr>
    <w:rPr>
      <w:sz w:val="18"/>
      <w:szCs w:val="18"/>
    </w:rPr>
  </w:style>
  <w:style w:type="paragraph" w:styleId="9">
    <w:name w:val="header"/>
    <w:basedOn w:val="1"/>
    <w:autoRedefine/>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autoRedefine/>
    <w:qFormat/>
    <w:uiPriority w:val="0"/>
    <w:rPr>
      <w:b/>
    </w:rPr>
  </w:style>
  <w:style w:type="paragraph" w:customStyle="1" w:styleId="16">
    <w:name w:val="列出段落1"/>
    <w:basedOn w:val="1"/>
    <w:autoRedefine/>
    <w:qFormat/>
    <w:uiPriority w:val="99"/>
    <w:pPr>
      <w:ind w:firstLine="420" w:firstLineChars="200"/>
    </w:pPr>
    <w:rPr>
      <w:rFonts w:hint="default"/>
    </w:rPr>
  </w:style>
  <w:style w:type="paragraph" w:customStyle="1" w:styleId="17">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autoRedefine/>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Char"/>
    <w:basedOn w:val="14"/>
    <w:link w:val="7"/>
    <w:qFormat/>
    <w:uiPriority w:val="0"/>
    <w:rPr>
      <w:rFonts w:ascii="宋体" w:hAnsi="宋体"/>
      <w:sz w:val="18"/>
      <w:szCs w:val="18"/>
    </w:rPr>
  </w:style>
  <w:style w:type="paragraph" w:customStyle="1" w:styleId="21">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12984</Words>
  <Characters>17715</Characters>
  <Lines>186</Lines>
  <Paragraphs>52</Paragraphs>
  <TotalTime>0</TotalTime>
  <ScaleCrop>false</ScaleCrop>
  <LinksUpToDate>false</LinksUpToDate>
  <CharactersWithSpaces>18594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WPS_1664260647</cp:lastModifiedBy>
  <dcterms:modified xsi:type="dcterms:W3CDTF">2025-09-24T05:53:09Z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