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E4DE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垫江县大石乡劳动就业和社会保障服务所</w:t>
      </w:r>
    </w:p>
    <w:p w14:paraId="60EDA321">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1D5A6A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5FFFC27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w:t>
      </w:r>
      <w:bookmarkStart w:id="0" w:name="_GoBack"/>
      <w:bookmarkEnd w:id="0"/>
      <w:r>
        <w:rPr>
          <w:rStyle w:val="13"/>
          <w:rFonts w:hint="eastAsia" w:ascii="方正黑体_GBK" w:hAnsi="方正黑体_GBK" w:eastAsia="方正黑体_GBK" w:cs="方正黑体_GBK"/>
          <w:b w:val="0"/>
          <w:bCs/>
          <w:sz w:val="32"/>
          <w:szCs w:val="32"/>
          <w:shd w:val="clear" w:color="auto" w:fill="FFFFFF"/>
        </w:rPr>
        <w:t>况</w:t>
      </w:r>
    </w:p>
    <w:p w14:paraId="4BF97260">
      <w:pPr>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（一）职能职责</w:t>
      </w:r>
    </w:p>
    <w:p w14:paraId="79F745C7">
      <w:pPr>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负责劳动就业和社会保障、农村劳务开发管理等具体工作。负责就业培训、职业指导、就业失业登记等相关工作。负责养老、医疗、工伤、生育、失业保险具体办理工作。负责劳动关系协调、离退休人员社会管理服务等工作。为辖区</w:t>
      </w:r>
      <w:r>
        <w:rPr>
          <w:rFonts w:hint="default" w:ascii="Times New Roman" w:hAnsi="Times New Roman" w:eastAsia="方正楷体_GBK" w:cs="Times New Roman"/>
          <w:b w:val="0"/>
          <w:bCs/>
          <w:sz w:val="32"/>
          <w:szCs w:val="32"/>
          <w:shd w:val="clear" w:color="auto" w:fill="FFFFFF"/>
        </w:rPr>
        <w:t>劳动就业和社会保障提供服务。</w:t>
      </w:r>
    </w:p>
    <w:p w14:paraId="2AC4CD81">
      <w:pPr>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（二）机构设置</w:t>
      </w:r>
    </w:p>
    <w:p w14:paraId="7A630A7B">
      <w:pPr>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楷体_GBK" w:cs="Times New Roman"/>
          <w:b w:val="0"/>
          <w:bCs/>
          <w:sz w:val="32"/>
          <w:szCs w:val="32"/>
          <w:shd w:val="clear" w:color="auto" w:fill="FFFFFF"/>
          <w:lang w:val="en-US" w:eastAsia="zh-CN"/>
        </w:rPr>
        <w:t>按照优化协同</w:t>
      </w:r>
      <w:r>
        <w:rPr>
          <w:rFonts w:hint="default" w:ascii="Times New Roman" w:hAnsi="Times New Roman" w:eastAsia="方正仿宋_GBK" w:cs="Times New Roman"/>
          <w:b w:val="0"/>
          <w:bCs/>
          <w:sz w:val="32"/>
          <w:szCs w:val="32"/>
          <w:shd w:val="clear" w:color="auto" w:fill="FFFFFF"/>
          <w:lang w:val="en-US" w:eastAsia="zh-CN" w:bidi="ar-SA"/>
        </w:rPr>
        <w:t>高效的原则，共计设置公益一类事业单位1个农业服务中心。本单位现有在职职工4人。</w:t>
      </w:r>
    </w:p>
    <w:p w14:paraId="214A00F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14:paraId="1359F7D0">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13A90A99">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Style w:val="13"/>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度收入总计110.51万元，支出总计</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万元。收、支与2023年度相比，减少3.26万元，下降2.9</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w:t>
      </w:r>
      <w:r>
        <w:rPr>
          <w:rFonts w:hint="default" w:ascii="Times New Roman" w:hAnsi="Times New Roman" w:eastAsia="方正仿宋_GBK" w:cs="Times New Roman"/>
          <w:b w:val="0"/>
          <w:bCs/>
          <w:sz w:val="32"/>
          <w:szCs w:val="32"/>
          <w:shd w:val="clear" w:color="auto" w:fill="FFFFFF"/>
          <w:lang w:eastAsia="zh-CN"/>
        </w:rPr>
        <w:t>一</w:t>
      </w:r>
      <w:r>
        <w:rPr>
          <w:rFonts w:hint="default" w:ascii="Times New Roman" w:hAnsi="Times New Roman" w:eastAsia="方正仿宋_GBK" w:cs="Times New Roman"/>
          <w:b w:val="0"/>
          <w:bCs/>
          <w:sz w:val="32"/>
          <w:szCs w:val="32"/>
          <w:shd w:val="clear" w:color="auto" w:fill="FFFFFF"/>
        </w:rPr>
        <w:t>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w:t>
      </w:r>
      <w:r>
        <w:rPr>
          <w:rFonts w:hint="default" w:ascii="Times New Roman" w:hAnsi="Times New Roman" w:eastAsia="方正仿宋_GBK" w:cs="Times New Roman"/>
          <w:b w:val="0"/>
          <w:bCs/>
          <w:sz w:val="32"/>
          <w:szCs w:val="32"/>
          <w:shd w:val="clear" w:color="auto" w:fill="FFFFFF"/>
          <w:lang w:eastAsia="zh-CN"/>
        </w:rPr>
        <w:t>。二是</w:t>
      </w:r>
      <w:r>
        <w:rPr>
          <w:rFonts w:hint="default" w:ascii="Times New Roman" w:hAnsi="Times New Roman" w:eastAsia="方正仿宋_GBK" w:cs="Times New Roman"/>
          <w:b w:val="0"/>
          <w:bCs/>
          <w:sz w:val="32"/>
          <w:szCs w:val="32"/>
          <w:shd w:val="clear" w:color="auto" w:fill="FFFFFF"/>
        </w:rPr>
        <w:t>本年度对事业人员2022-2023年度养老保险、职业年金基础调整差额进行了补缴。</w:t>
      </w:r>
    </w:p>
    <w:p w14:paraId="409E602C">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度收入合计110.51万元，与2023年度相比，减少3.26万元，下降</w:t>
      </w:r>
      <w:r>
        <w:rPr>
          <w:rFonts w:hint="eastAsia" w:ascii="Times New Roman" w:hAnsi="Times New Roman" w:eastAsia="方正仿宋_GBK" w:cs="Times New Roman"/>
          <w:b w:val="0"/>
          <w:bCs/>
          <w:sz w:val="32"/>
          <w:szCs w:val="32"/>
          <w:shd w:val="clear" w:color="auto" w:fill="FFFFFF"/>
          <w:lang w:val="en-US" w:eastAsia="zh-CN"/>
        </w:rPr>
        <w:t>,2.90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人员调进调出，减少2人，过紧日子，缩减公用经费。二是本年度对事业人员2022-2023年度养老保险、职业年金基础调整差额进行了补缴。其中：财政拨款收入</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487CC4D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万元，与2023年度相比，减少3.26万元，下降</w:t>
      </w:r>
      <w:r>
        <w:rPr>
          <w:rFonts w:hint="eastAsia" w:ascii="Times New Roman" w:hAnsi="Times New Roman" w:eastAsia="方正仿宋_GBK" w:cs="Times New Roman"/>
          <w:b w:val="0"/>
          <w:bCs/>
          <w:sz w:val="32"/>
          <w:szCs w:val="32"/>
          <w:shd w:val="clear" w:color="auto" w:fill="FFFFFF"/>
          <w:lang w:val="en-US" w:eastAsia="zh-CN"/>
        </w:rPr>
        <w:t>,2.90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人员调进调出，减少2人，过紧日子，缩减公用经费。二是本年度对事业人员2022-2023年度养老保险、职业年金基础调整差额进行了补缴。其中：基本支出</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万元，占100.00%；项目支出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62DBF571">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万元，与2023年度相比，无增减，主要原因是本年度及时拨付兑现，与上年度均无结转结余。</w:t>
      </w:r>
    </w:p>
    <w:p w14:paraId="3D444CF4">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（二）财政拨款收入支出决算总体情况说明</w:t>
      </w:r>
    </w:p>
    <w:p w14:paraId="46F9FC87">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度财政拨款收、支总计110.51万元。与202</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年相比，财政拨款收、支总计各减少3.26万元，下降</w:t>
      </w:r>
      <w:r>
        <w:rPr>
          <w:rFonts w:hint="eastAsia" w:ascii="Times New Roman" w:hAnsi="Times New Roman" w:eastAsia="方正仿宋_GBK" w:cs="Times New Roman"/>
          <w:b w:val="0"/>
          <w:bCs/>
          <w:sz w:val="32"/>
          <w:szCs w:val="32"/>
          <w:shd w:val="clear" w:color="auto" w:fill="FFFFFF"/>
          <w:lang w:val="en-US" w:eastAsia="zh-CN"/>
        </w:rPr>
        <w:t>2.90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人员调进调出，减少2人，过紧日子，缩减公用经费。二是本年度对事业人员2022-2023年度养老保险、职业年金基础调整差额进行了补缴。</w:t>
      </w:r>
    </w:p>
    <w:p w14:paraId="05A53ED4">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（三）一般公共预算财政拨款收入支出决算情况说明</w:t>
      </w:r>
    </w:p>
    <w:p w14:paraId="17A1178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3"/>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万元，与2023年度相比，减少3.26万元，下降</w:t>
      </w:r>
      <w:r>
        <w:rPr>
          <w:rFonts w:hint="eastAsia" w:ascii="Times New Roman" w:hAnsi="Times New Roman" w:eastAsia="方正仿宋_GBK" w:cs="Times New Roman"/>
          <w:b w:val="0"/>
          <w:bCs/>
          <w:sz w:val="32"/>
          <w:szCs w:val="32"/>
          <w:shd w:val="clear" w:color="auto" w:fill="FFFFFF"/>
          <w:lang w:val="en-US" w:eastAsia="zh-CN"/>
        </w:rPr>
        <w:t>2.90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人员调进调出，减少2人，过紧日子，缩减公用经费。二是本年度对事业人员2022-2023年度养老保险、职业年金基础调整差额进行了补缴。较年初预算数增加12.87万元，增长</w:t>
      </w:r>
      <w:r>
        <w:rPr>
          <w:rFonts w:hint="eastAsia" w:ascii="Times New Roman" w:hAnsi="Times New Roman" w:eastAsia="方正仿宋_GBK" w:cs="Times New Roman"/>
          <w:b w:val="0"/>
          <w:bCs/>
          <w:sz w:val="32"/>
          <w:szCs w:val="32"/>
          <w:shd w:val="clear" w:color="auto" w:fill="FFFFFF"/>
          <w:lang w:val="en-US" w:eastAsia="zh-CN"/>
        </w:rPr>
        <w:t>13.20</w:t>
      </w:r>
      <w:r>
        <w:rPr>
          <w:rFonts w:hint="default" w:ascii="Times New Roman" w:hAnsi="Times New Roman" w:eastAsia="方正仿宋_GBK" w:cs="Times New Roman"/>
          <w:b w:val="0"/>
          <w:bCs/>
          <w:sz w:val="32"/>
          <w:szCs w:val="32"/>
          <w:shd w:val="clear" w:color="auto" w:fill="FFFFFF"/>
        </w:rPr>
        <w:t>%。主要原因是根据实际情况调整了预算数</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此外，年初财政拨款结转和结余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28984CAE">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Style w:val="13"/>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万元，与2023年度相比，减少3.26万元，下降</w:t>
      </w:r>
      <w:r>
        <w:rPr>
          <w:rFonts w:hint="eastAsia" w:ascii="Times New Roman" w:hAnsi="Times New Roman" w:eastAsia="方正仿宋_GBK" w:cs="Times New Roman"/>
          <w:b w:val="0"/>
          <w:bCs/>
          <w:sz w:val="32"/>
          <w:szCs w:val="32"/>
          <w:shd w:val="clear" w:color="auto" w:fill="FFFFFF"/>
          <w:lang w:val="en-US" w:eastAsia="zh-CN"/>
        </w:rPr>
        <w:t>2.90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人员调进调出，减少2人，过紧日子，缩减公用经费。二是本年度对事业人员2022-2023年度养老保险、职业年金基础调整差额进行了补缴。较年初预算数增加12.87万元，增长13.2</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%。主要原因根据实际情况调整了预算数</w:t>
      </w:r>
      <w:r>
        <w:rPr>
          <w:rFonts w:hint="default" w:ascii="Times New Roman" w:hAnsi="Times New Roman" w:eastAsia="方正仿宋_GBK" w:cs="Times New Roman"/>
          <w:b w:val="0"/>
          <w:bCs/>
          <w:sz w:val="32"/>
          <w:szCs w:val="32"/>
          <w:shd w:val="clear" w:color="auto" w:fill="FFFFFF"/>
          <w:lang w:eastAsia="zh-CN"/>
        </w:rPr>
        <w:t>。</w:t>
      </w:r>
    </w:p>
    <w:p w14:paraId="1EB40FF8">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w:t>
      </w:r>
      <w:r>
        <w:rPr>
          <w:rFonts w:hint="eastAsia" w:ascii="Times New Roman" w:hAnsi="Times New Roman" w:eastAsia="方正仿宋_GBK" w:cs="Times New Roman"/>
          <w:b w:val="0"/>
          <w:bCs/>
          <w:sz w:val="32"/>
          <w:szCs w:val="32"/>
          <w:shd w:val="clear" w:color="auto" w:fill="FFFFFF"/>
          <w:lang w:eastAsia="zh-CN"/>
        </w:rPr>
        <w:t>原因是</w:t>
      </w:r>
      <w:r>
        <w:rPr>
          <w:rFonts w:hint="default" w:ascii="Times New Roman" w:hAnsi="Times New Roman" w:eastAsia="方正仿宋_GBK" w:cs="Times New Roman"/>
          <w:b w:val="0"/>
          <w:bCs/>
          <w:sz w:val="32"/>
          <w:szCs w:val="32"/>
          <w:shd w:val="clear" w:color="auto" w:fill="FFFFFF"/>
        </w:rPr>
        <w:t>本年度及时拨付兑现，与上年度均无结转结余。</w:t>
      </w:r>
    </w:p>
    <w:p w14:paraId="2B12FB73">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FF0000"/>
          <w:sz w:val="32"/>
          <w:szCs w:val="32"/>
          <w:highlight w:val="cyan"/>
          <w:shd w:val="clear" w:color="auto" w:fill="FFFFFF"/>
        </w:rPr>
      </w:pPr>
      <w:r>
        <w:rPr>
          <w:rStyle w:val="13"/>
          <w:rFonts w:hint="default" w:ascii="Times New Roman" w:hAnsi="Times New Roman" w:eastAsia="方正仿宋_GBK" w:cs="Times New Roman"/>
          <w:b w:val="0"/>
          <w:bCs/>
          <w:sz w:val="32"/>
          <w:szCs w:val="32"/>
          <w:shd w:val="clear" w:color="auto" w:fill="FFFFFF"/>
        </w:rPr>
        <w:t xml:space="preserve"> 4.比较情况。</w:t>
      </w: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度一般公共预算财政拨款支出主要用于以下几个方面：</w:t>
      </w:r>
    </w:p>
    <w:p w14:paraId="35F259A0">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）社会保障与就业支出</w:t>
      </w:r>
      <w:r>
        <w:rPr>
          <w:rFonts w:hint="default" w:ascii="Times New Roman" w:hAnsi="Times New Roman" w:eastAsia="方正仿宋_GBK" w:cs="Times New Roman"/>
          <w:b w:val="0"/>
          <w:bCs/>
          <w:sz w:val="32"/>
          <w:szCs w:val="32"/>
        </w:rPr>
        <w:t>97.04</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87.81</w:t>
      </w:r>
      <w:r>
        <w:rPr>
          <w:rFonts w:hint="default" w:ascii="Times New Roman" w:hAnsi="Times New Roman" w:eastAsia="方正仿宋_GBK" w:cs="Times New Roman"/>
          <w:b w:val="0"/>
          <w:bCs/>
          <w:sz w:val="32"/>
          <w:szCs w:val="32"/>
          <w:shd w:val="clear" w:color="auto" w:fill="FFFFFF"/>
        </w:rPr>
        <w:t>%，较年初预算数增加7.64万元，增长8.6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w:t>
      </w:r>
    </w:p>
    <w:p w14:paraId="04C21862">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5.88</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5.32</w:t>
      </w:r>
      <w:r>
        <w:rPr>
          <w:rFonts w:hint="default" w:ascii="Times New Roman" w:hAnsi="Times New Roman" w:eastAsia="方正仿宋_GBK" w:cs="Times New Roman"/>
          <w:b w:val="0"/>
          <w:bCs/>
          <w:sz w:val="32"/>
          <w:szCs w:val="32"/>
          <w:shd w:val="clear" w:color="auto" w:fill="FFFFFF"/>
        </w:rPr>
        <w:t>%，较年初预算数增加2.14万元，增长57.2</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%，主要原因是本年度行政事业单位医疗保险单位负担部分增加。 </w:t>
      </w:r>
    </w:p>
    <w:p w14:paraId="4961FEDE">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住房保障支出7.58</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6.86</w:t>
      </w:r>
      <w:r>
        <w:rPr>
          <w:rFonts w:hint="default" w:ascii="Times New Roman" w:hAnsi="Times New Roman" w:eastAsia="方正仿宋_GBK" w:cs="Times New Roman"/>
          <w:b w:val="0"/>
          <w:bCs/>
          <w:sz w:val="32"/>
          <w:szCs w:val="32"/>
          <w:shd w:val="clear" w:color="auto" w:fill="FFFFFF"/>
        </w:rPr>
        <w:t>%，较年初预算数增加3.09万元，增长68.8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%，主要原因是本年度行政事业单位职工公积金单位负担部分增加。</w:t>
      </w:r>
    </w:p>
    <w:p w14:paraId="7DC9CE84">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530840FD">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度一般公共财政拨款基本支出</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102.49</w:t>
      </w:r>
      <w:r>
        <w:rPr>
          <w:rFonts w:hint="default" w:ascii="Times New Roman" w:hAnsi="Times New Roman" w:eastAsia="方正仿宋_GBK" w:cs="Times New Roman"/>
          <w:b w:val="0"/>
          <w:bCs/>
          <w:sz w:val="32"/>
          <w:szCs w:val="32"/>
          <w:shd w:val="clear" w:color="auto" w:fill="FFFFFF"/>
        </w:rPr>
        <w:t>万元，与2023年度相比，减少4.05万元，下降3.8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二是本年度对事业人员2022-2023年度养老保险、职业年金基础调整差额进行了补缴。人员经费用途主要包括基本工资、津贴补贴、基础绩效、超额绩效、社会保障缴费、其他工资福利、公积金等支出。公用经费</w:t>
      </w:r>
      <w:r>
        <w:rPr>
          <w:rFonts w:hint="default" w:ascii="Times New Roman" w:hAnsi="Times New Roman" w:eastAsia="方正仿宋_GBK" w:cs="Times New Roman"/>
          <w:b w:val="0"/>
          <w:bCs/>
          <w:sz w:val="32"/>
          <w:szCs w:val="32"/>
        </w:rPr>
        <w:t>8.02</w:t>
      </w:r>
      <w:r>
        <w:rPr>
          <w:rFonts w:hint="default" w:ascii="Times New Roman" w:hAnsi="Times New Roman" w:eastAsia="方正仿宋_GBK" w:cs="Times New Roman"/>
          <w:b w:val="0"/>
          <w:bCs/>
          <w:sz w:val="32"/>
          <w:szCs w:val="32"/>
          <w:shd w:val="clear" w:color="auto" w:fill="FFFFFF"/>
        </w:rPr>
        <w:t>万元，与2023年度相比，增加0.79万元，增长</w:t>
      </w:r>
      <w:r>
        <w:rPr>
          <w:rFonts w:hint="eastAsia" w:ascii="Times New Roman" w:hAnsi="Times New Roman" w:eastAsia="方正仿宋_GBK" w:cs="Times New Roman"/>
          <w:b w:val="0"/>
          <w:bCs/>
          <w:sz w:val="32"/>
          <w:szCs w:val="32"/>
          <w:shd w:val="clear" w:color="auto" w:fill="FFFFFF"/>
          <w:lang w:val="en-US" w:eastAsia="zh-CN"/>
        </w:rPr>
        <w:t>10.90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市场行情，办公用品涨价，水电费等支出。</w:t>
      </w:r>
      <w:r>
        <w:rPr>
          <w:rFonts w:hint="default" w:ascii="Times New Roman" w:hAnsi="Times New Roman" w:eastAsia="方正仿宋_GBK" w:cs="Times New Roman"/>
          <w:b w:val="0"/>
          <w:bCs/>
          <w:sz w:val="32"/>
          <w:szCs w:val="32"/>
          <w:shd w:val="clear" w:color="auto" w:fill="FFFFFF"/>
        </w:rPr>
        <w:t>公用经费用途主要包括办公费、印刷费、水费、电费、差旅费、维修费、劳务费、委托业务费、工会经费、公务车运行维护费、公务接待费、会议费、培训费、其他商品服务支出等。</w:t>
      </w:r>
    </w:p>
    <w:p w14:paraId="3DFE2DAB">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14:paraId="5042931C">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2F3FDBD0">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5A19535E">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32D754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14:paraId="27B3FE20">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14:paraId="0A521EA2">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2024年度“三公”经费支出共计0.00万元，较年初预算数无增减，主要原因是我单位2024年未发生“三公”经费支出。较上年支出数无增减，主要原因是我单位本年及上年均未发生“三公”经费支出</w:t>
      </w:r>
      <w:r>
        <w:rPr>
          <w:rFonts w:hint="default" w:ascii="Times New Roman" w:hAnsi="Times New Roman" w:eastAsia="方正仿宋_GBK" w:cs="Times New Roman"/>
          <w:b w:val="0"/>
          <w:bCs/>
          <w:sz w:val="32"/>
          <w:szCs w:val="32"/>
          <w:shd w:val="clear" w:color="auto" w:fill="FFFFFF"/>
        </w:rPr>
        <w:t>。</w:t>
      </w:r>
    </w:p>
    <w:p w14:paraId="4BE33AF0">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14:paraId="4A12C691">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2024年度本单位因公出国（境）费用0.00万元，主要用于因公出国（境）安排。费用支出较年初预算数无增减，主要原因是上年和本年均未发生因公出国（境）费用。较上年支出数无增减，主要原因是上年和本年均未发生因公出国（境）费用。</w:t>
      </w:r>
    </w:p>
    <w:p w14:paraId="6C4067E5">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公务车购置费0.00万元，主要用于公务车购买。费用支出较年初预算数无增减，主要原因是上年和本年均未发生公务车购置费用。较上年支出数无增减，主要原因是上年和本年均未发生公务车购置费用。</w:t>
      </w:r>
    </w:p>
    <w:p w14:paraId="28466721">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公务车运行维护费0.00万元，主要用于公务车辆的燃料费、维修费、过桥过路费、保险费等。费用支出较年初预算数无增减，主要原因是上年和本年均未发生公务车运行维护费用。较上年支出数无增减，主要原因是上年和本年均未发生公务车运行维护费用。</w:t>
      </w:r>
    </w:p>
    <w:p w14:paraId="5F1C3725">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公务接待费0.00万元，主要用于接待增加县外乡镇、企业来乡考察及学习交流，市级、县级各部门、帮扶集团来乡检查、调研、指导工作，招商引资等发生接待费支出。费用支出较年初预算数无增减，主要原因是年初预算数未安排且本年未发生公务接待费用。较上年支出数无增减，主要原因是上年和本年均未发生公务接待费用</w:t>
      </w:r>
      <w:r>
        <w:rPr>
          <w:rFonts w:hint="default" w:ascii="Times New Roman" w:hAnsi="Times New Roman" w:eastAsia="方正仿宋_GBK" w:cs="Times New Roman"/>
          <w:b w:val="0"/>
          <w:bCs/>
          <w:sz w:val="32"/>
          <w:szCs w:val="32"/>
          <w:shd w:val="clear" w:color="auto" w:fill="FFFFFF"/>
        </w:rPr>
        <w:t>。</w:t>
      </w:r>
    </w:p>
    <w:p w14:paraId="775068DB">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14:paraId="3A5FD5BD">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度本单位因公出国（境）共计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个团组，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人；公务用车购置</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辆，公务车保有量为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辆；国内公务接待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人，其中：国内外事接待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人；国（境）外公务接待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本单位人均接待费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元，车均购置费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万元，车均维护费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p>
    <w:p w14:paraId="68E953E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2DFA4874">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14:paraId="4F709C3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w:t>
      </w:r>
      <w:r>
        <w:rPr>
          <w:rFonts w:hint="default" w:ascii="Times New Roman" w:hAnsi="Times New Roman" w:eastAsia="方正仿宋_GBK" w:cs="Times New Roman"/>
          <w:b w:val="0"/>
          <w:bCs/>
          <w:sz w:val="32"/>
          <w:szCs w:val="32"/>
          <w:shd w:val="clear" w:color="auto" w:fill="FFFFFF"/>
          <w:lang w:eastAsia="zh-CN"/>
        </w:rPr>
        <w:t>本单位本年度与上年度均无会议费支出</w:t>
      </w:r>
      <w:r>
        <w:rPr>
          <w:rFonts w:hint="default" w:ascii="Times New Roman" w:hAnsi="Times New Roman" w:eastAsia="方正仿宋_GBK" w:cs="Times New Roman"/>
          <w:b w:val="0"/>
          <w:bCs/>
          <w:sz w:val="32"/>
          <w:szCs w:val="32"/>
          <w:shd w:val="clear" w:color="auto" w:fill="FFFFFF"/>
        </w:rPr>
        <w:t>。本年度培训费支出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万元，与2023年度相比，减少0.01万元，下降100.0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%，主要原因是落实过紧日子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压减支出</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减少</w:t>
      </w:r>
      <w:r>
        <w:rPr>
          <w:rFonts w:hint="default" w:ascii="Times New Roman" w:hAnsi="Times New Roman" w:eastAsia="方正仿宋_GBK" w:cs="Times New Roman"/>
          <w:b w:val="0"/>
          <w:bCs/>
          <w:sz w:val="32"/>
          <w:szCs w:val="32"/>
          <w:shd w:val="clear" w:color="auto" w:fill="FFFFFF"/>
          <w:lang w:eastAsia="zh-CN"/>
        </w:rPr>
        <w:t>不必须的培训</w:t>
      </w:r>
      <w:r>
        <w:rPr>
          <w:rFonts w:hint="default" w:ascii="Times New Roman" w:hAnsi="Times New Roman" w:eastAsia="方正仿宋_GBK" w:cs="Times New Roman"/>
          <w:b w:val="0"/>
          <w:bCs/>
          <w:sz w:val="32"/>
          <w:szCs w:val="32"/>
          <w:shd w:val="clear" w:color="auto" w:fill="FFFFFF"/>
        </w:rPr>
        <w:t>次数。</w:t>
      </w:r>
    </w:p>
    <w:p w14:paraId="32285BDD">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14:paraId="6408A3FB">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度本单位机关运行经费支出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机关运行经费较上年支出数无增减，主要原因是按照部门决算列报口径，我单位不在机关运行经费统计范围之内。</w:t>
      </w:r>
    </w:p>
    <w:p w14:paraId="51DB5CAF">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14:paraId="77E79D7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12月31日，本单位共有车辆</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14:paraId="7FDDFE13">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14:paraId="50F5A609">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度本单位政府采购支出总额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万元，其中：政府采购货物支出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万元、政府采购工程支出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万元、政府采购服务支出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万元。授予中小企业合同金额</w:t>
      </w:r>
      <w:r>
        <w:rPr>
          <w:rFonts w:hint="default" w:ascii="Times New Roman" w:hAnsi="Times New Roman" w:eastAsia="方正仿宋_GBK" w:cs="Times New Roman"/>
          <w:b w:val="0"/>
          <w:bCs/>
          <w:sz w:val="32"/>
          <w:szCs w:val="32"/>
        </w:rPr>
        <w:t>0.00万</w:t>
      </w:r>
      <w:r>
        <w:rPr>
          <w:rFonts w:hint="default" w:ascii="Times New Roman" w:hAnsi="Times New Roman" w:eastAsia="方正仿宋_GBK" w:cs="Times New Roman"/>
          <w:b w:val="0"/>
          <w:bCs/>
          <w:sz w:val="32"/>
          <w:szCs w:val="32"/>
          <w:shd w:val="clear" w:color="auto" w:fill="FFFFFF"/>
        </w:rPr>
        <w:t>元，占政府采购支出总额的</w:t>
      </w:r>
      <w:r>
        <w:rPr>
          <w:rFonts w:hint="default" w:ascii="Times New Roman" w:hAnsi="Times New Roman" w:eastAsia="方正仿宋_GBK" w:cs="Times New Roman"/>
          <w:b w:val="0"/>
          <w:bCs/>
          <w:sz w:val="32"/>
          <w:szCs w:val="32"/>
        </w:rPr>
        <w:t>0</w:t>
      </w:r>
      <w:r>
        <w:rPr>
          <w:rFonts w:hint="eastAsia" w:ascii="Times New Roman" w:hAnsi="Times New Roman" w:eastAsia="方正仿宋_GBK" w:cs="Times New Roman"/>
          <w:b w:val="0"/>
          <w:bCs/>
          <w:sz w:val="32"/>
          <w:szCs w:val="32"/>
          <w:lang w:val="en-US" w:eastAsia="zh-CN"/>
        </w:rPr>
        <w:t>.00</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万元，占政府采购支出总额的</w:t>
      </w:r>
      <w:r>
        <w:rPr>
          <w:rFonts w:hint="default" w:ascii="Times New Roman" w:hAnsi="Times New Roman" w:eastAsia="方正仿宋_GBK" w:cs="Times New Roman"/>
          <w:b w:val="0"/>
          <w:bCs/>
          <w:sz w:val="32"/>
          <w:szCs w:val="32"/>
        </w:rPr>
        <w:t>0</w:t>
      </w:r>
      <w:r>
        <w:rPr>
          <w:rFonts w:hint="eastAsia" w:ascii="Times New Roman" w:hAnsi="Times New Roman" w:eastAsia="方正仿宋_GBK" w:cs="Times New Roman"/>
          <w:b w:val="0"/>
          <w:bCs/>
          <w:sz w:val="32"/>
          <w:szCs w:val="32"/>
          <w:lang w:val="en-US" w:eastAsia="zh-CN"/>
        </w:rPr>
        <w:t>.00</w:t>
      </w:r>
      <w:r>
        <w:rPr>
          <w:rFonts w:hint="default" w:ascii="Times New Roman" w:hAnsi="Times New Roman" w:eastAsia="方正仿宋_GBK" w:cs="Times New Roman"/>
          <w:b w:val="0"/>
          <w:bCs/>
          <w:sz w:val="32"/>
          <w:szCs w:val="32"/>
          <w:shd w:val="clear" w:color="auto" w:fill="FFFFFF"/>
        </w:rPr>
        <w:t xml:space="preserve"> %。202</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年度我单位未发生政府采购事项，无相关经费支出。</w:t>
      </w:r>
    </w:p>
    <w:p w14:paraId="73B03E3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lang w:val="en-US" w:eastAsia="zh-CN" w:bidi="ar-SA"/>
        </w:rPr>
      </w:pPr>
      <w:r>
        <w:rPr>
          <w:rStyle w:val="13"/>
          <w:rFonts w:hint="default" w:ascii="Times New Roman" w:hAnsi="Times New Roman" w:eastAsia="黑体" w:cs="Times New Roman"/>
          <w:b w:val="0"/>
          <w:bCs/>
          <w:sz w:val="32"/>
          <w:szCs w:val="32"/>
          <w:shd w:val="clear" w:color="auto" w:fill="FFFFFF"/>
          <w:lang w:val="en-US" w:eastAsia="zh-CN" w:bidi="ar-SA"/>
        </w:rPr>
        <w:t>五、2024年度预算绩效管理情况说明</w:t>
      </w:r>
    </w:p>
    <w:p w14:paraId="6F851A74">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eastAsia" w:ascii="Times New Roman" w:hAnsi="Times New Roman" w:eastAsia="楷体" w:cs="Times New Roman"/>
          <w:b w:val="0"/>
          <w:bCs/>
          <w:kern w:val="0"/>
          <w:sz w:val="32"/>
          <w:szCs w:val="32"/>
          <w:shd w:val="clear" w:fill="FFFFFF"/>
          <w:lang w:eastAsia="zh-CN"/>
        </w:rPr>
        <w:t>（一）</w:t>
      </w:r>
      <w:r>
        <w:rPr>
          <w:rFonts w:hint="default" w:ascii="Times New Roman" w:hAnsi="Times New Roman" w:eastAsia="楷体" w:cs="Times New Roman"/>
          <w:b w:val="0"/>
          <w:bCs/>
          <w:kern w:val="0"/>
          <w:sz w:val="32"/>
          <w:szCs w:val="32"/>
          <w:shd w:val="clear" w:fill="FFFFFF"/>
        </w:rPr>
        <w:t>单位自评情况</w:t>
      </w:r>
    </w:p>
    <w:p w14:paraId="07CD5F29">
      <w:pPr>
        <w:pStyle w:val="17"/>
        <w:keepNext w:val="0"/>
        <w:keepLines w:val="0"/>
        <w:pageBreakBefore w:val="0"/>
        <w:widowControl/>
        <w:kinsoku/>
        <w:wordWrap/>
        <w:overflowPunct/>
        <w:topLinePunct w:val="0"/>
        <w:autoSpaceDE w:val="0"/>
        <w:autoSpaceDN/>
        <w:bidi w:val="0"/>
        <w:adjustRightInd/>
        <w:spacing w:beforeAutospacing="0" w:afterAutospacing="0" w:line="600" w:lineRule="exact"/>
        <w:ind w:firstLine="64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我单位无项目绩效自评。</w:t>
      </w:r>
    </w:p>
    <w:p w14:paraId="179D7F1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（二）</w:t>
      </w:r>
      <w:r>
        <w:rPr>
          <w:rFonts w:hint="eastAsia" w:ascii="Times New Roman" w:hAnsi="Times New Roman" w:eastAsia="楷体" w:cs="Times New Roman"/>
          <w:b w:val="0"/>
          <w:bCs/>
          <w:kern w:val="0"/>
          <w:sz w:val="32"/>
          <w:szCs w:val="32"/>
          <w:shd w:val="clear" w:fill="FFFFFF"/>
          <w:lang w:eastAsia="zh-CN"/>
        </w:rPr>
        <w:t>单位</w:t>
      </w:r>
      <w:r>
        <w:rPr>
          <w:rFonts w:hint="default" w:ascii="Times New Roman" w:hAnsi="Times New Roman" w:eastAsia="楷体" w:cs="Times New Roman"/>
          <w:b w:val="0"/>
          <w:bCs/>
          <w:kern w:val="0"/>
          <w:sz w:val="32"/>
          <w:szCs w:val="32"/>
          <w:shd w:val="clear" w:fill="FFFFFF"/>
        </w:rPr>
        <w:t>绩效评价情况</w:t>
      </w:r>
    </w:p>
    <w:p w14:paraId="53C3FE3E">
      <w:pPr>
        <w:pStyle w:val="19"/>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我单位未组织开展绩效评价。</w:t>
      </w:r>
    </w:p>
    <w:p w14:paraId="3A9CF7BD">
      <w:pPr>
        <w:pStyle w:val="19"/>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default" w:ascii="Times New Roman" w:hAnsi="Times New Roman" w:eastAsia="方正仿宋_GBK"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lang w:val="en-US" w:eastAsia="zh-CN" w:bidi="ar"/>
        </w:rPr>
        <w:t>（三）财政绩效评价情况</w:t>
      </w:r>
    </w:p>
    <w:p w14:paraId="5EEA5D7C">
      <w:pPr>
        <w:pStyle w:val="17"/>
        <w:keepNext w:val="0"/>
        <w:keepLines w:val="0"/>
        <w:pageBreakBefore w:val="0"/>
        <w:widowControl/>
        <w:kinsoku/>
        <w:wordWrap/>
        <w:overflowPunct/>
        <w:topLinePunct w:val="0"/>
        <w:autoSpaceDE w:val="0"/>
        <w:autoSpaceDN/>
        <w:bidi w:val="0"/>
        <w:adjustRightInd/>
        <w:spacing w:beforeAutospacing="0" w:afterAutospacing="0" w:line="600" w:lineRule="exact"/>
        <w:ind w:firstLine="640"/>
        <w:textAlignment w:val="auto"/>
        <w:rPr>
          <w:rStyle w:val="13"/>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县财政局未委托第三方对我单位开展绩效评价。</w:t>
      </w:r>
    </w:p>
    <w:p w14:paraId="13C651B7">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b w:val="0"/>
          <w:bCs/>
          <w:kern w:val="0"/>
          <w:sz w:val="32"/>
          <w:szCs w:val="32"/>
        </w:rPr>
      </w:pPr>
      <w:r>
        <w:rPr>
          <w:rStyle w:val="16"/>
          <w:rFonts w:hint="default" w:ascii="Times New Roman" w:hAnsi="Times New Roman" w:eastAsia="方正仿宋_GBK" w:cs="Times New Roman"/>
          <w:b w:val="0"/>
          <w:bCs/>
          <w:sz w:val="32"/>
          <w:szCs w:val="32"/>
          <w:shd w:val="clear" w:fill="FFFFFF"/>
        </w:rPr>
        <w:t xml:space="preserve"> </w:t>
      </w:r>
      <w:r>
        <w:rPr>
          <w:rStyle w:val="16"/>
          <w:rFonts w:hint="default" w:ascii="Times New Roman" w:hAnsi="Times New Roman" w:eastAsia="方正仿宋_GBK" w:cs="Times New Roman"/>
          <w:b w:val="0"/>
          <w:bCs/>
          <w:sz w:val="32"/>
          <w:szCs w:val="32"/>
          <w:shd w:val="clear" w:fill="FFFFFF"/>
          <w:lang w:val="en-US" w:eastAsia="zh-CN"/>
        </w:rPr>
        <w:t xml:space="preserve">  </w:t>
      </w:r>
      <w:r>
        <w:rPr>
          <w:rStyle w:val="13"/>
          <w:rFonts w:hint="default" w:ascii="Times New Roman" w:hAnsi="Times New Roman" w:eastAsia="黑体" w:cs="Times New Roman"/>
          <w:b w:val="0"/>
          <w:bCs/>
          <w:sz w:val="32"/>
          <w:szCs w:val="32"/>
          <w:shd w:val="clear" w:color="auto" w:fill="FFFFFF"/>
          <w:lang w:val="en-US" w:eastAsia="zh-CN" w:bidi="ar-SA"/>
        </w:rPr>
        <w:t xml:space="preserve"> 六、专业名词解释</w:t>
      </w:r>
    </w:p>
    <w:p w14:paraId="0D39682F">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指本年度从本级财政部门取得的财政拨款，包括一般公共预算财政拨款和政府性基金预算财政拨款。</w:t>
      </w:r>
    </w:p>
    <w:p w14:paraId="3223B3F4">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6FBD2D04">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137CCF52">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2A795AA">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39A3B01">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2099B279">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66C67D08">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713DDACC">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458D50">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333BAB20">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6DB0A384">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B39AA0">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46DDD8B">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577FF11A">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7457973D">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14:paraId="4E11A1FD">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98C761B">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lang w:val="en-US" w:eastAsia="zh-CN" w:bidi="ar-SA"/>
        </w:rPr>
      </w:pPr>
      <w:r>
        <w:rPr>
          <w:rStyle w:val="13"/>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14:paraId="3091D911">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kern w:val="0"/>
          <w:sz w:val="32"/>
          <w:szCs w:val="32"/>
          <w:shd w:val="clear" w:fill="FFFFFF"/>
        </w:rPr>
        <w:t>本单位决算公开信息反馈和联系方式：</w:t>
      </w:r>
      <w:r>
        <w:rPr>
          <w:rFonts w:hint="default" w:ascii="Times New Roman" w:hAnsi="Times New Roman" w:eastAsia="方正仿宋_GBK" w:cs="Times New Roman"/>
          <w:b w:val="0"/>
          <w:bCs/>
          <w:sz w:val="32"/>
          <w:szCs w:val="32"/>
          <w:shd w:val="clear" w:color="auto" w:fill="FFFFFF"/>
        </w:rPr>
        <w:t>023-74550830</w:t>
      </w:r>
    </w:p>
    <w:p w14:paraId="49CE3AFC">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1B874273">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753AE436">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6F7194C0">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692FDC4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N/>
        <w:bidi w:val="0"/>
        <w:adjustRightInd/>
        <w:spacing w:before="0" w:beforeAutospacing="0" w:after="0" w:afterAutospacing="0" w:line="600" w:lineRule="exact"/>
        <w:ind w:leftChars="0" w:right="0" w:firstLine="643" w:firstLineChars="200"/>
        <w:jc w:val="left"/>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5637813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248427D">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FE8F4C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0DDE3B6">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5D46382">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4E2838D">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DA60D9F">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147DE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26AAAD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717A65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垫江县大石乡劳动就业和社会保障服务所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D33476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40ECE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C0BCB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E5F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6C690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42E56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CA4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669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EF7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E44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D983F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506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882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ECBF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39A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F2EB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CDF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35B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A028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14B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A8A7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C82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D39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6FE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BE1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97D4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8E4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73B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FC12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D9D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6495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01E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95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79DB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ED0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246E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59B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C68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76B4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936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F3E0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4A79">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850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BE06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021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4E09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AD8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530405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FB90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164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97.04</w:t>
            </w:r>
            <w:r>
              <w:rPr>
                <w:rFonts w:ascii="Times New Roman" w:hAnsi="Times New Roman"/>
                <w:color w:val="000000"/>
                <w:sz w:val="20"/>
                <w:u w:color="auto"/>
              </w:rPr>
              <w:t xml:space="preserve"> </w:t>
            </w:r>
          </w:p>
        </w:tc>
      </w:tr>
      <w:tr w14:paraId="6EFD69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8A7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BAB6F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3EC9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B3B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r>
      <w:tr w14:paraId="123CF0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D39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46F0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7640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515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9510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A2D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9D44E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EE5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8A5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D64F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6F0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5615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1009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C4B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741A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194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A0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B1EF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F64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1874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06F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990B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05F2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AEA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8452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110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44A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0875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A4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4133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06C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76F6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6B2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F2D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CA85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4A4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32D1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0DF5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3A3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5729AD">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9D8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482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9699C">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52C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9DD1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DB3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6628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C9A1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B24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r>
      <w:tr w14:paraId="4C070D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00F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C6C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0D23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93D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ABB7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57E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2167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A5D0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460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9903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479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56B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3986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122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F5CB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9B6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7DAA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E0BF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2E6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4053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EC09">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3D85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579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D9A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F4AF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8C1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BA47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B747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22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72D68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AE2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2B99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EAD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523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CCC3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EDD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31A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1FF6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433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110.51</w:t>
            </w:r>
            <w:r>
              <w:rPr>
                <w:rFonts w:ascii="Times New Roman" w:hAnsi="Times New Roman"/>
                <w:color w:val="000000"/>
                <w:sz w:val="20"/>
                <w:u w:color="auto"/>
              </w:rPr>
              <w:t xml:space="preserve"> </w:t>
            </w:r>
          </w:p>
        </w:tc>
      </w:tr>
      <w:tr w14:paraId="7F2870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16B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22E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9324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428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ED0B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AC1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FAA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8DF8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CD450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94F27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57A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77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162501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49F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110.51</w:t>
            </w:r>
            <w:r>
              <w:rPr>
                <w:rFonts w:ascii="Times New Roman" w:hAnsi="Times New Roman"/>
                <w:color w:val="000000"/>
                <w:sz w:val="20"/>
                <w:u w:color="auto"/>
              </w:rPr>
              <w:t xml:space="preserve"> </w:t>
            </w:r>
          </w:p>
        </w:tc>
      </w:tr>
    </w:tbl>
    <w:p w14:paraId="494E8AA9">
      <w:pPr>
        <w:rPr>
          <w:rFonts w:hint="default" w:cs="宋体"/>
          <w:sz w:val="21"/>
          <w:szCs w:val="21"/>
        </w:rPr>
      </w:pPr>
    </w:p>
    <w:p w14:paraId="3A27F9E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543153BF">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125E300D">
            <w:pPr>
              <w:jc w:val="center"/>
              <w:textAlignment w:val="bottom"/>
              <w:rPr>
                <w:rFonts w:hint="default" w:cs="宋体"/>
                <w:b/>
                <w:color w:val="000000"/>
                <w:sz w:val="32"/>
                <w:szCs w:val="32"/>
              </w:rPr>
            </w:pPr>
            <w:r>
              <w:rPr>
                <w:rFonts w:cs="宋体"/>
                <w:b/>
                <w:color w:val="000000"/>
                <w:sz w:val="32"/>
                <w:szCs w:val="32"/>
              </w:rPr>
              <w:t>收入决算表</w:t>
            </w:r>
          </w:p>
        </w:tc>
      </w:tr>
      <w:tr w14:paraId="51DF5548">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DF78CC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垫江县大石乡劳动就业和社会保障服务所</w:t>
            </w:r>
          </w:p>
        </w:tc>
        <w:tc>
          <w:tcPr>
            <w:tcW w:w="1451" w:type="dxa"/>
            <w:tcBorders>
              <w:top w:val="nil"/>
              <w:left w:val="nil"/>
              <w:bottom w:val="nil"/>
              <w:right w:val="nil"/>
            </w:tcBorders>
            <w:shd w:val="clear" w:color="auto" w:fill="auto"/>
            <w:noWrap/>
            <w:tcMar>
              <w:top w:w="15" w:type="dxa"/>
              <w:left w:w="15" w:type="dxa"/>
              <w:right w:w="15" w:type="dxa"/>
            </w:tcMar>
            <w:vAlign w:val="bottom"/>
          </w:tcPr>
          <w:p w14:paraId="11189D7C">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1710BC7">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3D4F99FD">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7ABC3C2">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206E6F81">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C1762BD">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A00829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DB29202">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70A47B62">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6850F829">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AC8DB45">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15C4AE09">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5CDFA9EC">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EE6088E">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D42ECA8">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3FF4E4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1A6007">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177C8A8">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4E2E">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FA74">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3379">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483F3E">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AFD0">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BF5B1">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B557">
            <w:pPr>
              <w:jc w:val="center"/>
              <w:textAlignment w:val="center"/>
              <w:rPr>
                <w:rFonts w:hint="default" w:cs="宋体"/>
                <w:b/>
                <w:color w:val="000000"/>
                <w:sz w:val="20"/>
                <w:szCs w:val="20"/>
              </w:rPr>
            </w:pPr>
            <w:r>
              <w:rPr>
                <w:rFonts w:cs="宋体"/>
                <w:b/>
                <w:color w:val="000000"/>
                <w:sz w:val="20"/>
                <w:szCs w:val="20"/>
              </w:rPr>
              <w:t>其他收入</w:t>
            </w:r>
          </w:p>
        </w:tc>
      </w:tr>
      <w:tr w14:paraId="0E8A3E89">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9780">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2142B7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73A5">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E54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1A14">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14A74">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C0CA6">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B8DA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653F1">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E7C0">
            <w:pPr>
              <w:jc w:val="center"/>
              <w:rPr>
                <w:rFonts w:hint="default" w:cs="宋体"/>
                <w:b/>
                <w:color w:val="000000"/>
                <w:sz w:val="20"/>
                <w:szCs w:val="20"/>
              </w:rPr>
            </w:pPr>
          </w:p>
        </w:tc>
      </w:tr>
      <w:tr w14:paraId="2A6BB1E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3100">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457A9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973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389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EDE9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6797">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20EB">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F2F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1F8F0">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50E9">
            <w:pPr>
              <w:jc w:val="center"/>
              <w:rPr>
                <w:rFonts w:hint="default" w:cs="宋体"/>
                <w:b/>
                <w:color w:val="000000"/>
                <w:sz w:val="20"/>
                <w:szCs w:val="20"/>
              </w:rPr>
            </w:pPr>
          </w:p>
        </w:tc>
      </w:tr>
      <w:tr w14:paraId="7AB41BD5">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F8F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6A3B0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0157C">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BA3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B693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CD1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08420">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073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E8A7">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6F94">
            <w:pPr>
              <w:jc w:val="center"/>
              <w:rPr>
                <w:rFonts w:hint="default" w:cs="宋体"/>
                <w:b/>
                <w:color w:val="000000"/>
                <w:sz w:val="20"/>
                <w:szCs w:val="20"/>
              </w:rPr>
            </w:pPr>
          </w:p>
        </w:tc>
      </w:tr>
      <w:tr w14:paraId="1FD2281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10D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4C96AD">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2119">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7AF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1FA5">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03A25">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94377">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9AEC4">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229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8D69">
            <w:pPr>
              <w:jc w:val="center"/>
              <w:rPr>
                <w:rFonts w:hint="default" w:cs="宋体"/>
                <w:b/>
                <w:color w:val="000000"/>
                <w:sz w:val="20"/>
                <w:szCs w:val="20"/>
              </w:rPr>
            </w:pPr>
          </w:p>
        </w:tc>
      </w:tr>
      <w:tr w14:paraId="389A496C">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25C9">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ED9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4C8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9B6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F22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F77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5DB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5FE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CDC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4A390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945B">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11EDC">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0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2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4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7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6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6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E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A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6D782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3424">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BEC1">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0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6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1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E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4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0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8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0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3898C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0DF9">
            <w:pPr>
              <w:textAlignment w:val="center"/>
              <w:rPr>
                <w:rFonts w:hint="default" w:cs="宋体"/>
                <w:color w:val="000000"/>
                <w:sz w:val="20"/>
                <w:szCs w:val="20"/>
              </w:rPr>
            </w:pPr>
            <w:r>
              <w:rPr>
                <w:rFonts w:cs="宋体"/>
                <w:color w:val="000000"/>
                <w:sz w:val="20"/>
                <w:szCs w:val="20"/>
              </w:rPr>
              <w:t>2080150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2BCBF">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7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0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D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4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D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2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D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1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23DB5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0688">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71239">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7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C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A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E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F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4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C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0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B6E2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C31C">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48F2C">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2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A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8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D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5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B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7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7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9F45F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CFD5">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AC6BC">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7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5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A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B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B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C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8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D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8A1B9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149A">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DB088">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6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6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D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E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C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9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2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D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C705C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6872">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00C22">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A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7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F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6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0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5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B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5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C30B9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BEBB">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DA6BC">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2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7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9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B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1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6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4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B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0CBFD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3FF9">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1C187">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B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3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5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1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F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F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1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4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22360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808C">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B165B">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7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8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3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B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8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F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D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D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E933A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76F0">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08CB5">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D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C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9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6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1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1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8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7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1AE955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548A5CA">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975383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C618D06">
            <w:pPr>
              <w:jc w:val="center"/>
              <w:textAlignment w:val="bottom"/>
              <w:rPr>
                <w:rFonts w:hint="default" w:cs="宋体"/>
                <w:b/>
                <w:color w:val="000000"/>
                <w:sz w:val="32"/>
                <w:szCs w:val="32"/>
              </w:rPr>
            </w:pPr>
            <w:r>
              <w:rPr>
                <w:rFonts w:cs="宋体"/>
                <w:b/>
                <w:color w:val="000000"/>
                <w:sz w:val="32"/>
                <w:szCs w:val="32"/>
              </w:rPr>
              <w:t>支出决算表</w:t>
            </w:r>
          </w:p>
        </w:tc>
      </w:tr>
      <w:tr w14:paraId="3E956163">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24082F7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垫江县大石乡劳动就业和社会保障服务所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7A95337D">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822197D">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631957C">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7BD1546">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569CA38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B5860EA">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5DBE5DF6">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ABBACBA">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0B5CF6E">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6C116F2">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2C52405">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1B336F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97F1D0">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F3CF4F">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4917">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D19A8">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599EE">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B4CE">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6DC54">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2594">
            <w:pPr>
              <w:jc w:val="center"/>
              <w:textAlignment w:val="center"/>
              <w:rPr>
                <w:rFonts w:hint="default" w:cs="宋体"/>
                <w:b/>
                <w:color w:val="000000"/>
                <w:sz w:val="20"/>
                <w:szCs w:val="20"/>
              </w:rPr>
            </w:pPr>
            <w:r>
              <w:rPr>
                <w:rFonts w:cs="宋体"/>
                <w:b/>
                <w:color w:val="000000"/>
                <w:sz w:val="20"/>
                <w:szCs w:val="20"/>
              </w:rPr>
              <w:t>对附属单位补助支出</w:t>
            </w:r>
          </w:p>
        </w:tc>
      </w:tr>
      <w:tr w14:paraId="45A7BE2B">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2BB2">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8D440E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A509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65E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D252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ACDD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D785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92AD6">
            <w:pPr>
              <w:jc w:val="center"/>
              <w:rPr>
                <w:rFonts w:hint="default" w:cs="宋体"/>
                <w:b/>
                <w:color w:val="000000"/>
                <w:sz w:val="20"/>
                <w:szCs w:val="20"/>
              </w:rPr>
            </w:pPr>
          </w:p>
        </w:tc>
      </w:tr>
      <w:tr w14:paraId="6CFA8F08">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0A1D">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75934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269D">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EA55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8AF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477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7BE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AFC1">
            <w:pPr>
              <w:jc w:val="center"/>
              <w:rPr>
                <w:rFonts w:hint="default" w:cs="宋体"/>
                <w:b/>
                <w:color w:val="000000"/>
                <w:sz w:val="20"/>
                <w:szCs w:val="20"/>
              </w:rPr>
            </w:pPr>
          </w:p>
        </w:tc>
      </w:tr>
      <w:tr w14:paraId="35F3B4F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89F2">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6680C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6841">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E7ED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75E7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C037">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C01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EC297">
            <w:pPr>
              <w:jc w:val="center"/>
              <w:rPr>
                <w:rFonts w:hint="default" w:cs="宋体"/>
                <w:b/>
                <w:color w:val="000000"/>
                <w:sz w:val="20"/>
                <w:szCs w:val="20"/>
              </w:rPr>
            </w:pPr>
          </w:p>
        </w:tc>
      </w:tr>
      <w:tr w14:paraId="268FEFE2">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EDB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31BCD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A461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0404A">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2F7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7B83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9F2E">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4115">
            <w:pPr>
              <w:jc w:val="center"/>
              <w:rPr>
                <w:rFonts w:hint="default" w:cs="宋体"/>
                <w:b/>
                <w:color w:val="000000"/>
                <w:sz w:val="20"/>
                <w:szCs w:val="20"/>
              </w:rPr>
            </w:pPr>
          </w:p>
        </w:tc>
      </w:tr>
      <w:tr w14:paraId="3C4E3D7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5CC9">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D7D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C5F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553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3E3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5A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711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6D26E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E026">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BC3FC">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9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2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0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3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F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9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A0AF0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DEE8">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28DF">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C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0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4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E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9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9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6FA40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F23C">
            <w:pPr>
              <w:textAlignment w:val="center"/>
              <w:rPr>
                <w:rFonts w:hint="default" w:cs="宋体"/>
                <w:color w:val="000000"/>
                <w:sz w:val="20"/>
                <w:szCs w:val="20"/>
              </w:rPr>
            </w:pPr>
            <w:r>
              <w:rPr>
                <w:rFonts w:cs="宋体"/>
                <w:color w:val="000000"/>
                <w:sz w:val="20"/>
                <w:szCs w:val="20"/>
              </w:rPr>
              <w:t>2080150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E0CF8">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6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2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0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6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9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4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B6339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3E5A">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67F9D">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C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2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B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4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2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4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D0DEC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B7F1">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0265">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3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3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C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1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1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9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8CC6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DC0C">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0C78">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A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A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2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3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2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0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E33A2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1B63">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0FFAA">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B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2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F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A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B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5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1DE5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24CC">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CEFD5">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5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0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F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B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7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A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5565A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E8CF">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7A84D">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2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3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1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3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D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F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4EE9C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7B85">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4004A">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2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3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E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5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0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0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1ED8C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15B8">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A24EB">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8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6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9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B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9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3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27BC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F88A">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FA3AA">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E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7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9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6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A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6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CF87A3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F51FDA1">
      <w:pPr>
        <w:rPr>
          <w:rFonts w:hint="default" w:cs="宋体"/>
          <w:sz w:val="21"/>
          <w:szCs w:val="21"/>
        </w:rPr>
      </w:pPr>
      <w:r>
        <w:rPr>
          <w:rFonts w:cs="宋体"/>
          <w:sz w:val="21"/>
          <w:szCs w:val="21"/>
        </w:rPr>
        <w:br w:type="page"/>
      </w:r>
    </w:p>
    <w:p w14:paraId="7E55B6F1">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503199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3D8299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7574637">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788BD9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7E544A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209B85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8A0472B">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525837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ED5AD0B">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3A87C6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47E2CA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19F511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5937C1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184B4D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A73700">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2A6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4AF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10CAB47">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319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3310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2E8F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B0BE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F96B6D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44EAD">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0202D">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EE1D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968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8D18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CD50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756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DE5BE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E80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7D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597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0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A9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2E9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E8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3832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E1B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1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ECB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4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D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A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5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D58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BB2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0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C5E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7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1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A0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4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BB25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C9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7DFF1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9BF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4F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7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5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AF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669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32D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0FEF0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4F1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B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5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B9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C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E6B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E8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2E05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D3B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F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A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3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6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4569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BF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F7410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0C5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A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A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D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D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F4F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B59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897A2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D35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4C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84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A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B6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499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C3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9044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6C6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E9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AC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C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4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733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CF6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003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867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9B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B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F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19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A725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7DF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5AA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A82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C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B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B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C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F244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56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DBE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678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DB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1C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20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56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B24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1AA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75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971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E6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D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7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97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11D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9A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62D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4F6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5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2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8B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F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9E91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CF6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022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138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3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E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7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4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B9F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123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3DD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C05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1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B4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E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5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D7FA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F0C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C95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429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CA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8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DB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4A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786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C98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FA2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AB4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DE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F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4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F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0AAC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5F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A5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DE2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98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5F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A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07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23BA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F8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8E2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55F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4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E1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6A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3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C76C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5D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E5D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F77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B9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7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35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8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618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78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A7B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5DD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41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0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2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4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F114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543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92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119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9C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28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D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5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F95AA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7A557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C4A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B57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2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3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1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E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1219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2A70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6F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4CF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B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FB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A7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AE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749C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374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0BB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342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7D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C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8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3D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D6D04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715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BE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E88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FD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CC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11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C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8709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EA5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9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DEB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3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9A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F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2CA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B05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9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59A736">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5AB9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FFFF9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81431E">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1B8181">
            <w:pPr>
              <w:spacing w:line="200" w:lineRule="exact"/>
              <w:rPr>
                <w:rFonts w:hint="default" w:ascii="Times New Roman" w:hAnsi="Times New Roman"/>
                <w:color w:val="000000"/>
                <w:sz w:val="18"/>
                <w:szCs w:val="18"/>
              </w:rPr>
            </w:pPr>
          </w:p>
        </w:tc>
      </w:tr>
      <w:tr w14:paraId="282AA8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6DC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4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337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8C1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4AE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AF9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6B3F">
            <w:pPr>
              <w:spacing w:line="200" w:lineRule="exact"/>
              <w:jc w:val="right"/>
              <w:rPr>
                <w:rFonts w:hint="default" w:ascii="Times New Roman" w:hAnsi="Times New Roman"/>
                <w:color w:val="000000"/>
                <w:sz w:val="18"/>
                <w:szCs w:val="18"/>
              </w:rPr>
            </w:pPr>
          </w:p>
        </w:tc>
      </w:tr>
      <w:tr w14:paraId="3ED9F2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547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80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317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FD8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BED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E07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C4F9">
            <w:pPr>
              <w:spacing w:line="200" w:lineRule="exact"/>
              <w:jc w:val="right"/>
              <w:rPr>
                <w:rFonts w:hint="default" w:ascii="Times New Roman" w:hAnsi="Times New Roman"/>
                <w:color w:val="000000"/>
                <w:sz w:val="18"/>
                <w:szCs w:val="18"/>
              </w:rPr>
            </w:pPr>
          </w:p>
        </w:tc>
      </w:tr>
      <w:tr w14:paraId="5DB6C3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62D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05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9E6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A2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9B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E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8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21055A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37A60D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1AFBF36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DDA17D5">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0ED168D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垫江县大石乡劳动就业和社会保障服务所</w:t>
            </w:r>
          </w:p>
        </w:tc>
        <w:tc>
          <w:tcPr>
            <w:tcW w:w="3297" w:type="dxa"/>
            <w:tcBorders>
              <w:top w:val="nil"/>
              <w:left w:val="nil"/>
              <w:bottom w:val="nil"/>
              <w:right w:val="nil"/>
            </w:tcBorders>
            <w:shd w:val="clear" w:color="auto" w:fill="auto"/>
            <w:noWrap/>
            <w:tcMar>
              <w:top w:w="15" w:type="dxa"/>
              <w:left w:w="15" w:type="dxa"/>
              <w:right w:w="15" w:type="dxa"/>
            </w:tcMar>
            <w:vAlign w:val="bottom"/>
          </w:tcPr>
          <w:p w14:paraId="40ACE9C7">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C81EF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E5D0B9E">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A7327F1">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1FB69239">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5D688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7521E3">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A8A1">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14A1F7">
            <w:pPr>
              <w:jc w:val="center"/>
              <w:textAlignment w:val="center"/>
              <w:rPr>
                <w:rFonts w:hint="default" w:cs="宋体"/>
                <w:b/>
                <w:color w:val="000000"/>
                <w:sz w:val="20"/>
                <w:szCs w:val="20"/>
              </w:rPr>
            </w:pPr>
            <w:r>
              <w:rPr>
                <w:rFonts w:cs="宋体"/>
                <w:b/>
                <w:color w:val="000000"/>
                <w:sz w:val="20"/>
                <w:szCs w:val="20"/>
              </w:rPr>
              <w:t>本年支出</w:t>
            </w:r>
          </w:p>
        </w:tc>
      </w:tr>
      <w:tr w14:paraId="66FD9813">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D6595">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E848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791A5">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C6C6D">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458DE">
            <w:pPr>
              <w:jc w:val="center"/>
              <w:textAlignment w:val="center"/>
              <w:rPr>
                <w:rFonts w:hint="default" w:cs="宋体"/>
                <w:b/>
                <w:color w:val="000000"/>
                <w:sz w:val="20"/>
                <w:szCs w:val="20"/>
              </w:rPr>
            </w:pPr>
            <w:r>
              <w:rPr>
                <w:rFonts w:cs="宋体"/>
                <w:b/>
                <w:color w:val="000000"/>
                <w:sz w:val="20"/>
                <w:szCs w:val="20"/>
              </w:rPr>
              <w:t>项目支出</w:t>
            </w:r>
          </w:p>
        </w:tc>
      </w:tr>
      <w:tr w14:paraId="60D14789">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5569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D289D">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8CF0B">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2CFFD">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FD61D">
            <w:pPr>
              <w:jc w:val="center"/>
              <w:rPr>
                <w:rFonts w:hint="default" w:cs="宋体"/>
                <w:b/>
                <w:color w:val="000000"/>
                <w:sz w:val="20"/>
                <w:szCs w:val="20"/>
              </w:rPr>
            </w:pPr>
          </w:p>
        </w:tc>
      </w:tr>
      <w:tr w14:paraId="6C314E24">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20F4">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A077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D6AF7">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52997">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8BE62">
            <w:pPr>
              <w:jc w:val="center"/>
              <w:rPr>
                <w:rFonts w:hint="default" w:cs="宋体"/>
                <w:b/>
                <w:color w:val="000000"/>
                <w:sz w:val="20"/>
                <w:szCs w:val="20"/>
              </w:rPr>
            </w:pPr>
          </w:p>
        </w:tc>
      </w:tr>
      <w:tr w14:paraId="1070106E">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0B4DB">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68C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251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7F4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A18E24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BE2C">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67324">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40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E8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6D7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BEFE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9AB9">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B70D2">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E35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8C3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04F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37B0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25E4">
            <w:pPr>
              <w:textAlignment w:val="center"/>
              <w:rPr>
                <w:rFonts w:hint="default" w:cs="宋体"/>
                <w:color w:val="000000"/>
                <w:sz w:val="20"/>
                <w:szCs w:val="20"/>
              </w:rPr>
            </w:pPr>
            <w:r>
              <w:rPr>
                <w:rFonts w:cs="宋体"/>
                <w:color w:val="000000"/>
                <w:sz w:val="20"/>
                <w:szCs w:val="20"/>
              </w:rPr>
              <w:t>2080150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3A8A1">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017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021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75F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1FAB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9CAF">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B5B56">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9FB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140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2F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2FF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AABA">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39685">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C5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C5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586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17B2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005D">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AA5FA">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533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51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1E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827B3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CBED">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049EE">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60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8E9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84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91713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CB87">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F70D7">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4CF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5B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653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3620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99E8">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598C9">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EA7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891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4EB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B46C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14D4">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77E0E">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104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5CF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77C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0223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734D">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04ED7">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7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E79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2D4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72CB6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305D">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503D">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480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70F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D9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F71BAA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DE6D0AD">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4BE096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787FEE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CF93280">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347C262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垫江县大石乡劳动就业和社会保障服务所</w:t>
            </w:r>
          </w:p>
        </w:tc>
        <w:tc>
          <w:tcPr>
            <w:tcW w:w="1418" w:type="dxa"/>
            <w:tcBorders>
              <w:top w:val="nil"/>
              <w:left w:val="nil"/>
              <w:bottom w:val="nil"/>
              <w:right w:val="nil"/>
            </w:tcBorders>
            <w:shd w:val="clear" w:color="auto" w:fill="auto"/>
            <w:noWrap/>
            <w:tcMar>
              <w:top w:w="15" w:type="dxa"/>
              <w:left w:w="15" w:type="dxa"/>
              <w:right w:w="15" w:type="dxa"/>
            </w:tcMar>
            <w:vAlign w:val="bottom"/>
          </w:tcPr>
          <w:p w14:paraId="0BED087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556736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60295C2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5AC982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36BF7AC">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0C8C959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1D7FB8B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46DD61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45B883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D5D46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319A02">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63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41220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D8C81B4">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66E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E37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FF4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84AC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AC94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C36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90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4C69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EFF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1E8DBA5">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9F2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6529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4D66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FBF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990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2F4E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245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E98B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B565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66DDA5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A7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9E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23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9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8C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7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C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92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92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1B5BD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9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6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4F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E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A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9C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9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0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7E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6B9E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40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AA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95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63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0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37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9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5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C8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E4A0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F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E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3A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7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84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AF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6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F6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E4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ADDAA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CD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0D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BD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F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D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7E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A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65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40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5946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2E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2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82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8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8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0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29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3F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BD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E9D65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D8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4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76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69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0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65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7A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0B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85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648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6D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E8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E1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04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AF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F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A2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DF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F7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7B064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8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8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F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2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2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3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0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B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F3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A161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8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23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7D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A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12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4E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CE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8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42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E9FAE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1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7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99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E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75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7D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6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0D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85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2FA23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29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62D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9F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D2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9A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97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A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1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25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FA78A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3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B7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89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AB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0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27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D1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F0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1A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41DCF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B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8E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A2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65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07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66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2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9C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E6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065D4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FF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CD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A5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D8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91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8A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4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1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73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E93CD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2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41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54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5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F4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F0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C3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5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74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E59B5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2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F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30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7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CE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4D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C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9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2D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FBBB5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D3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C2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CA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51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1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47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68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6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3C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2A0B3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62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6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34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D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05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15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7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B1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F4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8165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02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8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14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3D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DF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C2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A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4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1D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C2C23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B8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C7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36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A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5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82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E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0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6A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8F586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E5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A6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4A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58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B3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DD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21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0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62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927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1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6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4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D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E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34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B8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994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05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6A657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E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D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30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A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CF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9A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B6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98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9191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5D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60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8C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8A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EA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C7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57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3C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F0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7A740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D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9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44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B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7E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AF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D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E1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FD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0CF97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9B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57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D9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9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D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4E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A4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C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6D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98BE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1F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C6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6B14B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6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0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22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8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8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DB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F792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68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26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B914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9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8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6A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AA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60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F0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4E9A8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74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75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05FC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CD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0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32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12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C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59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D46A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3E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E9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C8C7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3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B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21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D4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D8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C76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5F0402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DC9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B6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02FD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6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FA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2D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42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B2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D99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FAEA7B4">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8A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A9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5DA4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31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A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1E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95F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72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A62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ADDE80E">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08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B0FB0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102.49</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9D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410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u w:color="auto"/>
              </w:rPr>
              <w:t xml:space="preserve"> </w:t>
            </w:r>
          </w:p>
        </w:tc>
      </w:tr>
    </w:tbl>
    <w:p w14:paraId="063405B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F08922A">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9313DB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06E56EB">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B9EE59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87E2F1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517802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6AEDF43">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3CA5540">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C2131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8F95E73">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E4D81D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592DC5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EE065E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2B51FC6">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52D8538">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23BDE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A8FBDE">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9E783">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87FF95">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74DC7">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0A4709">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A2FB">
            <w:pPr>
              <w:jc w:val="center"/>
              <w:textAlignment w:val="center"/>
              <w:rPr>
                <w:rFonts w:hint="default" w:cs="宋体"/>
                <w:b/>
                <w:color w:val="000000"/>
                <w:sz w:val="20"/>
                <w:szCs w:val="20"/>
              </w:rPr>
            </w:pPr>
            <w:r>
              <w:rPr>
                <w:rFonts w:cs="宋体"/>
                <w:b/>
                <w:color w:val="000000"/>
                <w:sz w:val="20"/>
                <w:szCs w:val="20"/>
              </w:rPr>
              <w:t>年末结转和结余</w:t>
            </w:r>
          </w:p>
        </w:tc>
      </w:tr>
      <w:tr w14:paraId="10F5D443">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17317">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443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4CC8B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F5A0">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15EBE">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B313A">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B3F2F">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F4AA4">
            <w:pPr>
              <w:jc w:val="center"/>
              <w:rPr>
                <w:rFonts w:hint="default" w:cs="宋体"/>
                <w:b/>
                <w:color w:val="000000"/>
                <w:sz w:val="20"/>
                <w:szCs w:val="20"/>
              </w:rPr>
            </w:pPr>
          </w:p>
        </w:tc>
      </w:tr>
      <w:tr w14:paraId="7075AF12">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AC71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FFB2">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7F70B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B584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E298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F084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63BCF">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66B88">
            <w:pPr>
              <w:jc w:val="center"/>
              <w:rPr>
                <w:rFonts w:hint="default" w:cs="宋体"/>
                <w:b/>
                <w:color w:val="000000"/>
                <w:sz w:val="20"/>
                <w:szCs w:val="20"/>
              </w:rPr>
            </w:pPr>
          </w:p>
        </w:tc>
      </w:tr>
      <w:tr w14:paraId="5C6C0198">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2BCB0">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E62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76C38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9A5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8D18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E429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AB35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D22C">
            <w:pPr>
              <w:jc w:val="center"/>
              <w:rPr>
                <w:rFonts w:hint="default" w:cs="宋体"/>
                <w:b/>
                <w:color w:val="000000"/>
                <w:sz w:val="20"/>
                <w:szCs w:val="20"/>
              </w:rPr>
            </w:pPr>
          </w:p>
        </w:tc>
      </w:tr>
      <w:tr w14:paraId="11D05C23">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106D7">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DE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C0D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E3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3B0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E74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7D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CA935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B802">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8626F">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7F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6C7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BE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A30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30F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87E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5479DF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C2C4F06">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32143E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DAEAAC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E5655A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8EF49E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63B1339">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EA5E61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0A0CEA0">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E126C2A">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D8B81B2">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92251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2B5C1D">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D1C7BB">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D700F5">
            <w:pPr>
              <w:jc w:val="center"/>
              <w:textAlignment w:val="bottom"/>
              <w:rPr>
                <w:rFonts w:hint="default" w:cs="宋体"/>
                <w:b/>
                <w:color w:val="000000"/>
                <w:sz w:val="20"/>
                <w:szCs w:val="20"/>
              </w:rPr>
            </w:pPr>
            <w:r>
              <w:rPr>
                <w:rFonts w:cs="宋体"/>
                <w:b/>
                <w:color w:val="000000"/>
                <w:sz w:val="20"/>
                <w:szCs w:val="20"/>
              </w:rPr>
              <w:t>本年支出</w:t>
            </w:r>
          </w:p>
        </w:tc>
      </w:tr>
      <w:tr w14:paraId="6BD386A0">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6C5F">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72761">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306D">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D9338">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84E4C">
            <w:pPr>
              <w:jc w:val="center"/>
              <w:textAlignment w:val="center"/>
              <w:rPr>
                <w:rFonts w:hint="default" w:cs="宋体"/>
                <w:b/>
                <w:color w:val="000000"/>
                <w:sz w:val="20"/>
                <w:szCs w:val="20"/>
              </w:rPr>
            </w:pPr>
            <w:r>
              <w:rPr>
                <w:rFonts w:cs="宋体"/>
                <w:b/>
                <w:color w:val="000000"/>
                <w:sz w:val="20"/>
                <w:szCs w:val="20"/>
              </w:rPr>
              <w:t>项目支出</w:t>
            </w:r>
          </w:p>
        </w:tc>
      </w:tr>
      <w:tr w14:paraId="4FF54A8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2817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8C38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122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1304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BC743">
            <w:pPr>
              <w:jc w:val="center"/>
              <w:rPr>
                <w:rFonts w:hint="default" w:cs="宋体"/>
                <w:b/>
                <w:color w:val="000000"/>
                <w:sz w:val="20"/>
                <w:szCs w:val="20"/>
              </w:rPr>
            </w:pPr>
          </w:p>
        </w:tc>
      </w:tr>
      <w:tr w14:paraId="35E46B8E">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8D4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2E37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6564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5A18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0D49D">
            <w:pPr>
              <w:jc w:val="center"/>
              <w:rPr>
                <w:rFonts w:hint="default" w:cs="宋体"/>
                <w:b/>
                <w:color w:val="000000"/>
                <w:sz w:val="20"/>
                <w:szCs w:val="20"/>
              </w:rPr>
            </w:pPr>
          </w:p>
        </w:tc>
      </w:tr>
      <w:tr w14:paraId="273B2EAF">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40B7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1A11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400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DE0D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8125C">
            <w:pPr>
              <w:jc w:val="center"/>
              <w:rPr>
                <w:rFonts w:hint="default" w:cs="宋体"/>
                <w:b/>
                <w:color w:val="000000"/>
                <w:sz w:val="20"/>
                <w:szCs w:val="20"/>
              </w:rPr>
            </w:pPr>
          </w:p>
        </w:tc>
      </w:tr>
      <w:tr w14:paraId="24340E02">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3319">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05C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3D4D0">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3F4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FDB3E8">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B59B">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E7349">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567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0B083">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EED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DDA3CE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1E7F21E">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6E3617B">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3F2F5DD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AB25FB3">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7BC6F7FC">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116A1EB6">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26A83A1">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201EA941">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50E9E61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6A8EF37">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87609A8">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垫江县大石乡劳动就业和社会保障服务所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0BF64184">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61559FA2">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584EB2E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4F1BC5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976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BFD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9E0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FF9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3D4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52F76A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ED9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607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C65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DBF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9D1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6B73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0C8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7B0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851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C1B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8E0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0D14D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284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352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F8B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195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7BA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A4C54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639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354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BEF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489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C101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4C4C4A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24C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ADC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470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07A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BB6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E789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5CC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44E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180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07C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527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3FC01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A8E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CCB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53D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D15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53D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867C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236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B59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A2F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A92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E9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1B1D2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785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A82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A14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53C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BA6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BA89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2E3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420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635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176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DB1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6BD4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4D0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D6C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A6C3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F7B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852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9A0FD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670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508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5FD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157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66E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6A1F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17F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5A2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F7B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1C6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7C4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1C97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1A4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DF5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38B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976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C34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D04C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838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57A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8B0B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660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5144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45FF28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89A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E8D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05A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A15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EB5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23C5D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8EF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CF0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C1C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4BE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0A4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116C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138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B72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91F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EF6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AC5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2D565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0BE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702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35C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5A7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862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4A65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BDE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ACA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8A4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CA9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4DC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EFBB1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49D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ABD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7D9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7D7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0AF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60EC37">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3F3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58C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770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DD92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CA66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3866D0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BBC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7AE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1F8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7105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A68D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D79278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33D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80B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F26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1D38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B59A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CE4020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 w:name="WPSEMBED2">
    <w:panose1 w:val="02010600010101010101"/>
    <w:charset w:val="86"/>
    <w:family w:val="auto"/>
    <w:pitch w:val="default"/>
    <w:sig w:usb0="00000001" w:usb1="080E0000" w:usb2="00000000" w:usb3="00000000" w:csb0="00040000" w:csb1="00000000"/>
  </w:font>
  <w:font w:name="WPSEMBED3">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DCEE">
    <w:pPr>
      <w:pStyle w:val="6"/>
      <w:rPr>
        <w:rFonts w:hint="default"/>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106C88">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106C88">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586D9">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489AD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489AD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1B6E911">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1B6E911">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8E29">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0A19A8"/>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722392"/>
    <w:rsid w:val="098305D0"/>
    <w:rsid w:val="09B1218B"/>
    <w:rsid w:val="0A3317EA"/>
    <w:rsid w:val="0A5C4B69"/>
    <w:rsid w:val="0A86124A"/>
    <w:rsid w:val="0AB54CC0"/>
    <w:rsid w:val="0B9335CE"/>
    <w:rsid w:val="0BA756C8"/>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C646E4"/>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AE35BC3"/>
    <w:rsid w:val="2B167953"/>
    <w:rsid w:val="2B200583"/>
    <w:rsid w:val="2B2729C0"/>
    <w:rsid w:val="2B520992"/>
    <w:rsid w:val="2B8209DE"/>
    <w:rsid w:val="2B821C91"/>
    <w:rsid w:val="2BF81A22"/>
    <w:rsid w:val="2C636760"/>
    <w:rsid w:val="2C6762A3"/>
    <w:rsid w:val="2D7819B6"/>
    <w:rsid w:val="2DED16E6"/>
    <w:rsid w:val="2F85081C"/>
    <w:rsid w:val="2FCA4B37"/>
    <w:rsid w:val="2FE029D7"/>
    <w:rsid w:val="2FF06E00"/>
    <w:rsid w:val="30586FEC"/>
    <w:rsid w:val="30BE67FD"/>
    <w:rsid w:val="30F1357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E31970"/>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D26B34"/>
    <w:rsid w:val="3C566AD6"/>
    <w:rsid w:val="3C594871"/>
    <w:rsid w:val="3C6A5B02"/>
    <w:rsid w:val="3D083B3A"/>
    <w:rsid w:val="3D2757A1"/>
    <w:rsid w:val="3D3D4FC4"/>
    <w:rsid w:val="3DDF3AB1"/>
    <w:rsid w:val="3E1D0952"/>
    <w:rsid w:val="3E42660A"/>
    <w:rsid w:val="3E7555B1"/>
    <w:rsid w:val="3E787ED9"/>
    <w:rsid w:val="3E7C4A6A"/>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887219"/>
    <w:rsid w:val="63C25DC5"/>
    <w:rsid w:val="63C62057"/>
    <w:rsid w:val="63EF3CA7"/>
    <w:rsid w:val="64571EF5"/>
    <w:rsid w:val="64FB113D"/>
    <w:rsid w:val="656152C6"/>
    <w:rsid w:val="6587477F"/>
    <w:rsid w:val="658C3A08"/>
    <w:rsid w:val="65C031CA"/>
    <w:rsid w:val="65CE6852"/>
    <w:rsid w:val="66267C04"/>
    <w:rsid w:val="663F505A"/>
    <w:rsid w:val="666C2D2F"/>
    <w:rsid w:val="66AF5D7C"/>
    <w:rsid w:val="66EE5541"/>
    <w:rsid w:val="674B13BD"/>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1CD7022"/>
    <w:rsid w:val="72321DA2"/>
    <w:rsid w:val="72DB435C"/>
    <w:rsid w:val="72E2613A"/>
    <w:rsid w:val="72F771F4"/>
    <w:rsid w:val="73934AD2"/>
    <w:rsid w:val="73CF0CA5"/>
    <w:rsid w:val="750837F0"/>
    <w:rsid w:val="754758CF"/>
    <w:rsid w:val="75595ECD"/>
    <w:rsid w:val="75AA1578"/>
    <w:rsid w:val="764F62AB"/>
    <w:rsid w:val="765C45EC"/>
    <w:rsid w:val="768A7619"/>
    <w:rsid w:val="76BD23AB"/>
    <w:rsid w:val="772E1EBA"/>
    <w:rsid w:val="781926BC"/>
    <w:rsid w:val="78F61ED3"/>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3"/>
    <w:next w:val="1"/>
    <w:unhideWhenUsed/>
    <w:qFormat/>
    <w:uiPriority w:val="0"/>
    <w:pPr>
      <w:keepNext/>
      <w:keepLines/>
      <w:spacing w:line="372" w:lineRule="auto"/>
      <w:outlineLvl w:val="3"/>
    </w:pPr>
    <w:rPr>
      <w:rFonts w:ascii="Arial" w:hAnsi="Arial" w:eastAsia="黑体"/>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567"/>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8519</Words>
  <Characters>10483</Characters>
  <Lines>186</Lines>
  <Paragraphs>52</Paragraphs>
  <TotalTime>0</TotalTime>
  <ScaleCrop>false</ScaleCrop>
  <LinksUpToDate>false</LinksUpToDate>
  <CharactersWithSpaces>11409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2025-12-21T14:43:35Z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BB46EABDBB2749749395447164B066B3_12</vt:lpwstr>
  </property>
  <property fmtid="{D5CDD505-2E9C-101B-9397-08002B2CF9AE}" pid="4" name="KSOTemplateDocerSaveRecord">
    <vt:lpwstr>eyJoZGlkIjoiNjg4MWM2YmFhNjI2ZjBiMzdmZDQ5YWQxZGNmMDQ4ZWEiLCJ1c2VySWQiOiIxNDIwMzQ5NDg4In0=</vt:lpwstr>
  </property>
</Properties>
</file>