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CCEF6">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0" w:firstLineChars="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垫江县杠家镇人民政府</w:t>
      </w:r>
      <w:r>
        <w:rPr>
          <w:rFonts w:hint="default" w:ascii="Times New Roman" w:hAnsi="Times New Roman" w:eastAsia="方正小标宋_GBK" w:cs="Times New Roman"/>
          <w:sz w:val="44"/>
          <w:szCs w:val="44"/>
          <w:shd w:val="clear" w:color="auto" w:fill="FFFFFF"/>
        </w:rPr>
        <w:t>2024年度决算公开说明</w:t>
      </w:r>
    </w:p>
    <w:p w14:paraId="296CBD8A">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0" w:firstLineChars="0"/>
        <w:jc w:val="center"/>
        <w:textAlignment w:val="auto"/>
        <w:rPr>
          <w:rFonts w:hint="default" w:ascii="Times New Roman" w:hAnsi="Times New Roman" w:eastAsia="方正小标宋_GBK" w:cs="Times New Roman"/>
          <w:sz w:val="44"/>
          <w:szCs w:val="44"/>
          <w:shd w:val="clear" w:color="auto" w:fill="FFFFFF"/>
        </w:rPr>
      </w:pPr>
    </w:p>
    <w:p w14:paraId="63B5493A">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一、部门基本情况</w:t>
      </w:r>
    </w:p>
    <w:p w14:paraId="1F47BCBA">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6C6C2230">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1C4C09FC">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（2）负责镇人民代表大会、主席团履行法定职权的具体工作。组织人大代表视察、调研、评议等工作。完成党委、人大主席团交办的其他工作。</w:t>
      </w:r>
    </w:p>
    <w:p w14:paraId="5C5007B0">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1E7223CB">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606FE212">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8089D71">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负责普法教育、防邪、禁毒、综治、信访、维稳等工作。负责基层民间矛盾纠纷调解工作。组织、指导、协调、检查、督促辖区内各基层组织和企事业单位的社会治安综合治理等工作。完成党委、政府交办的其他工作。</w:t>
      </w:r>
    </w:p>
    <w:p w14:paraId="17A10773">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40EAFBEA">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561E6DF4">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（二）机构设置</w:t>
      </w:r>
    </w:p>
    <w:p w14:paraId="32DB90E4">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本部门内设行政单位、文化服务中心、社会就业保障事务中心、退役军人事务服务站、综合执法大队、农业服务中心。</w:t>
      </w:r>
    </w:p>
    <w:p w14:paraId="552260DF">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二、部门决算收支情况说明</w:t>
      </w:r>
    </w:p>
    <w:p w14:paraId="7D077EB8">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14:paraId="292B2D6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2024年度收入总计4593.22万元，支出总计</w:t>
      </w:r>
      <w:r>
        <w:rPr>
          <w:rFonts w:hint="default" w:ascii="Times New Roman" w:hAnsi="Times New Roman" w:eastAsia="方正仿宋_GBK" w:cs="Times New Roman"/>
          <w:sz w:val="32"/>
          <w:szCs w:val="32"/>
        </w:rPr>
        <w:t>4593.22</w:t>
      </w:r>
      <w:r>
        <w:rPr>
          <w:rFonts w:hint="default" w:ascii="Times New Roman" w:hAnsi="Times New Roman" w:eastAsia="方正仿宋_GBK" w:cs="Times New Roman"/>
          <w:sz w:val="32"/>
          <w:szCs w:val="32"/>
          <w:shd w:val="clear" w:color="auto" w:fill="FFFFFF"/>
        </w:rPr>
        <w:t>万元。收、支与2023年度相比，增加1463.20万元，增长46.75%，主要原因是收入总计包括一般公共预算财政拨款增加689.17万元，政府性基金预算财政拨款收入增加749.78万元，年初结转和结余增加24.26万元，国有资本经营预算财政拨款收入减少0.02万元。主要原因是日常公用经费增加，部分项目经费如公路建设资金、企业产业扶持、7.11特大洪灾和森林防火等项目收入增加。</w:t>
      </w:r>
    </w:p>
    <w:p w14:paraId="5F7850A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4460.16万元，与2023年度相比，增加1438.94万元，增长47.63%，主要原因是日常公用经费增加，部分项目经费如公路建设资金、企业产业扶持、7.11特大洪灾和森林防火等项目收入增加。其中：财政拨款收入</w:t>
      </w:r>
      <w:r>
        <w:rPr>
          <w:rFonts w:hint="default" w:ascii="Times New Roman" w:hAnsi="Times New Roman" w:eastAsia="方正仿宋_GBK" w:cs="Times New Roman"/>
          <w:sz w:val="32"/>
          <w:szCs w:val="32"/>
        </w:rPr>
        <w:t>4460.16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133.06</w:t>
      </w:r>
      <w:r>
        <w:rPr>
          <w:rFonts w:hint="default" w:ascii="Times New Roman" w:hAnsi="Times New Roman" w:eastAsia="方正仿宋_GBK" w:cs="Times New Roman"/>
          <w:sz w:val="32"/>
          <w:szCs w:val="32"/>
          <w:shd w:val="clear" w:color="auto" w:fill="FFFFFF"/>
        </w:rPr>
        <w:t>万元。</w:t>
      </w:r>
    </w:p>
    <w:p w14:paraId="180682E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4484.42</w:t>
      </w:r>
      <w:r>
        <w:rPr>
          <w:rFonts w:hint="default" w:ascii="Times New Roman" w:hAnsi="Times New Roman" w:eastAsia="方正仿宋_GBK" w:cs="Times New Roman"/>
          <w:sz w:val="32"/>
          <w:szCs w:val="32"/>
          <w:shd w:val="clear" w:color="auto" w:fill="FFFFFF"/>
        </w:rPr>
        <w:t>万元，与2023年度相比，增加1463.20万元，增长48.43%，主要原因是日常公用经费增加，部分项目经费如公路建设资金、企业产业扶持、7.11特大洪灾和森林防火等项目支出增加。其中：基本支出</w:t>
      </w:r>
      <w:r>
        <w:rPr>
          <w:rFonts w:hint="default" w:ascii="Times New Roman" w:hAnsi="Times New Roman" w:eastAsia="方正仿宋_GBK" w:cs="Times New Roman"/>
          <w:sz w:val="32"/>
          <w:szCs w:val="32"/>
        </w:rPr>
        <w:t>1838.82</w:t>
      </w:r>
      <w:r>
        <w:rPr>
          <w:rFonts w:hint="default" w:ascii="Times New Roman" w:hAnsi="Times New Roman" w:eastAsia="方正仿宋_GBK" w:cs="Times New Roman"/>
          <w:sz w:val="32"/>
          <w:szCs w:val="32"/>
          <w:shd w:val="clear" w:color="auto" w:fill="FFFFFF"/>
        </w:rPr>
        <w:t>万元，占41.00%；项目支出</w:t>
      </w:r>
      <w:r>
        <w:rPr>
          <w:rFonts w:hint="default" w:ascii="Times New Roman" w:hAnsi="Times New Roman" w:eastAsia="方正仿宋_GBK" w:cs="Times New Roman"/>
          <w:sz w:val="32"/>
          <w:szCs w:val="32"/>
        </w:rPr>
        <w:t>2645.59</w:t>
      </w:r>
      <w:r>
        <w:rPr>
          <w:rFonts w:hint="default" w:ascii="Times New Roman" w:hAnsi="Times New Roman" w:eastAsia="方正仿宋_GBK" w:cs="Times New Roman"/>
          <w:sz w:val="32"/>
          <w:szCs w:val="32"/>
          <w:shd w:val="clear" w:color="auto" w:fill="FFFFFF"/>
        </w:rPr>
        <w:t>万元，占59.00%；经营支出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A85362A">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108.80</w:t>
      </w:r>
      <w:r>
        <w:rPr>
          <w:rFonts w:hint="default" w:ascii="Times New Roman" w:hAnsi="Times New Roman" w:eastAsia="方正仿宋_GBK" w:cs="Times New Roman"/>
          <w:sz w:val="32"/>
          <w:szCs w:val="32"/>
          <w:shd w:val="clear" w:color="auto" w:fill="FFFFFF"/>
        </w:rPr>
        <w:t>万元，与2023年度相比，无增减，主要原因是2024年未使用结转结余。</w:t>
      </w:r>
    </w:p>
    <w:p w14:paraId="2A1412F0">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（二）财政拨款收入支出决算总体情况说明</w:t>
      </w:r>
    </w:p>
    <w:p w14:paraId="4479054B">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4593.22万元。与2023年相比，财政拨款收、支总计各增加1463.20万元，增长46.75%。主要原因是收入总计包括一般公共预算财政拨款增加689.17万元，政府性基金预算财政拨款收入增加749.78万元，年初结转和结余增加24.26万元，国有资本经营预算财政拨款收入减少0.02万元。主要原因是日常公用经费增加，部分项目经费如公路建设资金、企业产业扶持、7.11特大洪灾和森林防火等项目支出增加。</w:t>
      </w:r>
    </w:p>
    <w:p w14:paraId="3BFED32C">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（三）一般公共预算财政拨款收入支出决算情况说明</w:t>
      </w:r>
    </w:p>
    <w:p w14:paraId="2D1BD0F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3708.20</w:t>
      </w:r>
      <w:r>
        <w:rPr>
          <w:rFonts w:hint="default" w:ascii="Times New Roman" w:hAnsi="Times New Roman" w:eastAsia="方正仿宋_GBK" w:cs="Times New Roman"/>
          <w:sz w:val="32"/>
          <w:szCs w:val="32"/>
          <w:shd w:val="clear" w:color="auto" w:fill="FFFFFF"/>
        </w:rPr>
        <w:t>万元，与2023年度相比，增加689.17万元，增长22.83%。主要原因是日常公用经费增加，部分项目经费如公路建设资金、企业产业扶持、7.11特大洪灾和森林防火等项目收入增加。较年初预算数增加1442.53万元，增长63.67%。主要原因是工资、社保、公积金调标和部分项目经费如公路建设资金、企业产业扶持、7.11特大洪灾和森林防火等项目收入增加。此外，年初财政拨款结转和结余</w:t>
      </w:r>
      <w:r>
        <w:rPr>
          <w:rFonts w:hint="default" w:ascii="Times New Roman" w:hAnsi="Times New Roman" w:eastAsia="方正仿宋_GBK" w:cs="Times New Roman"/>
          <w:sz w:val="32"/>
          <w:szCs w:val="32"/>
        </w:rPr>
        <w:t>133.06</w:t>
      </w:r>
      <w:r>
        <w:rPr>
          <w:rFonts w:hint="default" w:ascii="Times New Roman" w:hAnsi="Times New Roman" w:eastAsia="方正仿宋_GBK" w:cs="Times New Roman"/>
          <w:sz w:val="32"/>
          <w:szCs w:val="32"/>
          <w:shd w:val="clear" w:color="auto" w:fill="FFFFFF"/>
        </w:rPr>
        <w:t>万元。</w:t>
      </w:r>
    </w:p>
    <w:p w14:paraId="2B21BFC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3732.46</w:t>
      </w:r>
      <w:r>
        <w:rPr>
          <w:rFonts w:hint="default" w:ascii="Times New Roman" w:hAnsi="Times New Roman" w:eastAsia="方正仿宋_GBK" w:cs="Times New Roman"/>
          <w:sz w:val="32"/>
          <w:szCs w:val="32"/>
          <w:shd w:val="clear" w:color="auto" w:fill="FFFFFF"/>
        </w:rPr>
        <w:t>万元，与2023年度相比，增加713.43万元，增长23.63%。主要原因是日常公用经费增加，部分项目经费如公路建设资金、企业产业扶持、7.11特大洪灾和森林防火等项目支出增加。较年初预算数增加1466.79万元，增长64.74%。主要原因是日常公用经费增加，部分项目经费如公路建设资金、企业产业扶持、7.11特大洪灾和森林防火等项目支出增加。</w:t>
      </w:r>
    </w:p>
    <w:p w14:paraId="47023EB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108.80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2024年未使用结转结余。</w:t>
      </w:r>
    </w:p>
    <w:p w14:paraId="22FD5CC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14:paraId="63607AE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725.34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19.43</w:t>
      </w:r>
      <w:r>
        <w:rPr>
          <w:rFonts w:hint="default" w:ascii="Times New Roman" w:hAnsi="Times New Roman" w:eastAsia="方正仿宋_GBK" w:cs="Times New Roman"/>
          <w:sz w:val="32"/>
          <w:szCs w:val="32"/>
          <w:shd w:val="clear" w:color="auto" w:fill="FFFFFF"/>
        </w:rPr>
        <w:t>%，较年初预算数减少64.19万元，下降8.13%，主要原因是实际工作中压减办公经费、邮电费、电费、差旅费等</w:t>
      </w:r>
      <w:r>
        <w:rPr>
          <w:rFonts w:hint="eastAsia" w:ascii="Times New Roman" w:hAnsi="Times New Roman" w:eastAsia="方正仿宋_GBK" w:cs="Times New Roman"/>
          <w:sz w:val="32"/>
          <w:szCs w:val="32"/>
          <w:shd w:val="clear" w:color="auto" w:fill="FFFFFF"/>
          <w:lang w:eastAsia="zh-CN"/>
        </w:rPr>
        <w:t>公共</w:t>
      </w:r>
      <w:r>
        <w:rPr>
          <w:rFonts w:hint="default" w:ascii="Times New Roman" w:hAnsi="Times New Roman" w:eastAsia="方正仿宋_GBK" w:cs="Times New Roman"/>
          <w:sz w:val="32"/>
          <w:szCs w:val="32"/>
          <w:shd w:val="clear" w:color="auto" w:fill="FFFFFF"/>
        </w:rPr>
        <w:t>业务费支出。</w:t>
      </w:r>
    </w:p>
    <w:p w14:paraId="6D07769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0.28</w:t>
      </w:r>
      <w:r>
        <w:rPr>
          <w:rFonts w:hint="default" w:ascii="Times New Roman" w:hAnsi="Times New Roman" w:eastAsia="方正仿宋_GBK" w:cs="Times New Roman"/>
          <w:sz w:val="32"/>
          <w:szCs w:val="32"/>
          <w:shd w:val="clear" w:color="auto" w:fill="FFFFFF"/>
        </w:rPr>
        <w:t>%，较年初预算数增加10.39万元，增长100.00%，主要原因是年初未预算公共安全支出。</w:t>
      </w:r>
    </w:p>
    <w:p w14:paraId="759AFFA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（3）教育支出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%，较年初预算数增加0.04万元，增长100.00%，主要原因是年初未预算教育支出。</w:t>
      </w:r>
    </w:p>
    <w:p w14:paraId="2070AD5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（4）科学技术支出</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%，较年初预算数增加0.30万元，增长100.00%，主要原因是年初未预算科学技术支出。</w:t>
      </w:r>
    </w:p>
    <w:p w14:paraId="2F5265D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（5）文化旅游体育与传媒支出</w:t>
      </w:r>
      <w:r>
        <w:rPr>
          <w:rFonts w:hint="default" w:ascii="Times New Roman" w:hAnsi="Times New Roman" w:eastAsia="方正仿宋_GBK" w:cs="Times New Roman"/>
          <w:sz w:val="32"/>
          <w:szCs w:val="32"/>
        </w:rPr>
        <w:t>58.56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%，较年初预算数增加4.64万元，增长8.61%，主要原因是文化旅游体育与传媒支出超出年初预算金额。</w:t>
      </w:r>
    </w:p>
    <w:p w14:paraId="77357FE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（6）社会保障与就业支出</w:t>
      </w:r>
      <w:r>
        <w:rPr>
          <w:rFonts w:hint="default" w:ascii="Times New Roman" w:hAnsi="Times New Roman" w:eastAsia="方正仿宋_GBK" w:cs="Times New Roman"/>
          <w:sz w:val="32"/>
          <w:szCs w:val="32"/>
        </w:rPr>
        <w:t>439.73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11.78</w:t>
      </w:r>
      <w:r>
        <w:rPr>
          <w:rFonts w:hint="default" w:ascii="Times New Roman" w:hAnsi="Times New Roman" w:eastAsia="方正仿宋_GBK" w:cs="Times New Roman"/>
          <w:sz w:val="32"/>
          <w:szCs w:val="32"/>
          <w:shd w:val="clear" w:color="auto" w:fill="FFFFFF"/>
        </w:rPr>
        <w:t>%，较年初预算数增加114.65万元，增长35.27%，主要原因是职工养老保险单位部分、职业年金单位部分、社会保障等实际支出增加，追加信访疑难资金、退役军人再就业帮扶、残疾人事业发展等经费。</w:t>
      </w:r>
    </w:p>
    <w:p w14:paraId="6E822E1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（7）卫生健康支出</w:t>
      </w:r>
      <w:r>
        <w:rPr>
          <w:rFonts w:hint="default" w:ascii="Times New Roman" w:hAnsi="Times New Roman" w:eastAsia="方正仿宋_GBK" w:cs="Times New Roman"/>
          <w:sz w:val="32"/>
          <w:szCs w:val="32"/>
        </w:rPr>
        <w:t>59.47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1.59</w:t>
      </w:r>
      <w:r>
        <w:rPr>
          <w:rFonts w:hint="default" w:ascii="Times New Roman" w:hAnsi="Times New Roman" w:eastAsia="方正仿宋_GBK" w:cs="Times New Roman"/>
          <w:sz w:val="32"/>
          <w:szCs w:val="32"/>
          <w:shd w:val="clear" w:color="auto" w:fill="FFFFFF"/>
        </w:rPr>
        <w:t>%，较年初预算数增加6.22万元，增长11.68%，主要原因是职工医疗保险等经费增加。</w:t>
      </w:r>
    </w:p>
    <w:p w14:paraId="6817490D">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（8）节能环保支出</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%，较年初预算数增加0.45万元，增长100.00%，主要原因是年初无节能环保支出预算。</w:t>
      </w:r>
    </w:p>
    <w:p w14:paraId="63C6752D">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（9）城乡社区支出</w:t>
      </w:r>
      <w:r>
        <w:rPr>
          <w:rFonts w:hint="default" w:ascii="Times New Roman" w:hAnsi="Times New Roman" w:eastAsia="方正仿宋_GBK" w:cs="Times New Roman"/>
          <w:sz w:val="32"/>
          <w:szCs w:val="32"/>
        </w:rPr>
        <w:t>138.35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3.71</w:t>
      </w:r>
      <w:r>
        <w:rPr>
          <w:rFonts w:hint="default" w:ascii="Times New Roman" w:hAnsi="Times New Roman" w:eastAsia="方正仿宋_GBK" w:cs="Times New Roman"/>
          <w:sz w:val="32"/>
          <w:szCs w:val="32"/>
          <w:shd w:val="clear" w:color="auto" w:fill="FFFFFF"/>
        </w:rPr>
        <w:t>%，较年初预算数增加15.65万元，增长12.75%，主要原因是河流清漂和场镇垃圾清运实际支出增加。</w:t>
      </w:r>
    </w:p>
    <w:p w14:paraId="52803CB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（10）农林水支出</w:t>
      </w:r>
      <w:r>
        <w:rPr>
          <w:rFonts w:hint="default" w:ascii="Times New Roman" w:hAnsi="Times New Roman" w:eastAsia="方正仿宋_GBK" w:cs="Times New Roman"/>
          <w:sz w:val="32"/>
          <w:szCs w:val="32"/>
        </w:rPr>
        <w:t>907.81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24.32</w:t>
      </w:r>
      <w:r>
        <w:rPr>
          <w:rFonts w:hint="default" w:ascii="Times New Roman" w:hAnsi="Times New Roman" w:eastAsia="方正仿宋_GBK" w:cs="Times New Roman"/>
          <w:sz w:val="32"/>
          <w:szCs w:val="32"/>
          <w:shd w:val="clear" w:color="auto" w:fill="FFFFFF"/>
        </w:rPr>
        <w:t>%，较年初预算数增加265.47万元，增长41.33%，主要原因是防灾救灾、其他农业农村支出、森林资源培育、其他林业和草原支出、农村综合改革等增加。</w:t>
      </w:r>
    </w:p>
    <w:p w14:paraId="4A52ACBD">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（11）交通运输支出</w:t>
      </w:r>
      <w:r>
        <w:rPr>
          <w:rFonts w:hint="default" w:ascii="Times New Roman" w:hAnsi="Times New Roman" w:eastAsia="方正仿宋_GBK" w:cs="Times New Roman"/>
          <w:sz w:val="32"/>
          <w:szCs w:val="32"/>
        </w:rPr>
        <w:t>671.96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18.00</w:t>
      </w:r>
      <w:r>
        <w:rPr>
          <w:rFonts w:hint="default" w:ascii="Times New Roman" w:hAnsi="Times New Roman" w:eastAsia="方正仿宋_GBK" w:cs="Times New Roman"/>
          <w:sz w:val="32"/>
          <w:szCs w:val="32"/>
          <w:shd w:val="clear" w:color="auto" w:fill="FFFFFF"/>
        </w:rPr>
        <w:t>%，较年初预算数增加671.96万元，增长100.00%，主要原因是年初未对交通运输支出预算。</w:t>
      </w:r>
    </w:p>
    <w:p w14:paraId="3154BAF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（12）资源勘探信息等支出</w:t>
      </w:r>
      <w:r>
        <w:rPr>
          <w:rFonts w:hint="default" w:ascii="Times New Roman" w:hAnsi="Times New Roman" w:eastAsia="方正仿宋_GBK" w:cs="Times New Roman"/>
          <w:sz w:val="32"/>
          <w:szCs w:val="32"/>
        </w:rPr>
        <w:t>533.11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14.28</w:t>
      </w:r>
      <w:r>
        <w:rPr>
          <w:rFonts w:hint="default" w:ascii="Times New Roman" w:hAnsi="Times New Roman" w:eastAsia="方正仿宋_GBK" w:cs="Times New Roman"/>
          <w:sz w:val="32"/>
          <w:szCs w:val="32"/>
          <w:shd w:val="clear" w:color="auto" w:fill="FFFFFF"/>
        </w:rPr>
        <w:t>%，较年初预算数增加333.11万元，增长166.56%，主要原因是实际对招商引资产业扶持支出超出年初预算。</w:t>
      </w:r>
    </w:p>
    <w:p w14:paraId="79CE9C6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（13）商业服务业等支出</w:t>
      </w:r>
      <w:r>
        <w:rPr>
          <w:rFonts w:hint="default" w:ascii="Times New Roman" w:hAnsi="Times New Roman" w:eastAsia="方正仿宋_GBK" w:cs="Times New Roman"/>
          <w:sz w:val="32"/>
          <w:szCs w:val="32"/>
        </w:rPr>
        <w:t>9.52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0.26</w:t>
      </w:r>
      <w:r>
        <w:rPr>
          <w:rFonts w:hint="default" w:ascii="Times New Roman" w:hAnsi="Times New Roman" w:eastAsia="方正仿宋_GBK" w:cs="Times New Roman"/>
          <w:sz w:val="32"/>
          <w:szCs w:val="32"/>
          <w:shd w:val="clear" w:color="auto" w:fill="FFFFFF"/>
        </w:rPr>
        <w:t>%，较年初预算数增加9.52万元，增长100.00%，主要原因是年初未对商业服务业预算。</w:t>
      </w:r>
    </w:p>
    <w:p w14:paraId="26C2B482">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w:t>
      </w:r>
      <w:r>
        <w:rPr>
          <w:rFonts w:hint="default" w:ascii="Times New Roman" w:hAnsi="Times New Roman" w:eastAsia="方正仿宋_GBK" w:cs="Times New Roman"/>
          <w:sz w:val="32"/>
          <w:szCs w:val="32"/>
        </w:rPr>
        <w:t>住房保障支出99.37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2.66</w:t>
      </w:r>
      <w:r>
        <w:rPr>
          <w:rFonts w:hint="default" w:ascii="Times New Roman" w:hAnsi="Times New Roman" w:eastAsia="方正仿宋_GBK" w:cs="Times New Roman"/>
          <w:sz w:val="32"/>
          <w:szCs w:val="32"/>
          <w:shd w:val="clear" w:color="auto" w:fill="FFFFFF"/>
        </w:rPr>
        <w:t>%，较年初预算数增加31.51万元，增长46.43%，主要原因是事业站所室的住房公积金年初未全额预算。</w:t>
      </w:r>
    </w:p>
    <w:p w14:paraId="7412A29E">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（15）</w:t>
      </w:r>
      <w:r>
        <w:rPr>
          <w:rFonts w:hint="default" w:ascii="Times New Roman" w:hAnsi="Times New Roman" w:eastAsia="方正仿宋_GBK" w:cs="Times New Roman"/>
          <w:sz w:val="32"/>
          <w:szCs w:val="32"/>
        </w:rPr>
        <w:t>灾害防治及应急管理支出78.06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2.09</w:t>
      </w:r>
      <w:r>
        <w:rPr>
          <w:rFonts w:hint="default" w:ascii="Times New Roman" w:hAnsi="Times New Roman" w:eastAsia="方正仿宋_GBK" w:cs="Times New Roman"/>
          <w:sz w:val="32"/>
          <w:szCs w:val="32"/>
          <w:shd w:val="clear" w:color="auto" w:fill="FFFFFF"/>
        </w:rPr>
        <w:t>%，较年初预算数增加67.06万元，增长609.64%，主要原因是2024年突发洪涝灾害和森林防火增加灾害防治和应急管理支出。</w:t>
      </w:r>
    </w:p>
    <w:p w14:paraId="66D19D9F">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（四）一般公共预算财政拨款基本支出决算情况说明</w:t>
      </w:r>
    </w:p>
    <w:p w14:paraId="1B2C070F">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1838.82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1636.58</w:t>
      </w:r>
      <w:r>
        <w:rPr>
          <w:rFonts w:hint="default" w:ascii="Times New Roman" w:hAnsi="Times New Roman" w:eastAsia="方正仿宋_GBK" w:cs="Times New Roman"/>
          <w:sz w:val="32"/>
          <w:szCs w:val="32"/>
          <w:shd w:val="clear" w:color="auto" w:fill="FFFFFF"/>
        </w:rPr>
        <w:t>万元，与2023年度相比，增加61.22万元，增长3.89%，主要原因是工资调标。人员经费用途主要包括职工工资、养老保险单位部分、职业年金单位部分、医疗保险单位部分、伙食补助费、医疗费、其他工资福利支出等</w:t>
      </w:r>
      <w:r>
        <w:rPr>
          <w:rFonts w:hint="default" w:ascii="Times New Roman" w:hAnsi="Times New Roman" w:cs="Times New Roman"/>
          <w:sz w:val="27"/>
          <w:szCs w:val="27"/>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202.24</w:t>
      </w:r>
      <w:r>
        <w:rPr>
          <w:rFonts w:hint="default" w:ascii="Times New Roman" w:hAnsi="Times New Roman" w:eastAsia="方正仿宋_GBK" w:cs="Times New Roman"/>
          <w:sz w:val="32"/>
          <w:szCs w:val="32"/>
          <w:shd w:val="clear" w:color="auto" w:fill="FFFFFF"/>
        </w:rPr>
        <w:t>万元，与2023年度相比，增加1.49万元，增长0.74%，主要原因是邮电费、委托业务费等费用增加，公用经费用途主要包括办公费、印刷费、水费、电费、邮电费、差旅费、委托业务费、劳务费、工会经费、接待费、公务车运行维护费、其他交通费、其他商品和服务支出等。</w:t>
      </w:r>
    </w:p>
    <w:p w14:paraId="0A7C9B14">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（五）政府性基金预算收支决算情况说明</w:t>
      </w:r>
    </w:p>
    <w:p w14:paraId="509149C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751.96</w:t>
      </w:r>
      <w:r>
        <w:rPr>
          <w:rFonts w:hint="default" w:ascii="Times New Roman" w:hAnsi="Times New Roman" w:eastAsia="方正仿宋_GBK" w:cs="Times New Roman"/>
          <w:sz w:val="32"/>
          <w:szCs w:val="32"/>
          <w:shd w:val="clear" w:color="auto" w:fill="FFFFFF"/>
        </w:rPr>
        <w:t>万元，与2023年度相比，增加749.78万元，增长34393.58%，主要原因是国有土地使用权出让收入增加745.94万元，彩票公益金收入增加6.02万元。本年支出</w:t>
      </w:r>
      <w:r>
        <w:rPr>
          <w:rFonts w:hint="default" w:ascii="Times New Roman" w:hAnsi="Times New Roman" w:eastAsia="方正仿宋_GBK" w:cs="Times New Roman"/>
          <w:sz w:val="32"/>
          <w:szCs w:val="32"/>
        </w:rPr>
        <w:t>751.96</w:t>
      </w:r>
      <w:r>
        <w:rPr>
          <w:rFonts w:hint="default" w:ascii="Times New Roman" w:hAnsi="Times New Roman" w:eastAsia="方正仿宋_GBK" w:cs="Times New Roman"/>
          <w:sz w:val="32"/>
          <w:szCs w:val="32"/>
          <w:shd w:val="clear" w:color="auto" w:fill="FFFFFF"/>
        </w:rPr>
        <w:t>万元，与2023年度相比，增加749.78万元，增长34393.58%，主要原因是国有土地使用权出让收入安排的支出增加745.94万元，彩票公益金收入安排的支出增加6.02万元。</w:t>
      </w:r>
    </w:p>
    <w:p w14:paraId="0CB2A015">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（六）国有资本经营预算财政拨款支出决算情况说明</w:t>
      </w:r>
    </w:p>
    <w:p w14:paraId="39A52CA6">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万元。本部门2024年度无国有资本经营预算财政拨款支出。</w:t>
      </w:r>
    </w:p>
    <w:p w14:paraId="720A22CD">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三、财政拨款“三公”经费情况说明</w:t>
      </w:r>
    </w:p>
    <w:p w14:paraId="76E83A12">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（一）“三公”经费支出总体情况说明</w:t>
      </w:r>
    </w:p>
    <w:p w14:paraId="1DEDD33B">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12.14</w:t>
      </w:r>
      <w:r>
        <w:rPr>
          <w:rFonts w:hint="default" w:ascii="Times New Roman" w:hAnsi="Times New Roman" w:eastAsia="方正仿宋_GBK" w:cs="Times New Roman"/>
          <w:sz w:val="32"/>
          <w:szCs w:val="32"/>
          <w:shd w:val="clear" w:color="auto" w:fill="FFFFFF"/>
        </w:rPr>
        <w:t>万元，较年初预算数增加10.14万元，增长507.00%，</w:t>
      </w:r>
      <w:r>
        <w:rPr>
          <w:rFonts w:hint="default" w:ascii="Times New Roman" w:hAnsi="Times New Roman" w:eastAsia="方正仿宋_GBK" w:cs="Times New Roman"/>
          <w:b w:val="0"/>
          <w:bCs w:val="0"/>
          <w:sz w:val="32"/>
          <w:szCs w:val="32"/>
          <w:shd w:val="clear" w:color="auto" w:fill="FFFFFF"/>
        </w:rPr>
        <w:t>主要原因是加大招商引资力度，增加了招商引资中公务接待费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较上年支出数减少1.94万元，下降13.78%，主要原因是压减公务车运行维护费和公务接待费。</w:t>
      </w:r>
    </w:p>
    <w:p w14:paraId="573847A8">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（二）“三公”经费分项支出情况</w:t>
      </w:r>
    </w:p>
    <w:p w14:paraId="3432B5E4">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万元，主要费用支出较年初预算数无增减，主要原因是年初预算数未安排因公出国（境）费用，也未发生因公出国（境）费用。较上年支出数无增减，主要原因是上年和本年均未发生因公出国（境）费用。</w:t>
      </w:r>
    </w:p>
    <w:p w14:paraId="5D7CAE3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4B690C0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7.72</w:t>
      </w:r>
      <w:r>
        <w:rPr>
          <w:rFonts w:hint="default" w:ascii="Times New Roman" w:hAnsi="Times New Roman" w:eastAsia="方正仿宋_GBK" w:cs="Times New Roman"/>
          <w:sz w:val="32"/>
          <w:szCs w:val="32"/>
          <w:shd w:val="clear" w:color="auto" w:fill="FFFFFF"/>
        </w:rPr>
        <w:t>万元，主要用于公务车运行、维修保养，费用支出较年初预算数增加5.82万元，增长306.32%，</w:t>
      </w:r>
      <w:r>
        <w:rPr>
          <w:rFonts w:hint="default" w:ascii="Times New Roman" w:hAnsi="Times New Roman" w:eastAsia="方正仿宋_GBK" w:cs="Times New Roman"/>
          <w:b w:val="0"/>
          <w:bCs w:val="0"/>
          <w:sz w:val="32"/>
          <w:szCs w:val="32"/>
          <w:shd w:val="clear" w:color="auto" w:fill="FFFFFF"/>
        </w:rPr>
        <w:t>主要原因是森林防火期间，用于查看各处安全隐患及开展宣传等工作</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较上年支出数减少1.17万元，下降13.16%，</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公务车用油、维修费减少。</w:t>
      </w:r>
    </w:p>
    <w:p w14:paraId="6933A698">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4.41</w:t>
      </w:r>
      <w:r>
        <w:rPr>
          <w:rFonts w:hint="default" w:ascii="Times New Roman" w:hAnsi="Times New Roman" w:eastAsia="方正仿宋_GBK" w:cs="Times New Roman"/>
          <w:sz w:val="32"/>
          <w:szCs w:val="32"/>
          <w:shd w:val="clear" w:color="auto" w:fill="FFFFFF"/>
        </w:rPr>
        <w:t>万元，主要用于接待招商引资接待。费用支出较年初预算数增加4.31万元，增长4310.00%，</w:t>
      </w:r>
      <w:r>
        <w:rPr>
          <w:rFonts w:hint="default" w:ascii="Times New Roman" w:hAnsi="Times New Roman" w:eastAsia="方正仿宋_GBK" w:cs="Times New Roman"/>
          <w:b w:val="0"/>
          <w:bCs w:val="0"/>
          <w:sz w:val="32"/>
          <w:szCs w:val="32"/>
          <w:shd w:val="clear" w:color="auto" w:fill="FFFFFF"/>
        </w:rPr>
        <w:t>主要原因是加大招商引资力度</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较上年支出数减少0.78万元，下降15.03%，主要原因是减少不必要的招商引资接待。</w:t>
      </w:r>
    </w:p>
    <w:p w14:paraId="4489EF17">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（三）“三公”经费实物量情况</w:t>
      </w:r>
    </w:p>
    <w:p w14:paraId="12AA0BF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890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49.58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3.86</w:t>
      </w:r>
      <w:r>
        <w:rPr>
          <w:rFonts w:hint="default" w:ascii="Times New Roman" w:hAnsi="Times New Roman" w:eastAsia="方正仿宋_GBK" w:cs="Times New Roman"/>
          <w:sz w:val="32"/>
          <w:szCs w:val="32"/>
          <w:shd w:val="clear" w:color="auto" w:fill="FFFFFF"/>
        </w:rPr>
        <w:t>万元。</w:t>
      </w:r>
    </w:p>
    <w:p w14:paraId="73BEF439">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14:paraId="2299BDE9">
      <w:pPr>
        <w:pStyle w:val="11"/>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楷体" w:cs="Times New Roman"/>
          <w:b/>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68221D6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2.99</w:t>
      </w:r>
      <w:r>
        <w:rPr>
          <w:rFonts w:hint="default" w:ascii="Times New Roman" w:hAnsi="Times New Roman" w:eastAsia="方正仿宋_GBK" w:cs="Times New Roman"/>
          <w:sz w:val="32"/>
          <w:szCs w:val="32"/>
          <w:shd w:val="clear" w:color="auto" w:fill="FFFFFF"/>
        </w:rPr>
        <w:t>万元，与2023年度相比，减少0.03万元，下降0.99%，主要原因是减少不必要的会议。本年度培训费支出</w:t>
      </w:r>
      <w:r>
        <w:rPr>
          <w:rFonts w:hint="default" w:ascii="Times New Roman" w:hAnsi="Times New Roman" w:eastAsia="方正仿宋_GBK" w:cs="Times New Roman"/>
          <w:sz w:val="32"/>
          <w:szCs w:val="32"/>
        </w:rPr>
        <w:t>2.26</w:t>
      </w:r>
      <w:r>
        <w:rPr>
          <w:rFonts w:hint="default" w:ascii="Times New Roman" w:hAnsi="Times New Roman" w:eastAsia="方正仿宋_GBK" w:cs="Times New Roman"/>
          <w:sz w:val="32"/>
          <w:szCs w:val="32"/>
          <w:shd w:val="clear" w:color="auto" w:fill="FFFFFF"/>
        </w:rPr>
        <w:t>万元，与2023年度相比，增加0.90万元，增长66.18%，主要原因是上级统一安排培训增加。</w:t>
      </w:r>
    </w:p>
    <w:p w14:paraId="73CD7517">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（二）机关运行经费情况说明</w:t>
      </w:r>
    </w:p>
    <w:p w14:paraId="5FC9AB7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170.95</w:t>
      </w:r>
      <w:r>
        <w:rPr>
          <w:rFonts w:hint="default" w:ascii="Times New Roman" w:hAnsi="Times New Roman" w:eastAsia="方正仿宋_GBK" w:cs="Times New Roman"/>
          <w:sz w:val="32"/>
          <w:szCs w:val="32"/>
          <w:shd w:val="clear" w:color="auto" w:fill="FFFFFF"/>
        </w:rPr>
        <w:t>万元，机关运行经费主要用于开支办公费、印刷费、水费、电费、邮电费、差旅费、委托业务费、劳务费、工会经费、接待费、公务车运行维护费、其他交通费、其他商品和服务支出等。机关运行经费较上年支出数增加22.38万元，增长15.06%，主要原因是办公费、邮电费、差旅费、劳务费、委托业务费、工会经费和其他商品服务支出等增加。</w:t>
      </w:r>
    </w:p>
    <w:p w14:paraId="378F8EC5">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（三）国有资产占用情况说明</w:t>
      </w:r>
    </w:p>
    <w:p w14:paraId="7E67ED2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2A3D60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（四）政府采购支出情况说明</w:t>
      </w:r>
    </w:p>
    <w:p w14:paraId="0FBA52D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1993E30C">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五、2024年度预算绩效管理情况说明</w:t>
      </w:r>
    </w:p>
    <w:p w14:paraId="69BF4C55">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（一）单位自评情况</w:t>
      </w:r>
    </w:p>
    <w:p w14:paraId="232E9C2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w:t>
      </w:r>
      <w:r>
        <w:rPr>
          <w:rFonts w:hint="default" w:ascii="Times New Roman" w:hAnsi="Times New Roman" w:eastAsia="方正仿宋_GBK" w:cs="Times New Roman"/>
          <w:sz w:val="32"/>
          <w:szCs w:val="32"/>
          <w:shd w:val="clear" w:color="auto" w:fill="FFFFFF"/>
          <w:lang w:eastAsia="zh-CN"/>
        </w:rPr>
        <w:t>整体</w:t>
      </w:r>
      <w:r>
        <w:rPr>
          <w:rFonts w:hint="default" w:ascii="Times New Roman" w:hAnsi="Times New Roman" w:eastAsia="方正仿宋_GBK" w:cs="Times New Roman"/>
          <w:sz w:val="32"/>
          <w:szCs w:val="32"/>
          <w:shd w:val="clear" w:color="auto" w:fill="FFFFFF"/>
        </w:rPr>
        <w:t>及74个二级项目开展了绩效自评，涉及财政拨款项目支出资金2652.99万元。</w:t>
      </w:r>
    </w:p>
    <w:p w14:paraId="0FC6070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637B313D">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FAF9A3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4ADDCBD8">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07C286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0AA6B38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187236C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212658D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875E19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1747B8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51F02C1C">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017ABD55">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tbl>
      <w:tblPr>
        <w:tblStyle w:val="7"/>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60"/>
        <w:gridCol w:w="105"/>
        <w:gridCol w:w="135"/>
        <w:gridCol w:w="285"/>
        <w:gridCol w:w="45"/>
        <w:gridCol w:w="510"/>
        <w:gridCol w:w="698"/>
        <w:gridCol w:w="800"/>
        <w:gridCol w:w="1253"/>
        <w:gridCol w:w="612"/>
        <w:gridCol w:w="1253"/>
        <w:gridCol w:w="612"/>
        <w:gridCol w:w="501"/>
        <w:gridCol w:w="783"/>
      </w:tblGrid>
      <w:tr w14:paraId="3E7A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EFFA43">
            <w:pPr>
              <w:keepNext w:val="0"/>
              <w:keepLines w:val="0"/>
              <w:widowControl/>
              <w:suppressLineNumbers w:val="0"/>
              <w:spacing w:line="240" w:lineRule="auto"/>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2024年度部门整体绩效自评表</w:t>
            </w:r>
          </w:p>
        </w:tc>
      </w:tr>
      <w:tr w14:paraId="04A8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4DF32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状态：绩效审核已审</w:t>
            </w:r>
          </w:p>
        </w:tc>
      </w:tr>
      <w:tr w14:paraId="3340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8451">
            <w:pPr>
              <w:keepNext w:val="0"/>
              <w:keepLines w:val="0"/>
              <w:widowControl/>
              <w:suppressLineNumbers w:val="0"/>
              <w:spacing w:line="240" w:lineRule="auto"/>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A5139">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垫江县杠家镇人民政府整体自评</w:t>
            </w:r>
          </w:p>
        </w:tc>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DDD2E">
            <w:pPr>
              <w:keepNext w:val="0"/>
              <w:keepLines w:val="0"/>
              <w:widowControl/>
              <w:suppressLineNumbers w:val="0"/>
              <w:spacing w:line="240" w:lineRule="auto"/>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C9CA">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50023100024P000138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60EA">
            <w:pPr>
              <w:keepNext w:val="0"/>
              <w:keepLines w:val="0"/>
              <w:widowControl/>
              <w:suppressLineNumbers w:val="0"/>
              <w:spacing w:line="240" w:lineRule="auto"/>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F2F2">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96.812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6B81">
            <w:pPr>
              <w:spacing w:line="240" w:lineRule="auto"/>
              <w:jc w:val="right"/>
              <w:rPr>
                <w:rFonts w:hint="default" w:ascii="Times New Roman" w:hAnsi="Times New Roman" w:eastAsia="宋体" w:cs="Times New Roman"/>
                <w:b/>
                <w:i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9C2">
            <w:pPr>
              <w:spacing w:line="240" w:lineRule="auto"/>
              <w:rPr>
                <w:rFonts w:hint="default" w:ascii="Times New Roman" w:hAnsi="Times New Roman" w:eastAsia="宋体" w:cs="Times New Roman"/>
                <w:i w:val="0"/>
                <w:color w:val="000000"/>
                <w:sz w:val="22"/>
                <w:szCs w:val="22"/>
                <w:u w:val="none"/>
              </w:rPr>
            </w:pPr>
          </w:p>
        </w:tc>
      </w:tr>
      <w:tr w14:paraId="6FFD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9D9">
            <w:pPr>
              <w:keepNext w:val="0"/>
              <w:keepLines w:val="0"/>
              <w:widowControl/>
              <w:suppressLineNumbers w:val="0"/>
              <w:spacing w:line="240" w:lineRule="auto"/>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66548">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r>
              <w:rPr>
                <w:rFonts w:hint="eastAsia" w:ascii="Times New Roman" w:hAnsi="Times New Roman"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垫江县杠家镇人民政府</w:t>
            </w:r>
          </w:p>
        </w:tc>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FF8C6">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BB82">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w:t>
            </w:r>
            <w:r>
              <w:rPr>
                <w:rFonts w:hint="eastAsia" w:ascii="Times New Roman" w:hAnsi="Times New Roman"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会计管理核算中心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80B4">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7DDBD">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汤春</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F96E">
            <w:pPr>
              <w:keepNext w:val="0"/>
              <w:keepLines w:val="0"/>
              <w:widowControl/>
              <w:suppressLineNumbers w:val="0"/>
              <w:spacing w:line="240" w:lineRule="auto"/>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421">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74558750</w:t>
            </w:r>
          </w:p>
        </w:tc>
      </w:tr>
      <w:tr w14:paraId="3B8E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DAF526">
            <w:pPr>
              <w:keepNext w:val="0"/>
              <w:keepLines w:val="0"/>
              <w:widowControl/>
              <w:suppressLineNumbers w:val="0"/>
              <w:spacing w:line="240" w:lineRule="auto"/>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13C4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C7037">
            <w:pPr>
              <w:spacing w:line="240" w:lineRule="auto"/>
              <w:jc w:val="center"/>
              <w:rPr>
                <w:rFonts w:hint="default" w:ascii="Times New Roman" w:hAnsi="Times New Roman" w:eastAsia="宋体" w:cs="Times New Roman"/>
                <w:i w:val="0"/>
                <w:color w:val="000000"/>
                <w:sz w:val="22"/>
                <w:szCs w:val="22"/>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7F54B">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79B07">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B722">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621E">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CB8">
            <w:pPr>
              <w:keepNext w:val="0"/>
              <w:keepLines w:val="0"/>
              <w:widowControl/>
              <w:suppressLineNumbers w:val="0"/>
              <w:spacing w:line="240" w:lineRule="auto"/>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0CE5">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5314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47" w:type="dxa"/>
            <w:gridSpan w:val="2"/>
            <w:tcBorders>
              <w:top w:val="single" w:color="000000" w:sz="4" w:space="0"/>
              <w:left w:val="single" w:color="000000" w:sz="4" w:space="0"/>
              <w:bottom w:val="single" w:color="000000" w:sz="4" w:space="0"/>
            </w:tcBorders>
            <w:shd w:val="clear" w:color="auto" w:fill="auto"/>
            <w:vAlign w:val="center"/>
          </w:tcPr>
          <w:p w14:paraId="40F196F0">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240" w:type="dxa"/>
            <w:gridSpan w:val="2"/>
            <w:tcBorders>
              <w:top w:val="single" w:color="000000" w:sz="4" w:space="0"/>
              <w:bottom w:val="single" w:color="000000" w:sz="4" w:space="0"/>
              <w:right w:val="single" w:color="000000" w:sz="4" w:space="0"/>
            </w:tcBorders>
            <w:shd w:val="clear" w:color="auto" w:fill="auto"/>
            <w:vAlign w:val="center"/>
          </w:tcPr>
          <w:p w14:paraId="56DCB0B1">
            <w:pPr>
              <w:spacing w:line="240" w:lineRule="auto"/>
              <w:rPr>
                <w:rFonts w:hint="default" w:ascii="Times New Roman" w:hAnsi="Times New Roman" w:eastAsia="宋体" w:cs="Times New Roman"/>
                <w:i w:val="0"/>
                <w:color w:val="000000"/>
                <w:sz w:val="22"/>
                <w:szCs w:val="22"/>
                <w:u w:val="none"/>
              </w:rPr>
            </w:pPr>
          </w:p>
        </w:tc>
        <w:tc>
          <w:tcPr>
            <w:tcW w:w="285" w:type="dxa"/>
            <w:tcBorders>
              <w:top w:val="single" w:color="000000" w:sz="4" w:space="0"/>
              <w:left w:val="single" w:color="000000" w:sz="4" w:space="0"/>
              <w:bottom w:val="single" w:color="000000" w:sz="4" w:space="0"/>
            </w:tcBorders>
            <w:shd w:val="clear" w:color="auto" w:fill="auto"/>
            <w:vAlign w:val="center"/>
          </w:tcPr>
          <w:p w14:paraId="047DFAC5">
            <w:pPr>
              <w:spacing w:line="240" w:lineRule="auto"/>
              <w:rPr>
                <w:rFonts w:hint="default" w:ascii="Times New Roman" w:hAnsi="Times New Roman" w:eastAsia="宋体" w:cs="Times New Roman"/>
                <w:i w:val="0"/>
                <w:color w:val="000000"/>
                <w:sz w:val="22"/>
                <w:szCs w:val="22"/>
                <w:u w:val="none"/>
              </w:rPr>
            </w:pPr>
          </w:p>
        </w:tc>
        <w:tc>
          <w:tcPr>
            <w:tcW w:w="1253" w:type="dxa"/>
            <w:gridSpan w:val="3"/>
            <w:tcBorders>
              <w:top w:val="single" w:color="000000" w:sz="4" w:space="0"/>
              <w:bottom w:val="single" w:color="000000" w:sz="4" w:space="0"/>
              <w:right w:val="single" w:color="000000" w:sz="4" w:space="0"/>
            </w:tcBorders>
            <w:shd w:val="clear" w:color="auto" w:fill="auto"/>
            <w:vAlign w:val="center"/>
          </w:tcPr>
          <w:p w14:paraId="047D3079">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22,656,717.39 </w:t>
            </w:r>
          </w:p>
        </w:tc>
        <w:tc>
          <w:tcPr>
            <w:tcW w:w="800" w:type="dxa"/>
            <w:tcBorders>
              <w:top w:val="single" w:color="000000" w:sz="4" w:space="0"/>
              <w:left w:val="single" w:color="000000" w:sz="4" w:space="0"/>
              <w:bottom w:val="single" w:color="000000" w:sz="4" w:space="0"/>
            </w:tcBorders>
            <w:shd w:val="clear" w:color="auto" w:fill="auto"/>
            <w:vAlign w:val="center"/>
          </w:tcPr>
          <w:p w14:paraId="1ED695CC">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712A6879">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44,919,390.51 </w:t>
            </w:r>
          </w:p>
        </w:tc>
        <w:tc>
          <w:tcPr>
            <w:tcW w:w="612" w:type="dxa"/>
            <w:tcBorders>
              <w:top w:val="single" w:color="000000" w:sz="4" w:space="0"/>
              <w:left w:val="single" w:color="000000" w:sz="4" w:space="0"/>
              <w:bottom w:val="single" w:color="000000" w:sz="4" w:space="0"/>
            </w:tcBorders>
            <w:shd w:val="clear" w:color="auto" w:fill="auto"/>
            <w:vAlign w:val="center"/>
          </w:tcPr>
          <w:p w14:paraId="64F5A7CC">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6B3A1B54">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44,844,160.51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A49">
            <w:pPr>
              <w:spacing w:line="240" w:lineRule="auto"/>
              <w:rPr>
                <w:rFonts w:hint="default" w:ascii="Times New Roman" w:hAnsi="Times New Roman" w:eastAsia="宋体" w:cs="Times New Roman"/>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550">
            <w:pPr>
              <w:spacing w:line="240" w:lineRule="auto"/>
              <w:rPr>
                <w:rFonts w:hint="default" w:ascii="Times New Roman" w:hAnsi="Times New Roman" w:eastAsia="宋体" w:cs="Times New Roman"/>
                <w:i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30CE">
            <w:pPr>
              <w:spacing w:line="240" w:lineRule="auto"/>
              <w:jc w:val="right"/>
              <w:rPr>
                <w:rFonts w:hint="default" w:ascii="Times New Roman" w:hAnsi="Times New Roman" w:eastAsia="宋体" w:cs="Times New Roman"/>
                <w:i w:val="0"/>
                <w:color w:val="000000"/>
                <w:sz w:val="22"/>
                <w:szCs w:val="22"/>
                <w:u w:val="none"/>
              </w:rPr>
            </w:pPr>
          </w:p>
        </w:tc>
      </w:tr>
      <w:tr w14:paraId="7D86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47" w:type="dxa"/>
            <w:gridSpan w:val="2"/>
            <w:tcBorders>
              <w:top w:val="single" w:color="000000" w:sz="4" w:space="0"/>
              <w:left w:val="single" w:color="000000" w:sz="4" w:space="0"/>
              <w:bottom w:val="single" w:color="000000" w:sz="4" w:space="0"/>
            </w:tcBorders>
            <w:shd w:val="clear" w:color="auto" w:fill="auto"/>
            <w:vAlign w:val="center"/>
          </w:tcPr>
          <w:p w14:paraId="63C47B56">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240" w:type="dxa"/>
            <w:gridSpan w:val="2"/>
            <w:tcBorders>
              <w:top w:val="single" w:color="000000" w:sz="4" w:space="0"/>
              <w:bottom w:val="single" w:color="000000" w:sz="4" w:space="0"/>
              <w:right w:val="single" w:color="000000" w:sz="4" w:space="0"/>
            </w:tcBorders>
            <w:shd w:val="clear" w:color="auto" w:fill="auto"/>
            <w:vAlign w:val="center"/>
          </w:tcPr>
          <w:p w14:paraId="1921DC2D">
            <w:pPr>
              <w:spacing w:line="240" w:lineRule="auto"/>
              <w:rPr>
                <w:rFonts w:hint="default" w:ascii="Times New Roman" w:hAnsi="Times New Roman" w:eastAsia="宋体" w:cs="Times New Roman"/>
                <w:i w:val="0"/>
                <w:color w:val="000000"/>
                <w:sz w:val="22"/>
                <w:szCs w:val="22"/>
                <w:u w:val="none"/>
              </w:rPr>
            </w:pPr>
          </w:p>
        </w:tc>
        <w:tc>
          <w:tcPr>
            <w:tcW w:w="285" w:type="dxa"/>
            <w:tcBorders>
              <w:top w:val="single" w:color="000000" w:sz="4" w:space="0"/>
              <w:left w:val="single" w:color="000000" w:sz="4" w:space="0"/>
              <w:bottom w:val="single" w:color="000000" w:sz="4" w:space="0"/>
            </w:tcBorders>
            <w:shd w:val="clear" w:color="auto" w:fill="auto"/>
            <w:vAlign w:val="center"/>
          </w:tcPr>
          <w:p w14:paraId="158D7698">
            <w:pPr>
              <w:spacing w:line="240" w:lineRule="auto"/>
              <w:rPr>
                <w:rFonts w:hint="default" w:ascii="Times New Roman" w:hAnsi="Times New Roman" w:eastAsia="宋体" w:cs="Times New Roman"/>
                <w:i w:val="0"/>
                <w:color w:val="000000"/>
                <w:sz w:val="22"/>
                <w:szCs w:val="22"/>
                <w:u w:val="none"/>
              </w:rPr>
            </w:pPr>
          </w:p>
        </w:tc>
        <w:tc>
          <w:tcPr>
            <w:tcW w:w="1253" w:type="dxa"/>
            <w:gridSpan w:val="3"/>
            <w:tcBorders>
              <w:top w:val="single" w:color="000000" w:sz="4" w:space="0"/>
              <w:bottom w:val="single" w:color="000000" w:sz="4" w:space="0"/>
              <w:right w:val="single" w:color="000000" w:sz="4" w:space="0"/>
            </w:tcBorders>
            <w:shd w:val="clear" w:color="auto" w:fill="auto"/>
            <w:vAlign w:val="center"/>
          </w:tcPr>
          <w:p w14:paraId="23F6524E">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22,656,717.39 </w:t>
            </w:r>
          </w:p>
        </w:tc>
        <w:tc>
          <w:tcPr>
            <w:tcW w:w="800" w:type="dxa"/>
            <w:tcBorders>
              <w:top w:val="single" w:color="000000" w:sz="4" w:space="0"/>
              <w:left w:val="single" w:color="000000" w:sz="4" w:space="0"/>
              <w:bottom w:val="single" w:color="000000" w:sz="4" w:space="0"/>
            </w:tcBorders>
            <w:shd w:val="clear" w:color="auto" w:fill="auto"/>
            <w:vAlign w:val="center"/>
          </w:tcPr>
          <w:p w14:paraId="3B4E6234">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0B4EAFA0">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44,919,390.51 </w:t>
            </w:r>
          </w:p>
        </w:tc>
        <w:tc>
          <w:tcPr>
            <w:tcW w:w="612" w:type="dxa"/>
            <w:tcBorders>
              <w:top w:val="single" w:color="000000" w:sz="4" w:space="0"/>
              <w:left w:val="single" w:color="000000" w:sz="4" w:space="0"/>
              <w:bottom w:val="single" w:color="000000" w:sz="4" w:space="0"/>
            </w:tcBorders>
            <w:shd w:val="clear" w:color="auto" w:fill="auto"/>
            <w:vAlign w:val="center"/>
          </w:tcPr>
          <w:p w14:paraId="15AEBA83">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59B4AF27">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44,844,160.51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516">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99.83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A94E">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F49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9.98 </w:t>
            </w:r>
          </w:p>
        </w:tc>
      </w:tr>
      <w:tr w14:paraId="60F9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47" w:type="dxa"/>
            <w:gridSpan w:val="2"/>
            <w:tcBorders>
              <w:top w:val="single" w:color="000000" w:sz="4" w:space="0"/>
              <w:left w:val="single" w:color="000000" w:sz="4" w:space="0"/>
              <w:bottom w:val="single" w:color="000000" w:sz="4" w:space="0"/>
            </w:tcBorders>
            <w:shd w:val="clear" w:color="auto" w:fill="auto"/>
            <w:vAlign w:val="center"/>
          </w:tcPr>
          <w:p w14:paraId="1BED3BA8">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240" w:type="dxa"/>
            <w:gridSpan w:val="2"/>
            <w:tcBorders>
              <w:top w:val="single" w:color="000000" w:sz="4" w:space="0"/>
              <w:bottom w:val="single" w:color="000000" w:sz="4" w:space="0"/>
              <w:right w:val="single" w:color="000000" w:sz="4" w:space="0"/>
            </w:tcBorders>
            <w:shd w:val="clear" w:color="auto" w:fill="auto"/>
            <w:vAlign w:val="center"/>
          </w:tcPr>
          <w:p w14:paraId="620C44CC">
            <w:pPr>
              <w:spacing w:line="240" w:lineRule="auto"/>
              <w:rPr>
                <w:rFonts w:hint="default" w:ascii="Times New Roman" w:hAnsi="Times New Roman" w:eastAsia="宋体" w:cs="Times New Roman"/>
                <w:i w:val="0"/>
                <w:color w:val="000000"/>
                <w:sz w:val="22"/>
                <w:szCs w:val="22"/>
                <w:u w:val="none"/>
              </w:rPr>
            </w:pPr>
          </w:p>
        </w:tc>
        <w:tc>
          <w:tcPr>
            <w:tcW w:w="285" w:type="dxa"/>
            <w:tcBorders>
              <w:top w:val="single" w:color="000000" w:sz="4" w:space="0"/>
              <w:left w:val="single" w:color="000000" w:sz="4" w:space="0"/>
              <w:bottom w:val="single" w:color="000000" w:sz="4" w:space="0"/>
            </w:tcBorders>
            <w:shd w:val="clear" w:color="auto" w:fill="auto"/>
            <w:vAlign w:val="center"/>
          </w:tcPr>
          <w:p w14:paraId="63BD6161">
            <w:pPr>
              <w:spacing w:line="240" w:lineRule="auto"/>
              <w:rPr>
                <w:rFonts w:hint="default" w:ascii="Times New Roman" w:hAnsi="Times New Roman" w:eastAsia="宋体" w:cs="Times New Roman"/>
                <w:i w:val="0"/>
                <w:color w:val="000000"/>
                <w:sz w:val="22"/>
                <w:szCs w:val="22"/>
                <w:u w:val="none"/>
              </w:rPr>
            </w:pPr>
          </w:p>
        </w:tc>
        <w:tc>
          <w:tcPr>
            <w:tcW w:w="1253" w:type="dxa"/>
            <w:gridSpan w:val="3"/>
            <w:tcBorders>
              <w:top w:val="single" w:color="000000" w:sz="4" w:space="0"/>
              <w:bottom w:val="single" w:color="000000" w:sz="4" w:space="0"/>
              <w:right w:val="single" w:color="000000" w:sz="4" w:space="0"/>
            </w:tcBorders>
            <w:shd w:val="clear" w:color="auto" w:fill="auto"/>
            <w:vAlign w:val="center"/>
          </w:tcPr>
          <w:p w14:paraId="64AC5271">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22,656,717.39 </w:t>
            </w:r>
          </w:p>
        </w:tc>
        <w:tc>
          <w:tcPr>
            <w:tcW w:w="800" w:type="dxa"/>
            <w:tcBorders>
              <w:top w:val="single" w:color="000000" w:sz="4" w:space="0"/>
              <w:left w:val="single" w:color="000000" w:sz="4" w:space="0"/>
              <w:bottom w:val="single" w:color="000000" w:sz="4" w:space="0"/>
            </w:tcBorders>
            <w:shd w:val="clear" w:color="auto" w:fill="auto"/>
            <w:vAlign w:val="center"/>
          </w:tcPr>
          <w:p w14:paraId="27C59646">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6B43A95B">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37,399,791.95 </w:t>
            </w:r>
          </w:p>
        </w:tc>
        <w:tc>
          <w:tcPr>
            <w:tcW w:w="612" w:type="dxa"/>
            <w:tcBorders>
              <w:top w:val="single" w:color="000000" w:sz="4" w:space="0"/>
              <w:left w:val="single" w:color="000000" w:sz="4" w:space="0"/>
              <w:bottom w:val="single" w:color="000000" w:sz="4" w:space="0"/>
            </w:tcBorders>
            <w:shd w:val="clear" w:color="auto" w:fill="auto"/>
            <w:vAlign w:val="center"/>
          </w:tcPr>
          <w:p w14:paraId="22080E29">
            <w:pPr>
              <w:spacing w:line="240" w:lineRule="auto"/>
              <w:rPr>
                <w:rFonts w:hint="default" w:ascii="Times New Roman" w:hAnsi="Times New Roman" w:eastAsia="宋体" w:cs="Times New Roman"/>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vAlign w:val="center"/>
          </w:tcPr>
          <w:p w14:paraId="09E11B60">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37,324,561.95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C53">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31C">
            <w:pPr>
              <w:spacing w:line="240" w:lineRule="auto"/>
              <w:rPr>
                <w:rFonts w:hint="default" w:ascii="Times New Roman" w:hAnsi="Times New Roman" w:eastAsia="宋体" w:cs="Times New Roman"/>
                <w:i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131">
            <w:pPr>
              <w:spacing w:line="240" w:lineRule="auto"/>
              <w:jc w:val="right"/>
              <w:rPr>
                <w:rFonts w:hint="default" w:ascii="Times New Roman" w:hAnsi="Times New Roman" w:eastAsia="宋体" w:cs="Times New Roman"/>
                <w:i w:val="0"/>
                <w:color w:val="000000"/>
                <w:sz w:val="22"/>
                <w:szCs w:val="22"/>
                <w:u w:val="none"/>
              </w:rPr>
            </w:pPr>
          </w:p>
        </w:tc>
      </w:tr>
      <w:tr w14:paraId="3C18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7D06DF">
            <w:pPr>
              <w:keepNext w:val="0"/>
              <w:keepLines w:val="0"/>
              <w:widowControl/>
              <w:suppressLineNumbers w:val="0"/>
              <w:spacing w:line="240" w:lineRule="auto"/>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395F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96E317">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845A6">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0F7EB">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617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25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087EF70">
            <w:pPr>
              <w:keepNext w:val="0"/>
              <w:keepLines w:val="0"/>
              <w:widowControl/>
              <w:suppressLineNumbers w:val="0"/>
              <w:spacing w:line="240" w:lineRule="auto"/>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垫江县杠家镇人民政府2023年认真贯彻落实上级党委政府的相关政策，在夏雷书记领导下认真做好基层党组织建设、乡村振兴与脱贫攻坚</w:t>
            </w:r>
            <w:r>
              <w:rPr>
                <w:rFonts w:hint="eastAsia" w:ascii="Times New Roman" w:hAnsi="Times New Roman" w:cs="Times New Roman"/>
                <w:i w:val="0"/>
                <w:color w:val="000000"/>
                <w:kern w:val="0"/>
                <w:sz w:val="22"/>
                <w:szCs w:val="22"/>
                <w:u w:val="none"/>
                <w:lang w:val="en-US" w:eastAsia="zh-CN" w:bidi="ar"/>
              </w:rPr>
              <w:t>有效</w:t>
            </w:r>
            <w:r>
              <w:rPr>
                <w:rFonts w:hint="default" w:ascii="Times New Roman" w:hAnsi="Times New Roman" w:eastAsia="宋体" w:cs="Times New Roman"/>
                <w:i w:val="0"/>
                <w:color w:val="000000"/>
                <w:kern w:val="0"/>
                <w:sz w:val="22"/>
                <w:szCs w:val="22"/>
                <w:u w:val="none"/>
                <w:lang w:val="en-US" w:eastAsia="zh-CN" w:bidi="ar"/>
              </w:rPr>
              <w:t>衔接、社会治安管控、民政优抚等困难群众救助、垃圾清运、人居环境整治、城区保洁、河道清漂、森林防火、市政设施运行及维护等工作。有效防范和化解社会矛盾，确保经济社会稳定，辖区群众满意度达90%以上</w:t>
            </w:r>
          </w:p>
        </w:tc>
        <w:tc>
          <w:tcPr>
            <w:tcW w:w="39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A07CC0">
            <w:pPr>
              <w:spacing w:line="240" w:lineRule="auto"/>
              <w:jc w:val="left"/>
              <w:rPr>
                <w:rFonts w:hint="default" w:ascii="Times New Roman" w:hAnsi="Times New Roman" w:eastAsia="宋体" w:cs="Times New Roman"/>
                <w:i w:val="0"/>
                <w:color w:val="000000"/>
                <w:sz w:val="22"/>
                <w:szCs w:val="22"/>
                <w:u w:val="none"/>
              </w:rPr>
            </w:pP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741514">
            <w:pPr>
              <w:keepNext w:val="0"/>
              <w:keepLines w:val="0"/>
              <w:widowControl/>
              <w:suppressLineNumbers w:val="0"/>
              <w:spacing w:line="240" w:lineRule="auto"/>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垫江县杠家镇人民政府2023年认真贯彻落实上级党委政府的相关政策，在夏雷书记领导下认真做好基层党组织建设、乡村振兴与脱贫攻坚</w:t>
            </w:r>
            <w:r>
              <w:rPr>
                <w:rFonts w:hint="eastAsia" w:ascii="Times New Roman" w:hAnsi="Times New Roman" w:cs="Times New Roman"/>
                <w:i w:val="0"/>
                <w:color w:val="000000"/>
                <w:kern w:val="0"/>
                <w:sz w:val="22"/>
                <w:szCs w:val="22"/>
                <w:u w:val="none"/>
                <w:lang w:val="en-US" w:eastAsia="zh-CN" w:bidi="ar"/>
              </w:rPr>
              <w:t>有效</w:t>
            </w:r>
            <w:r>
              <w:rPr>
                <w:rFonts w:hint="default" w:ascii="Times New Roman" w:hAnsi="Times New Roman" w:eastAsia="宋体" w:cs="Times New Roman"/>
                <w:i w:val="0"/>
                <w:color w:val="000000"/>
                <w:kern w:val="0"/>
                <w:sz w:val="22"/>
                <w:szCs w:val="22"/>
                <w:u w:val="none"/>
                <w:lang w:val="en-US" w:eastAsia="zh-CN" w:bidi="ar"/>
              </w:rPr>
              <w:t>衔接、社会治安管控、民政优抚等困难群众救助、垃圾清运、人居环境整治、城区保洁、河道清漂、森林防火、市政设施运行及维护等工作。有效防范和化解社会矛盾，确保经济社会稳定，辖区群众满意度达95%以上</w:t>
            </w:r>
          </w:p>
        </w:tc>
      </w:tr>
      <w:tr w14:paraId="3507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E492FE">
            <w:pPr>
              <w:keepNext w:val="0"/>
              <w:keepLines w:val="0"/>
              <w:widowControl/>
              <w:suppressLineNumbers w:val="0"/>
              <w:spacing w:line="240" w:lineRule="auto"/>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5AE0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8F396">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66AE5">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B41">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639">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3E44">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EDE6">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F3C">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3F2">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D53">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7E">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BA4">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6B5B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2C825">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城区绿化面积</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B7341">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平方米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3479">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FF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E3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BA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82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9497">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EA0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9508">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CD2F">
            <w:pPr>
              <w:spacing w:line="240" w:lineRule="auto"/>
              <w:jc w:val="left"/>
              <w:rPr>
                <w:rFonts w:hint="default" w:ascii="Times New Roman" w:hAnsi="Times New Roman" w:eastAsia="宋体" w:cs="Times New Roman"/>
                <w:i w:val="0"/>
                <w:color w:val="000000"/>
                <w:sz w:val="22"/>
                <w:szCs w:val="22"/>
                <w:u w:val="none"/>
              </w:rPr>
            </w:pPr>
          </w:p>
        </w:tc>
      </w:tr>
      <w:tr w14:paraId="0B2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5F7D9">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党建培训人次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6837D">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A5E4">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6B1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1BE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BAB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203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E9DC">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B1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7DC">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204F">
            <w:pPr>
              <w:spacing w:line="240" w:lineRule="auto"/>
              <w:jc w:val="left"/>
              <w:rPr>
                <w:rFonts w:hint="default" w:ascii="Times New Roman" w:hAnsi="Times New Roman" w:eastAsia="宋体" w:cs="Times New Roman"/>
                <w:i w:val="0"/>
                <w:color w:val="000000"/>
                <w:sz w:val="22"/>
                <w:szCs w:val="22"/>
                <w:u w:val="none"/>
              </w:rPr>
            </w:pPr>
          </w:p>
        </w:tc>
      </w:tr>
      <w:tr w14:paraId="46EA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02965">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到市、进京非访、集访次数</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9B892">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92A">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2A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EB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EE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C9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381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47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697">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6486">
            <w:pPr>
              <w:spacing w:line="240" w:lineRule="auto"/>
              <w:jc w:val="left"/>
              <w:rPr>
                <w:rFonts w:hint="default" w:ascii="Times New Roman" w:hAnsi="Times New Roman" w:eastAsia="宋体" w:cs="Times New Roman"/>
                <w:i w:val="0"/>
                <w:color w:val="000000"/>
                <w:sz w:val="22"/>
                <w:szCs w:val="22"/>
                <w:u w:val="none"/>
              </w:rPr>
            </w:pPr>
          </w:p>
        </w:tc>
      </w:tr>
      <w:tr w14:paraId="767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B019F">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较大森林火险发生次数</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091AA">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7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EDF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842">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F1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F4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59C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63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33E">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FA9">
            <w:pPr>
              <w:spacing w:line="240" w:lineRule="auto"/>
              <w:jc w:val="left"/>
              <w:rPr>
                <w:rFonts w:hint="default" w:ascii="Times New Roman" w:hAnsi="Times New Roman" w:eastAsia="宋体" w:cs="Times New Roman"/>
                <w:i w:val="0"/>
                <w:color w:val="000000"/>
                <w:sz w:val="22"/>
                <w:szCs w:val="22"/>
                <w:u w:val="none"/>
              </w:rPr>
            </w:pPr>
          </w:p>
        </w:tc>
      </w:tr>
      <w:tr w14:paraId="7673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2E127">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年生活垃圾处理量</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7BEA5">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C514">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DA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036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D6C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23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70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F1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F7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2881">
            <w:pPr>
              <w:spacing w:line="240" w:lineRule="auto"/>
              <w:jc w:val="left"/>
              <w:rPr>
                <w:rFonts w:hint="default" w:ascii="Times New Roman" w:hAnsi="Times New Roman" w:eastAsia="宋体" w:cs="Times New Roman"/>
                <w:i w:val="0"/>
                <w:color w:val="000000"/>
                <w:sz w:val="22"/>
                <w:szCs w:val="22"/>
                <w:u w:val="none"/>
              </w:rPr>
            </w:pPr>
          </w:p>
        </w:tc>
      </w:tr>
      <w:tr w14:paraId="2992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8EE17">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农村卫生厕所改厕覆盖率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A161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B2E">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BEA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82.55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A68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82.55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30E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2ABC">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5C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CD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7F6">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799C">
            <w:pPr>
              <w:spacing w:line="240" w:lineRule="auto"/>
              <w:jc w:val="left"/>
              <w:rPr>
                <w:rFonts w:hint="default" w:ascii="Times New Roman" w:hAnsi="Times New Roman" w:eastAsia="宋体" w:cs="Times New Roman"/>
                <w:i w:val="0"/>
                <w:color w:val="000000"/>
                <w:sz w:val="22"/>
                <w:szCs w:val="22"/>
                <w:u w:val="none"/>
              </w:rPr>
            </w:pPr>
          </w:p>
        </w:tc>
      </w:tr>
      <w:tr w14:paraId="27E6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38481">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辖区农民人均纯收入增长量</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76DF3">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C6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15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4F8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7C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354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6C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4DFC">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378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49B">
            <w:pPr>
              <w:spacing w:line="240" w:lineRule="auto"/>
              <w:jc w:val="left"/>
              <w:rPr>
                <w:rFonts w:hint="default" w:ascii="Times New Roman" w:hAnsi="Times New Roman" w:eastAsia="宋体" w:cs="Times New Roman"/>
                <w:i w:val="0"/>
                <w:color w:val="000000"/>
                <w:sz w:val="22"/>
                <w:szCs w:val="22"/>
                <w:u w:val="none"/>
              </w:rPr>
            </w:pPr>
          </w:p>
        </w:tc>
      </w:tr>
      <w:tr w14:paraId="1044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9C954">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优抚、民政、计生等困难群众补助人数</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730CA">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2C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28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DE6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188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82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1ED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D3E3">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73CB">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A1A4">
            <w:pPr>
              <w:spacing w:line="240" w:lineRule="auto"/>
              <w:jc w:val="left"/>
              <w:rPr>
                <w:rFonts w:hint="default" w:ascii="Times New Roman" w:hAnsi="Times New Roman" w:eastAsia="宋体" w:cs="Times New Roman"/>
                <w:i w:val="0"/>
                <w:color w:val="000000"/>
                <w:sz w:val="22"/>
                <w:szCs w:val="22"/>
                <w:u w:val="none"/>
              </w:rPr>
            </w:pPr>
          </w:p>
        </w:tc>
      </w:tr>
      <w:tr w14:paraId="6886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964D4">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重大安全事故发生次数</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57A03">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8AD">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C5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94D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19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7A8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A1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D3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EDF1">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33F4">
            <w:pPr>
              <w:spacing w:line="240" w:lineRule="auto"/>
              <w:jc w:val="left"/>
              <w:rPr>
                <w:rFonts w:hint="default" w:ascii="Times New Roman" w:hAnsi="Times New Roman" w:eastAsia="宋体" w:cs="Times New Roman"/>
                <w:i w:val="0"/>
                <w:color w:val="000000"/>
                <w:sz w:val="22"/>
                <w:szCs w:val="22"/>
                <w:u w:val="none"/>
              </w:rPr>
            </w:pPr>
          </w:p>
        </w:tc>
      </w:tr>
      <w:tr w14:paraId="0867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2B39A">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全年预算支出执行率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4FB1B">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E342">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AA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512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637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59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658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42C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4D9">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6D01">
            <w:pPr>
              <w:spacing w:line="240" w:lineRule="auto"/>
              <w:jc w:val="left"/>
              <w:rPr>
                <w:rFonts w:hint="default" w:ascii="Times New Roman" w:hAnsi="Times New Roman" w:eastAsia="宋体" w:cs="Times New Roman"/>
                <w:i w:val="0"/>
                <w:color w:val="000000"/>
                <w:sz w:val="22"/>
                <w:szCs w:val="22"/>
                <w:u w:val="none"/>
              </w:rPr>
            </w:pPr>
          </w:p>
        </w:tc>
      </w:tr>
      <w:tr w14:paraId="47B5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D4597">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三季度预算执行进度</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B815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EB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7583">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B0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B06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1E22">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DB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77C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D3F7">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FC34">
            <w:pPr>
              <w:spacing w:line="240" w:lineRule="auto"/>
              <w:jc w:val="left"/>
              <w:rPr>
                <w:rFonts w:hint="default" w:ascii="Times New Roman" w:hAnsi="Times New Roman" w:eastAsia="宋体" w:cs="Times New Roman"/>
                <w:i w:val="0"/>
                <w:color w:val="000000"/>
                <w:sz w:val="22"/>
                <w:szCs w:val="22"/>
                <w:u w:val="none"/>
              </w:rPr>
            </w:pPr>
          </w:p>
        </w:tc>
      </w:tr>
      <w:tr w14:paraId="5A25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DB7BD">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社区网格员覆盖率  </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11B25">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1807">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EA1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A6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AC5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F65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28F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FFC">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0E8">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64BA">
            <w:pPr>
              <w:spacing w:line="240" w:lineRule="auto"/>
              <w:jc w:val="left"/>
              <w:rPr>
                <w:rFonts w:hint="default" w:ascii="Times New Roman" w:hAnsi="Times New Roman" w:eastAsia="宋体" w:cs="Times New Roman"/>
                <w:i w:val="0"/>
                <w:color w:val="000000"/>
                <w:sz w:val="22"/>
                <w:szCs w:val="22"/>
                <w:u w:val="none"/>
              </w:rPr>
            </w:pPr>
          </w:p>
        </w:tc>
      </w:tr>
      <w:tr w14:paraId="1AB8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4C0F5">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一般公共预算收入完成率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86AE3">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3A1">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E32">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E69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2E3">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59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09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6A4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AFFE">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059A">
            <w:pPr>
              <w:spacing w:line="240" w:lineRule="auto"/>
              <w:jc w:val="left"/>
              <w:rPr>
                <w:rFonts w:hint="default" w:ascii="Times New Roman" w:hAnsi="Times New Roman" w:eastAsia="宋体" w:cs="Times New Roman"/>
                <w:i w:val="0"/>
                <w:color w:val="000000"/>
                <w:sz w:val="22"/>
                <w:szCs w:val="22"/>
                <w:u w:val="none"/>
              </w:rPr>
            </w:pPr>
          </w:p>
        </w:tc>
      </w:tr>
      <w:tr w14:paraId="1127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00CC0">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预决算按时公开率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81634">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889">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E37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2B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F4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A69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D03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97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9A3">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230B">
            <w:pPr>
              <w:spacing w:line="240" w:lineRule="auto"/>
              <w:jc w:val="left"/>
              <w:rPr>
                <w:rFonts w:hint="default" w:ascii="Times New Roman" w:hAnsi="Times New Roman" w:eastAsia="宋体" w:cs="Times New Roman"/>
                <w:i w:val="0"/>
                <w:color w:val="000000"/>
                <w:sz w:val="22"/>
                <w:szCs w:val="22"/>
                <w:u w:val="none"/>
              </w:rPr>
            </w:pPr>
          </w:p>
        </w:tc>
      </w:tr>
      <w:tr w14:paraId="1ED9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19FA8">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应公开的政务信息公开及时率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31B3B">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FDA">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20B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39F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77A">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068C">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D8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97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CA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2D2F">
            <w:pPr>
              <w:spacing w:line="240" w:lineRule="auto"/>
              <w:jc w:val="left"/>
              <w:rPr>
                <w:rFonts w:hint="default" w:ascii="Times New Roman" w:hAnsi="Times New Roman" w:eastAsia="宋体" w:cs="Times New Roman"/>
                <w:i w:val="0"/>
                <w:color w:val="000000"/>
                <w:sz w:val="22"/>
                <w:szCs w:val="22"/>
                <w:u w:val="none"/>
              </w:rPr>
            </w:pPr>
          </w:p>
        </w:tc>
      </w:tr>
      <w:tr w14:paraId="63A3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101A7">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征兵完成率</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22C25">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D41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F5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EAE8">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893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E0BF">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45B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AE7">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702">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E19A">
            <w:pPr>
              <w:spacing w:line="240" w:lineRule="auto"/>
              <w:jc w:val="left"/>
              <w:rPr>
                <w:rFonts w:hint="default" w:ascii="Times New Roman" w:hAnsi="Times New Roman" w:eastAsia="宋体" w:cs="Times New Roman"/>
                <w:i w:val="0"/>
                <w:color w:val="000000"/>
                <w:sz w:val="22"/>
                <w:szCs w:val="22"/>
                <w:u w:val="none"/>
              </w:rPr>
            </w:pPr>
          </w:p>
        </w:tc>
      </w:tr>
      <w:tr w14:paraId="1319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B9BEE">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辖区河道水质</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AD2F5">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76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9D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92A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3B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60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9C8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734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6C0">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A133">
            <w:pPr>
              <w:spacing w:line="240" w:lineRule="auto"/>
              <w:jc w:val="left"/>
              <w:rPr>
                <w:rFonts w:hint="default" w:ascii="Times New Roman" w:hAnsi="Times New Roman" w:eastAsia="宋体" w:cs="Times New Roman"/>
                <w:i w:val="0"/>
                <w:color w:val="000000"/>
                <w:sz w:val="22"/>
                <w:szCs w:val="22"/>
                <w:u w:val="none"/>
              </w:rPr>
            </w:pPr>
          </w:p>
        </w:tc>
      </w:tr>
      <w:tr w14:paraId="0B94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676F9">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辖区干部满意率  </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90CCB">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8421">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EBA0">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052">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E4D">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5EA3">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0A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C31B">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EB5">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86A">
            <w:pPr>
              <w:spacing w:line="240" w:lineRule="auto"/>
              <w:jc w:val="left"/>
              <w:rPr>
                <w:rFonts w:hint="default" w:ascii="Times New Roman" w:hAnsi="Times New Roman" w:eastAsia="宋体" w:cs="Times New Roman"/>
                <w:i w:val="0"/>
                <w:color w:val="000000"/>
                <w:sz w:val="22"/>
                <w:szCs w:val="22"/>
                <w:u w:val="none"/>
              </w:rPr>
            </w:pPr>
          </w:p>
        </w:tc>
      </w:tr>
      <w:tr w14:paraId="2841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74170">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辖区群众满意度  </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EC928">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616">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D55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AC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1D75">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122">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6E24">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971">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E20F">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D45">
            <w:pPr>
              <w:spacing w:line="240" w:lineRule="auto"/>
              <w:jc w:val="left"/>
              <w:rPr>
                <w:rFonts w:hint="default" w:ascii="Times New Roman" w:hAnsi="Times New Roman" w:eastAsia="宋体" w:cs="Times New Roman"/>
                <w:i w:val="0"/>
                <w:color w:val="000000"/>
                <w:sz w:val="22"/>
                <w:szCs w:val="22"/>
                <w:u w:val="none"/>
              </w:rPr>
            </w:pPr>
          </w:p>
        </w:tc>
      </w:tr>
      <w:tr w14:paraId="0782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E4E21">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完成整体绩效目标成本</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AEFD2">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8DD">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2D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107">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1299">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F3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C986">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7DE">
            <w:pPr>
              <w:keepNext w:val="0"/>
              <w:keepLines w:val="0"/>
              <w:widowControl/>
              <w:suppressLineNumbers w:val="0"/>
              <w:spacing w:line="240" w:lineRule="auto"/>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BBC">
            <w:pPr>
              <w:keepNext w:val="0"/>
              <w:keepLines w:val="0"/>
              <w:widowControl/>
              <w:suppressLineNumbers w:val="0"/>
              <w:spacing w:line="240" w:lineRule="auto"/>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3DE">
            <w:pPr>
              <w:spacing w:line="240" w:lineRule="auto"/>
              <w:jc w:val="left"/>
              <w:rPr>
                <w:rFonts w:hint="default" w:ascii="Times New Roman" w:hAnsi="Times New Roman" w:eastAsia="宋体" w:cs="Times New Roman"/>
                <w:i w:val="0"/>
                <w:color w:val="000000"/>
                <w:sz w:val="22"/>
                <w:szCs w:val="22"/>
                <w:u w:val="none"/>
              </w:rPr>
            </w:pPr>
          </w:p>
        </w:tc>
      </w:tr>
    </w:tbl>
    <w:p w14:paraId="635FAFB9">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483DAB52">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CCA48CC">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B9DABD7">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3EB8BD5">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3319A354">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8F69448">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4E06FC6">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8732B05">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2A817EE1">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288B5462">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28FF5526">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6C52864">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BA30431">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12BD84D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69EF86F">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17D4DDD">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191A84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748BF9E">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210FCB3">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2B51EBB2">
      <w:pPr>
        <w:pStyle w:val="6"/>
        <w:adjustRightInd w:val="0"/>
        <w:snapToGrid w:val="0"/>
        <w:spacing w:before="0" w:beforeAutospacing="0" w:after="0" w:afterAutospacing="0" w:line="240" w:lineRule="auto"/>
        <w:jc w:val="both"/>
        <w:rPr>
          <w:rFonts w:hint="default" w:ascii="Times New Roman" w:hAnsi="Times New Roman" w:eastAsia="方正仿宋_GBK" w:cs="Times New Roman"/>
          <w:sz w:val="32"/>
          <w:szCs w:val="32"/>
          <w:shd w:val="clear" w:color="auto" w:fill="FFFFFF"/>
        </w:rPr>
      </w:pPr>
    </w:p>
    <w:p w14:paraId="6A9BDFE0">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tbl>
      <w:tblPr>
        <w:tblStyle w:val="7"/>
        <w:tblW w:w="8345" w:type="dxa"/>
        <w:tblInd w:w="0" w:type="dxa"/>
        <w:tblLayout w:type="fixed"/>
        <w:tblCellMar>
          <w:top w:w="15" w:type="dxa"/>
          <w:left w:w="15" w:type="dxa"/>
          <w:bottom w:w="15" w:type="dxa"/>
          <w:right w:w="15" w:type="dxa"/>
        </w:tblCellMar>
      </w:tblPr>
      <w:tblGrid>
        <w:gridCol w:w="513"/>
        <w:gridCol w:w="366"/>
        <w:gridCol w:w="147"/>
        <w:gridCol w:w="198"/>
        <w:gridCol w:w="305"/>
        <w:gridCol w:w="175"/>
        <w:gridCol w:w="444"/>
        <w:gridCol w:w="171"/>
        <w:gridCol w:w="918"/>
        <w:gridCol w:w="1493"/>
        <w:gridCol w:w="602"/>
        <w:gridCol w:w="1022"/>
        <w:gridCol w:w="492"/>
        <w:gridCol w:w="582"/>
        <w:gridCol w:w="917"/>
      </w:tblGrid>
      <w:tr w14:paraId="536095EC">
        <w:tblPrEx>
          <w:tblCellMar>
            <w:top w:w="15" w:type="dxa"/>
            <w:left w:w="15" w:type="dxa"/>
            <w:bottom w:w="15" w:type="dxa"/>
            <w:right w:w="15" w:type="dxa"/>
          </w:tblCellMar>
        </w:tblPrEx>
        <w:trPr>
          <w:trHeight w:val="795" w:hRule="atLeast"/>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FC7D48">
            <w:pPr>
              <w:adjustRightInd w:val="0"/>
              <w:snapToGrid w:val="0"/>
              <w:spacing w:line="240" w:lineRule="auto"/>
              <w:ind w:firstLine="800" w:firstLineChars="200"/>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69F7A099">
        <w:tblPrEx>
          <w:tblCellMar>
            <w:top w:w="15" w:type="dxa"/>
            <w:left w:w="15" w:type="dxa"/>
            <w:bottom w:w="15" w:type="dxa"/>
            <w:right w:w="15" w:type="dxa"/>
          </w:tblCellMar>
        </w:tblPrEx>
        <w:trPr>
          <w:trHeight w:val="495" w:hRule="atLeast"/>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BF6456">
            <w:pPr>
              <w:adjustRightInd w:val="0"/>
              <w:snapToGrid w:val="0"/>
              <w:spacing w:line="240" w:lineRule="auto"/>
              <w:ind w:firstLine="442" w:firstLineChars="200"/>
              <w:jc w:val="right"/>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7850FB22">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629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10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972D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拥军优属经费</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16C57">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7685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50023122T000000121180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BB39">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FB7FC">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190">
            <w:pPr>
              <w:adjustRightInd w:val="0"/>
              <w:snapToGrid w:val="0"/>
              <w:spacing w:line="240" w:lineRule="auto"/>
              <w:ind w:firstLine="442" w:firstLineChars="200"/>
              <w:jc w:val="right"/>
              <w:rPr>
                <w:rFonts w:hint="default" w:ascii="Times New Roman" w:hAnsi="Times New Roman" w:cs="Times New Roman"/>
                <w:b/>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E5F">
            <w:pPr>
              <w:adjustRightInd w:val="0"/>
              <w:snapToGrid w:val="0"/>
              <w:spacing w:line="240" w:lineRule="auto"/>
              <w:ind w:firstLine="440" w:firstLineChars="200"/>
              <w:rPr>
                <w:rFonts w:hint="default" w:ascii="Times New Roman" w:hAnsi="Times New Roman" w:cs="Times New Roman"/>
                <w:color w:val="000000"/>
                <w:sz w:val="22"/>
                <w:szCs w:val="22"/>
              </w:rPr>
            </w:pPr>
          </w:p>
        </w:tc>
      </w:tr>
      <w:tr w14:paraId="4D5322AA">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323">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10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1630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712</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垫江县杠家镇人民政府</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1FD0">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45562">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218C">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55A9F">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汤春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D0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CA16">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74558750</w:t>
            </w:r>
          </w:p>
        </w:tc>
      </w:tr>
      <w:tr w14:paraId="79E3AD09">
        <w:tblPrEx>
          <w:tblCellMar>
            <w:top w:w="15" w:type="dxa"/>
            <w:left w:w="15" w:type="dxa"/>
            <w:bottom w:w="15" w:type="dxa"/>
            <w:right w:w="15" w:type="dxa"/>
          </w:tblCellMar>
        </w:tblPrEx>
        <w:trPr>
          <w:trHeight w:val="600" w:hRule="atLeast"/>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CC25D8">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4B635D30">
        <w:tblPrEx>
          <w:tblCellMar>
            <w:top w:w="15" w:type="dxa"/>
            <w:left w:w="15" w:type="dxa"/>
            <w:bottom w:w="15" w:type="dxa"/>
            <w:right w:w="15" w:type="dxa"/>
          </w:tblCellMar>
        </w:tblPrEx>
        <w:trPr>
          <w:trHeight w:val="495" w:hRule="atLeast"/>
        </w:trPr>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8BA48">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B345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E0210">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69105">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0F9C">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33E">
            <w:pPr>
              <w:adjustRightInd w:val="0"/>
              <w:snapToGrid w:val="0"/>
              <w:spacing w:line="240" w:lineRule="auto"/>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33F">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3D6A90A2">
        <w:tblPrEx>
          <w:tblCellMar>
            <w:top w:w="15" w:type="dxa"/>
            <w:left w:w="15" w:type="dxa"/>
            <w:bottom w:w="15" w:type="dxa"/>
            <w:right w:w="15" w:type="dxa"/>
          </w:tblCellMar>
        </w:tblPrEx>
        <w:trPr>
          <w:trHeight w:val="967" w:hRule="atLeast"/>
        </w:trPr>
        <w:tc>
          <w:tcPr>
            <w:tcW w:w="513" w:type="dxa"/>
            <w:tcBorders>
              <w:top w:val="single" w:color="000000" w:sz="4" w:space="0"/>
              <w:left w:val="single" w:color="000000" w:sz="4" w:space="0"/>
              <w:bottom w:val="single" w:color="000000" w:sz="4" w:space="0"/>
            </w:tcBorders>
            <w:shd w:val="clear" w:color="auto" w:fill="auto"/>
            <w:vAlign w:val="center"/>
          </w:tcPr>
          <w:p w14:paraId="379B0A6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513" w:type="dxa"/>
            <w:gridSpan w:val="2"/>
            <w:tcBorders>
              <w:top w:val="single" w:color="000000" w:sz="4" w:space="0"/>
              <w:bottom w:val="single" w:color="000000" w:sz="4" w:space="0"/>
              <w:right w:val="single" w:color="000000" w:sz="4" w:space="0"/>
            </w:tcBorders>
            <w:shd w:val="clear" w:color="auto" w:fill="auto"/>
            <w:vAlign w:val="center"/>
          </w:tcPr>
          <w:p w14:paraId="6DA0EDCD">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gridSpan w:val="2"/>
            <w:tcBorders>
              <w:top w:val="single" w:color="000000" w:sz="4" w:space="0"/>
              <w:left w:val="single" w:color="000000" w:sz="4" w:space="0"/>
              <w:bottom w:val="single" w:color="000000" w:sz="4" w:space="0"/>
            </w:tcBorders>
            <w:shd w:val="clear" w:color="auto" w:fill="auto"/>
            <w:vAlign w:val="center"/>
          </w:tcPr>
          <w:p w14:paraId="0317077E">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gridSpan w:val="2"/>
            <w:tcBorders>
              <w:top w:val="single" w:color="000000" w:sz="4" w:space="0"/>
              <w:bottom w:val="single" w:color="000000" w:sz="4" w:space="0"/>
              <w:right w:val="single" w:color="000000" w:sz="4" w:space="0"/>
            </w:tcBorders>
            <w:shd w:val="clear" w:color="auto" w:fill="auto"/>
            <w:vAlign w:val="center"/>
          </w:tcPr>
          <w:p w14:paraId="550C4FEE">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gridSpan w:val="2"/>
            <w:tcBorders>
              <w:top w:val="single" w:color="000000" w:sz="4" w:space="0"/>
              <w:left w:val="single" w:color="000000" w:sz="4" w:space="0"/>
              <w:bottom w:val="single" w:color="000000" w:sz="4" w:space="0"/>
            </w:tcBorders>
            <w:shd w:val="clear" w:color="auto" w:fill="auto"/>
            <w:vAlign w:val="center"/>
          </w:tcPr>
          <w:p w14:paraId="6C4B74D4">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38AD312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4F0CB401">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114B6D8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D463">
            <w:pPr>
              <w:adjustRightInd w:val="0"/>
              <w:snapToGrid w:val="0"/>
              <w:spacing w:line="240" w:lineRule="auto"/>
              <w:rPr>
                <w:rFonts w:hint="default" w:ascii="Times New Roman" w:hAnsi="Times New Roman" w:cs="Times New Roman"/>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0C3">
            <w:pPr>
              <w:adjustRightInd w:val="0"/>
              <w:snapToGrid w:val="0"/>
              <w:spacing w:line="240" w:lineRule="auto"/>
              <w:rPr>
                <w:rFonts w:hint="default" w:ascii="Times New Roman" w:hAnsi="Times New Roman" w:cs="Times New Roman"/>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F0D">
            <w:pPr>
              <w:adjustRightInd w:val="0"/>
              <w:snapToGrid w:val="0"/>
              <w:spacing w:line="240" w:lineRule="auto"/>
              <w:jc w:val="both"/>
              <w:rPr>
                <w:rFonts w:hint="default" w:ascii="Times New Roman" w:hAnsi="Times New Roman" w:cs="Times New Roman"/>
                <w:color w:val="000000"/>
                <w:sz w:val="22"/>
                <w:szCs w:val="22"/>
              </w:rPr>
            </w:pPr>
          </w:p>
        </w:tc>
      </w:tr>
      <w:tr w14:paraId="1D15EBE5">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tcBorders>
            <w:shd w:val="clear" w:color="auto" w:fill="auto"/>
            <w:vAlign w:val="center"/>
          </w:tcPr>
          <w:p w14:paraId="0F977A9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513" w:type="dxa"/>
            <w:gridSpan w:val="2"/>
            <w:tcBorders>
              <w:top w:val="single" w:color="000000" w:sz="4" w:space="0"/>
              <w:bottom w:val="single" w:color="000000" w:sz="4" w:space="0"/>
              <w:right w:val="single" w:color="000000" w:sz="4" w:space="0"/>
            </w:tcBorders>
            <w:shd w:val="clear" w:color="auto" w:fill="auto"/>
            <w:vAlign w:val="center"/>
          </w:tcPr>
          <w:p w14:paraId="56A55955">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gridSpan w:val="2"/>
            <w:tcBorders>
              <w:top w:val="single" w:color="000000" w:sz="4" w:space="0"/>
              <w:left w:val="single" w:color="000000" w:sz="4" w:space="0"/>
              <w:bottom w:val="single" w:color="000000" w:sz="4" w:space="0"/>
            </w:tcBorders>
            <w:shd w:val="clear" w:color="auto" w:fill="auto"/>
            <w:vAlign w:val="center"/>
          </w:tcPr>
          <w:p w14:paraId="5F389E3E">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gridSpan w:val="2"/>
            <w:tcBorders>
              <w:top w:val="single" w:color="000000" w:sz="4" w:space="0"/>
              <w:bottom w:val="single" w:color="000000" w:sz="4" w:space="0"/>
              <w:right w:val="single" w:color="000000" w:sz="4" w:space="0"/>
            </w:tcBorders>
            <w:shd w:val="clear" w:color="auto" w:fill="auto"/>
            <w:vAlign w:val="center"/>
          </w:tcPr>
          <w:p w14:paraId="14E0BD8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gridSpan w:val="2"/>
            <w:tcBorders>
              <w:top w:val="single" w:color="000000" w:sz="4" w:space="0"/>
              <w:left w:val="single" w:color="000000" w:sz="4" w:space="0"/>
              <w:bottom w:val="single" w:color="000000" w:sz="4" w:space="0"/>
            </w:tcBorders>
            <w:shd w:val="clear" w:color="auto" w:fill="auto"/>
            <w:vAlign w:val="center"/>
          </w:tcPr>
          <w:p w14:paraId="320BBCE3">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38A2F29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43932969">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6372743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4F8">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FC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49D0">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3FD10CEB">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tcBorders>
            <w:shd w:val="clear" w:color="auto" w:fill="auto"/>
            <w:vAlign w:val="center"/>
          </w:tcPr>
          <w:p w14:paraId="489DCB92">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513" w:type="dxa"/>
            <w:gridSpan w:val="2"/>
            <w:tcBorders>
              <w:top w:val="single" w:color="000000" w:sz="4" w:space="0"/>
              <w:bottom w:val="single" w:color="000000" w:sz="4" w:space="0"/>
              <w:right w:val="single" w:color="000000" w:sz="4" w:space="0"/>
            </w:tcBorders>
            <w:shd w:val="clear" w:color="auto" w:fill="auto"/>
            <w:vAlign w:val="center"/>
          </w:tcPr>
          <w:p w14:paraId="09B96B96">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gridSpan w:val="2"/>
            <w:tcBorders>
              <w:top w:val="single" w:color="000000" w:sz="4" w:space="0"/>
              <w:left w:val="single" w:color="000000" w:sz="4" w:space="0"/>
              <w:bottom w:val="single" w:color="000000" w:sz="4" w:space="0"/>
            </w:tcBorders>
            <w:shd w:val="clear" w:color="auto" w:fill="auto"/>
            <w:vAlign w:val="center"/>
          </w:tcPr>
          <w:p w14:paraId="2479454A">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gridSpan w:val="2"/>
            <w:tcBorders>
              <w:top w:val="single" w:color="000000" w:sz="4" w:space="0"/>
              <w:bottom w:val="single" w:color="000000" w:sz="4" w:space="0"/>
              <w:right w:val="single" w:color="000000" w:sz="4" w:space="0"/>
            </w:tcBorders>
            <w:shd w:val="clear" w:color="auto" w:fill="auto"/>
            <w:vAlign w:val="center"/>
          </w:tcPr>
          <w:p w14:paraId="70BDAAD5">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gridSpan w:val="2"/>
            <w:tcBorders>
              <w:top w:val="single" w:color="000000" w:sz="4" w:space="0"/>
              <w:left w:val="single" w:color="000000" w:sz="4" w:space="0"/>
              <w:bottom w:val="single" w:color="000000" w:sz="4" w:space="0"/>
            </w:tcBorders>
            <w:shd w:val="clear" w:color="auto" w:fill="auto"/>
            <w:vAlign w:val="center"/>
          </w:tcPr>
          <w:p w14:paraId="3D9EB81B">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546577E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5145B1A7">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2AC0E24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FFD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7D62">
            <w:pPr>
              <w:adjustRightInd w:val="0"/>
              <w:snapToGrid w:val="0"/>
              <w:spacing w:line="240" w:lineRule="auto"/>
              <w:rPr>
                <w:rFonts w:hint="default" w:ascii="Times New Roman" w:hAnsi="Times New Roman" w:cs="Times New Roman"/>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1E6">
            <w:pPr>
              <w:adjustRightInd w:val="0"/>
              <w:snapToGrid w:val="0"/>
              <w:spacing w:line="240" w:lineRule="auto"/>
              <w:jc w:val="both"/>
              <w:rPr>
                <w:rFonts w:hint="default" w:ascii="Times New Roman" w:hAnsi="Times New Roman" w:cs="Times New Roman"/>
                <w:color w:val="000000"/>
                <w:sz w:val="22"/>
                <w:szCs w:val="22"/>
              </w:rPr>
            </w:pPr>
          </w:p>
        </w:tc>
      </w:tr>
      <w:tr w14:paraId="52A84918">
        <w:tblPrEx>
          <w:tblCellMar>
            <w:top w:w="15" w:type="dxa"/>
            <w:left w:w="15" w:type="dxa"/>
            <w:bottom w:w="15" w:type="dxa"/>
            <w:right w:w="15" w:type="dxa"/>
          </w:tblCellMar>
        </w:tblPrEx>
        <w:trPr>
          <w:trHeight w:val="600" w:hRule="atLeast"/>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20A1848">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02A2BC98">
        <w:tblPrEx>
          <w:tblCellMar>
            <w:top w:w="15" w:type="dxa"/>
            <w:left w:w="15" w:type="dxa"/>
            <w:bottom w:w="15" w:type="dxa"/>
            <w:right w:w="15" w:type="dxa"/>
          </w:tblCellMar>
        </w:tblPrEx>
        <w:trPr>
          <w:trHeight w:val="495" w:hRule="atLeast"/>
        </w:trPr>
        <w:tc>
          <w:tcPr>
            <w:tcW w:w="21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1AF96F">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4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EEB9E">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D7681">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09156059">
        <w:tblPrEx>
          <w:tblCellMar>
            <w:top w:w="15" w:type="dxa"/>
            <w:left w:w="15" w:type="dxa"/>
            <w:bottom w:w="15" w:type="dxa"/>
            <w:right w:w="15" w:type="dxa"/>
          </w:tblCellMar>
        </w:tblPrEx>
        <w:trPr>
          <w:trHeight w:val="1590" w:hRule="atLeast"/>
        </w:trPr>
        <w:tc>
          <w:tcPr>
            <w:tcW w:w="2148" w:type="dxa"/>
            <w:gridSpan w:val="7"/>
            <w:tcBorders>
              <w:top w:val="single" w:color="000000" w:sz="4" w:space="0"/>
              <w:left w:val="single" w:color="000000" w:sz="4" w:space="0"/>
              <w:bottom w:val="single" w:color="000000" w:sz="4" w:space="0"/>
              <w:right w:val="single" w:color="000000" w:sz="4" w:space="0"/>
            </w:tcBorders>
            <w:shd w:val="clear" w:color="auto" w:fill="auto"/>
          </w:tcPr>
          <w:p w14:paraId="42CE9D40">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eastAsia" w:ascii="Times New Roman" w:hAnsi="Times New Roman" w:cs="Times New Roman"/>
                <w:color w:val="000000"/>
                <w:sz w:val="22"/>
                <w:szCs w:val="22"/>
                <w:lang w:eastAsia="zh-CN" w:bidi="ar"/>
              </w:rPr>
              <w:t>。</w:t>
            </w:r>
          </w:p>
        </w:tc>
        <w:tc>
          <w:tcPr>
            <w:tcW w:w="4206" w:type="dxa"/>
            <w:gridSpan w:val="5"/>
            <w:tcBorders>
              <w:top w:val="single" w:color="000000" w:sz="4" w:space="0"/>
              <w:left w:val="single" w:color="000000" w:sz="4" w:space="0"/>
              <w:bottom w:val="single" w:color="000000" w:sz="4" w:space="0"/>
              <w:right w:val="single" w:color="000000" w:sz="4" w:space="0"/>
            </w:tcBorders>
            <w:shd w:val="clear" w:color="auto" w:fill="auto"/>
          </w:tcPr>
          <w:p w14:paraId="779EAEF6">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eastAsia" w:ascii="Times New Roman" w:hAnsi="Times New Roman" w:cs="Times New Roman"/>
                <w:color w:val="000000"/>
                <w:sz w:val="22"/>
                <w:szCs w:val="22"/>
                <w:lang w:eastAsia="zh-CN" w:bidi="ar"/>
              </w:rPr>
              <w:t>。</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tcPr>
          <w:p w14:paraId="51B0F479">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eastAsia" w:ascii="Times New Roman" w:hAnsi="Times New Roman" w:cs="Times New Roman"/>
                <w:color w:val="000000"/>
                <w:sz w:val="22"/>
                <w:szCs w:val="22"/>
                <w:lang w:eastAsia="zh-CN" w:bidi="ar"/>
              </w:rPr>
              <w:t>。</w:t>
            </w:r>
          </w:p>
        </w:tc>
      </w:tr>
      <w:tr w14:paraId="3DE49FA8">
        <w:tblPrEx>
          <w:tblCellMar>
            <w:top w:w="15" w:type="dxa"/>
            <w:left w:w="15" w:type="dxa"/>
            <w:bottom w:w="15" w:type="dxa"/>
            <w:right w:w="15" w:type="dxa"/>
          </w:tblCellMar>
        </w:tblPrEx>
        <w:trPr>
          <w:trHeight w:val="600" w:hRule="atLeast"/>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B72C3B">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0CF5CA1D">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832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9F4F1">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E41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FEA4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35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F599">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F7C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12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FE5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66A">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7BA9">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7C41F3C8">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BD67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退役现役军人数量</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7D4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人</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F80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81E19">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131">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5D82">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0911">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FE8F">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F0A9">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918B">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C82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35FD805F">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044A1">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开展拥军优属工作合格率</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2371">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6E29F">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FADF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673C">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23C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115">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0A">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15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6B60">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8F9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07FA485A">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4D380">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拥军优属工作及时率</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8065C">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68F1">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BD00">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A3DB">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B46">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77E">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AEC">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04A">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4011">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C85">
            <w:pPr>
              <w:adjustRightInd w:val="0"/>
              <w:snapToGrid w:val="0"/>
              <w:spacing w:line="240" w:lineRule="auto"/>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已完成</w:t>
            </w:r>
          </w:p>
        </w:tc>
      </w:tr>
      <w:tr w14:paraId="235E7036">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B9F11">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提升全社会对退役军人工作重视</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9ECF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D21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04E6">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C470">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BEE6">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FE6C">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2CE2">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1AB3">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7D4E">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56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46E3A973">
        <w:tblPrEx>
          <w:tblCellMar>
            <w:top w:w="15" w:type="dxa"/>
            <w:left w:w="15" w:type="dxa"/>
            <w:bottom w:w="15" w:type="dxa"/>
            <w:right w:w="15" w:type="dxa"/>
          </w:tblCellMar>
        </w:tblPrEx>
        <w:trPr>
          <w:trHeight w:val="495"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962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退役现役军人群体满意度</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DD8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01451">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7AE4E">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B8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2AC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2320">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5C5">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1F62">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95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B25E">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bl>
    <w:p w14:paraId="7368D7DF">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FCF745E">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2C1263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9298999">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37A4FBD8">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BDB4D71">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24671D7">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49C7B2CC">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C961388">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C427135">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DAE6855">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4A59657E">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BBDA7DB">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4EBBB736">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7E7CF89">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68372D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26B87E70">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FFB0A0E">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028708E6">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tbl>
      <w:tblPr>
        <w:tblStyle w:val="7"/>
        <w:tblW w:w="8490" w:type="dxa"/>
        <w:tblInd w:w="0" w:type="dxa"/>
        <w:tblLayout w:type="fixed"/>
        <w:tblCellMar>
          <w:top w:w="15" w:type="dxa"/>
          <w:left w:w="15" w:type="dxa"/>
          <w:bottom w:w="15" w:type="dxa"/>
          <w:right w:w="15" w:type="dxa"/>
        </w:tblCellMar>
      </w:tblPr>
      <w:tblGrid>
        <w:gridCol w:w="492"/>
        <w:gridCol w:w="492"/>
        <w:gridCol w:w="492"/>
        <w:gridCol w:w="712"/>
        <w:gridCol w:w="1010"/>
        <w:gridCol w:w="1572"/>
        <w:gridCol w:w="602"/>
        <w:gridCol w:w="1132"/>
        <w:gridCol w:w="492"/>
        <w:gridCol w:w="582"/>
        <w:gridCol w:w="912"/>
      </w:tblGrid>
      <w:tr w14:paraId="6AC3A034">
        <w:tblPrEx>
          <w:tblCellMar>
            <w:top w:w="15" w:type="dxa"/>
            <w:left w:w="15" w:type="dxa"/>
            <w:bottom w:w="15" w:type="dxa"/>
            <w:right w:w="15" w:type="dxa"/>
          </w:tblCellMar>
        </w:tblPrEx>
        <w:trPr>
          <w:trHeight w:val="795"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E84358">
            <w:pPr>
              <w:adjustRightInd w:val="0"/>
              <w:snapToGrid w:val="0"/>
              <w:spacing w:line="240" w:lineRule="auto"/>
              <w:ind w:firstLine="800" w:firstLineChars="200"/>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3104754E">
        <w:tblPrEx>
          <w:tblCellMar>
            <w:top w:w="15" w:type="dxa"/>
            <w:left w:w="15" w:type="dxa"/>
            <w:bottom w:w="15" w:type="dxa"/>
            <w:right w:w="15" w:type="dxa"/>
          </w:tblCellMar>
        </w:tblPrEx>
        <w:trPr>
          <w:trHeight w:val="495"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D6B435">
            <w:pPr>
              <w:adjustRightInd w:val="0"/>
              <w:snapToGrid w:val="0"/>
              <w:spacing w:line="240" w:lineRule="auto"/>
              <w:ind w:firstLine="442" w:firstLineChars="200"/>
              <w:jc w:val="right"/>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44538A8C">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66F">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45E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072A">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AB43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50023125T000004568008</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F3A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7A1E">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80E9">
            <w:pPr>
              <w:adjustRightInd w:val="0"/>
              <w:snapToGrid w:val="0"/>
              <w:spacing w:line="240" w:lineRule="auto"/>
              <w:jc w:val="both"/>
              <w:rPr>
                <w:rFonts w:hint="default" w:ascii="Times New Roman" w:hAnsi="Times New Roman" w:cs="Times New Roman"/>
                <w:b/>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9EA2">
            <w:pPr>
              <w:adjustRightInd w:val="0"/>
              <w:snapToGrid w:val="0"/>
              <w:spacing w:line="240" w:lineRule="auto"/>
              <w:rPr>
                <w:rFonts w:hint="default" w:ascii="Times New Roman" w:hAnsi="Times New Roman" w:cs="Times New Roman"/>
                <w:color w:val="000000"/>
                <w:sz w:val="22"/>
                <w:szCs w:val="22"/>
              </w:rPr>
            </w:pPr>
          </w:p>
        </w:tc>
      </w:tr>
      <w:tr w14:paraId="220501FA">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3FC">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A58F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712</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垫江县杠家镇人民政府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742">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40A2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C93">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7A0A">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汤春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FF2">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988">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74558750</w:t>
            </w:r>
          </w:p>
        </w:tc>
      </w:tr>
      <w:tr w14:paraId="7B488E0D">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FFF693">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69053F63">
        <w:tblPrEx>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3F32F">
            <w:pPr>
              <w:adjustRightInd w:val="0"/>
              <w:snapToGrid w:val="0"/>
              <w:spacing w:line="240" w:lineRule="auto"/>
              <w:jc w:val="both"/>
              <w:rPr>
                <w:rFonts w:hint="default" w:ascii="Times New Roman" w:hAnsi="Times New Roman" w:cs="Times New Roman"/>
                <w:color w:val="000000"/>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3A018">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FBA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8EB5E">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0EE">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1F9">
            <w:pPr>
              <w:adjustRightInd w:val="0"/>
              <w:snapToGrid w:val="0"/>
              <w:spacing w:line="240" w:lineRule="auto"/>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3D6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6B701613">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6B0BF51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4F8C9F20">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325D85A4">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5010122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10" w:type="dxa"/>
            <w:tcBorders>
              <w:top w:val="single" w:color="000000" w:sz="4" w:space="0"/>
              <w:left w:val="single" w:color="000000" w:sz="4" w:space="0"/>
              <w:bottom w:val="single" w:color="000000" w:sz="4" w:space="0"/>
            </w:tcBorders>
            <w:shd w:val="clear" w:color="auto" w:fill="auto"/>
            <w:vAlign w:val="center"/>
          </w:tcPr>
          <w:p w14:paraId="56989F64">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69D5F08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602" w:type="dxa"/>
            <w:tcBorders>
              <w:top w:val="single" w:color="000000" w:sz="4" w:space="0"/>
              <w:left w:val="single" w:color="000000" w:sz="4" w:space="0"/>
              <w:bottom w:val="single" w:color="000000" w:sz="4" w:space="0"/>
            </w:tcBorders>
            <w:shd w:val="clear" w:color="auto" w:fill="auto"/>
            <w:vAlign w:val="center"/>
          </w:tcPr>
          <w:p w14:paraId="6379D28C">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2B53AA1E">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D9C8">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8788">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1BE">
            <w:pPr>
              <w:adjustRightInd w:val="0"/>
              <w:snapToGrid w:val="0"/>
              <w:spacing w:line="240" w:lineRule="auto"/>
              <w:ind w:firstLine="440" w:firstLineChars="200"/>
              <w:jc w:val="right"/>
              <w:rPr>
                <w:rFonts w:hint="default" w:ascii="Times New Roman" w:hAnsi="Times New Roman" w:cs="Times New Roman"/>
                <w:color w:val="000000"/>
                <w:sz w:val="22"/>
                <w:szCs w:val="22"/>
              </w:rPr>
            </w:pPr>
          </w:p>
        </w:tc>
      </w:tr>
      <w:tr w14:paraId="3DC9F4AA">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0BD1959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5FA168D4">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7C63711D">
            <w:pPr>
              <w:adjustRightInd w:val="0"/>
              <w:snapToGrid w:val="0"/>
              <w:spacing w:line="240" w:lineRule="auto"/>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6248EA4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10" w:type="dxa"/>
            <w:tcBorders>
              <w:top w:val="single" w:color="000000" w:sz="4" w:space="0"/>
              <w:left w:val="single" w:color="000000" w:sz="4" w:space="0"/>
              <w:bottom w:val="single" w:color="000000" w:sz="4" w:space="0"/>
            </w:tcBorders>
            <w:shd w:val="clear" w:color="auto" w:fill="auto"/>
            <w:vAlign w:val="center"/>
          </w:tcPr>
          <w:p w14:paraId="66A27AD0">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6A18511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602" w:type="dxa"/>
            <w:tcBorders>
              <w:top w:val="single" w:color="000000" w:sz="4" w:space="0"/>
              <w:left w:val="single" w:color="000000" w:sz="4" w:space="0"/>
              <w:bottom w:val="single" w:color="000000" w:sz="4" w:space="0"/>
            </w:tcBorders>
            <w:shd w:val="clear" w:color="auto" w:fill="auto"/>
            <w:vAlign w:val="center"/>
          </w:tcPr>
          <w:p w14:paraId="3EBA4597">
            <w:pPr>
              <w:adjustRightInd w:val="0"/>
              <w:snapToGrid w:val="0"/>
              <w:spacing w:line="240" w:lineRule="auto"/>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42B571A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A26">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4E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50E">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479B5142">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35DFCB2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19311C89">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7F008456">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6A55FA8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10" w:type="dxa"/>
            <w:tcBorders>
              <w:top w:val="single" w:color="000000" w:sz="4" w:space="0"/>
              <w:left w:val="single" w:color="000000" w:sz="4" w:space="0"/>
              <w:bottom w:val="single" w:color="000000" w:sz="4" w:space="0"/>
            </w:tcBorders>
            <w:shd w:val="clear" w:color="auto" w:fill="auto"/>
            <w:vAlign w:val="center"/>
          </w:tcPr>
          <w:p w14:paraId="203809B6">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05E55CA8">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602" w:type="dxa"/>
            <w:tcBorders>
              <w:top w:val="single" w:color="000000" w:sz="4" w:space="0"/>
              <w:left w:val="single" w:color="000000" w:sz="4" w:space="0"/>
              <w:bottom w:val="single" w:color="000000" w:sz="4" w:space="0"/>
            </w:tcBorders>
            <w:shd w:val="clear" w:color="auto" w:fill="auto"/>
            <w:vAlign w:val="center"/>
          </w:tcPr>
          <w:p w14:paraId="601B7384">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31E7AFD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565,794.70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445">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9790">
            <w:pPr>
              <w:adjustRightInd w:val="0"/>
              <w:snapToGrid w:val="0"/>
              <w:spacing w:line="240" w:lineRule="auto"/>
              <w:rPr>
                <w:rFonts w:hint="default" w:ascii="Times New Roman" w:hAnsi="Times New Roman" w:cs="Times New Roman"/>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FC5F">
            <w:pPr>
              <w:adjustRightInd w:val="0"/>
              <w:snapToGrid w:val="0"/>
              <w:spacing w:line="240" w:lineRule="auto"/>
              <w:jc w:val="both"/>
              <w:rPr>
                <w:rFonts w:hint="default" w:ascii="Times New Roman" w:hAnsi="Times New Roman" w:cs="Times New Roman"/>
                <w:color w:val="000000"/>
                <w:sz w:val="22"/>
                <w:szCs w:val="22"/>
              </w:rPr>
            </w:pPr>
          </w:p>
        </w:tc>
      </w:tr>
      <w:tr w14:paraId="3422D00B">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707E8F">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16CF177D">
        <w:tblPrEx>
          <w:tblCellMar>
            <w:top w:w="15" w:type="dxa"/>
            <w:left w:w="15" w:type="dxa"/>
            <w:bottom w:w="15" w:type="dxa"/>
            <w:right w:w="15" w:type="dxa"/>
          </w:tblCellMar>
        </w:tblPrEx>
        <w:trPr>
          <w:trHeight w:val="495" w:hRule="atLeast"/>
        </w:trPr>
        <w:tc>
          <w:tcPr>
            <w:tcW w:w="2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B7D7D">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4847E">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C395E">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1BE26356">
        <w:tblPrEx>
          <w:tblCellMar>
            <w:top w:w="15" w:type="dxa"/>
            <w:left w:w="15" w:type="dxa"/>
            <w:bottom w:w="15" w:type="dxa"/>
            <w:right w:w="15" w:type="dxa"/>
          </w:tblCellMar>
        </w:tblPrEx>
        <w:trPr>
          <w:trHeight w:val="1590" w:hRule="atLeast"/>
        </w:trPr>
        <w:tc>
          <w:tcPr>
            <w:tcW w:w="2188" w:type="dxa"/>
            <w:gridSpan w:val="4"/>
            <w:tcBorders>
              <w:top w:val="single" w:color="000000" w:sz="4" w:space="0"/>
              <w:left w:val="single" w:color="000000" w:sz="4" w:space="0"/>
              <w:bottom w:val="single" w:color="000000" w:sz="4" w:space="0"/>
              <w:right w:val="single" w:color="000000" w:sz="4" w:space="0"/>
            </w:tcBorders>
            <w:shd w:val="clear" w:color="auto" w:fill="auto"/>
          </w:tcPr>
          <w:p w14:paraId="5D09AFC5">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r>
              <w:rPr>
                <w:rFonts w:hint="eastAsia" w:ascii="Times New Roman" w:hAnsi="Times New Roman" w:cs="Times New Roman"/>
                <w:color w:val="000000"/>
                <w:sz w:val="22"/>
                <w:szCs w:val="22"/>
                <w:lang w:eastAsia="zh-CN" w:bidi="ar"/>
              </w:rPr>
              <w:t>。</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tcPr>
          <w:p w14:paraId="2A64DEFB">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r>
              <w:rPr>
                <w:rFonts w:hint="eastAsia" w:ascii="Times New Roman" w:hAnsi="Times New Roman" w:cs="Times New Roman"/>
                <w:color w:val="000000"/>
                <w:sz w:val="22"/>
                <w:szCs w:val="22"/>
                <w:lang w:eastAsia="zh-CN" w:bidi="ar"/>
              </w:rPr>
              <w:t>。</w:t>
            </w: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tcPr>
          <w:p w14:paraId="5C556D8A">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开展7.11暴雨灾害抗洪抢险、灾后重建工作，工作任务完成。</w:t>
            </w:r>
          </w:p>
        </w:tc>
      </w:tr>
      <w:tr w14:paraId="297F997E">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2388E8">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001AB68D">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27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340E">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3041">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EA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D80">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7C1">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E2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038">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42F">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8053">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9D9">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29A04C21">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F28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辖区受灾农户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3A4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DC2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CEE">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60E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12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EA2">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81EF">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D00">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B2A">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0DB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097FB266">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C2D6">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质量合格率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A6C">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B158">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915">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9FAA">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36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74B3">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B93B">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3C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12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F50">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4CEAAC4D">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6A6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及时率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49AC">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7E9">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C38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DD1F">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B155">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43F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55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BD3">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2A0">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B4E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599F3C80">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1AC">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降低自然灾害影响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90D">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A28">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63CE">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45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FD0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A26A">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90AF">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76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18B">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9C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2EE58F24">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015A">
            <w:pPr>
              <w:adjustRightInd w:val="0"/>
              <w:snapToGrid w:val="0"/>
              <w:spacing w:line="240" w:lineRule="auto"/>
              <w:textAlignment w:val="center"/>
              <w:rPr>
                <w:rFonts w:hint="default" w:ascii="Times New Roman" w:hAnsi="Times New Roman" w:cs="Times New Roman"/>
                <w:color w:val="000000"/>
                <w:sz w:val="22"/>
                <w:szCs w:val="22"/>
              </w:rPr>
            </w:pPr>
            <w:bookmarkStart w:id="0" w:name="_GoBack"/>
            <w:bookmarkEnd w:id="0"/>
            <w:r>
              <w:rPr>
                <w:rFonts w:hint="default" w:ascii="Times New Roman" w:hAnsi="Times New Roman" w:cs="Times New Roman"/>
                <w:color w:val="000000"/>
                <w:sz w:val="22"/>
                <w:szCs w:val="22"/>
                <w:lang w:bidi="ar"/>
              </w:rPr>
              <w:t>群众满意度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98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643">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1A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3086">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E343">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0DB">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EDD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980">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6C61">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BCE">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bl>
    <w:p w14:paraId="2E6D0AB6">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eastAsia="zh-CN"/>
        </w:rPr>
        <w:t>（二）</w:t>
      </w:r>
      <w:r>
        <w:rPr>
          <w:rStyle w:val="10"/>
          <w:rFonts w:hint="default" w:ascii="方正楷体_GBK" w:hAnsi="方正楷体_GBK" w:eastAsia="方正楷体_GBK" w:cs="方正楷体_GBK"/>
          <w:b w:val="0"/>
          <w:bCs/>
          <w:sz w:val="32"/>
          <w:szCs w:val="32"/>
          <w:shd w:val="clear" w:color="auto" w:fill="FFFFFF"/>
        </w:rPr>
        <w:t>部门绩效评价情况</w:t>
      </w:r>
    </w:p>
    <w:p w14:paraId="4EDF9E10">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14:paraId="60F5A23F">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w:t>
      </w:r>
      <w:r>
        <w:rPr>
          <w:rStyle w:val="10"/>
          <w:rFonts w:hint="default" w:ascii="方正楷体_GBK" w:hAnsi="方正楷体_GBK" w:eastAsia="方正楷体_GBK" w:cs="方正楷体_GBK"/>
          <w:b w:val="0"/>
          <w:bCs/>
          <w:sz w:val="32"/>
          <w:szCs w:val="32"/>
          <w:shd w:val="clear" w:color="auto" w:fill="FFFFFF"/>
          <w:lang w:eastAsia="zh-CN"/>
        </w:rPr>
        <w:t>三）财政绩效评价情况</w:t>
      </w:r>
    </w:p>
    <w:p w14:paraId="0B5D842A">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县财政局未委托第三方对我部门开展绩效评价。</w:t>
      </w:r>
    </w:p>
    <w:p w14:paraId="4FF2E269">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0" w:firstLineChars="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方正黑体_GBK" w:hAnsi="方正黑体_GBK" w:eastAsia="方正黑体_GBK" w:cs="方正黑体_GBK"/>
          <w:b w:val="0"/>
          <w:bCs/>
          <w:sz w:val="32"/>
          <w:szCs w:val="32"/>
          <w:shd w:val="clear" w:color="auto" w:fill="FFFFFF"/>
        </w:rPr>
        <w:t>六、专业名词解释</w:t>
      </w:r>
    </w:p>
    <w:p w14:paraId="51ABD93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xml:space="preserve">    </w:t>
      </w:r>
      <w:r>
        <w:rPr>
          <w:rStyle w:val="10"/>
          <w:rFonts w:hint="default" w:ascii="方正楷体_GBK" w:hAnsi="方正楷体_GBK" w:eastAsia="方正楷体_GBK" w:cs="方正楷体_GBK"/>
          <w:b w:val="0"/>
          <w:bCs/>
          <w:sz w:val="32"/>
          <w:szCs w:val="32"/>
          <w:shd w:val="clear" w:color="auto" w:fill="FFFFFF"/>
          <w:lang w:eastAsia="zh-CN"/>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377E9F8">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lang w:eastAsia="zh-CN"/>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563C04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lang w:eastAsia="zh-CN"/>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0C1059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2FBA2C">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2C419F4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ED56898">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265A8AE">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82D609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027DFB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ED3161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607CD6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6C27D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DD5DAE">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073578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626114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 （十六）对个人和家庭的补助（支出经济分类科目类级）：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F6447D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eastAsia="zh-CN"/>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56A7847C">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七、决算公开联系方式及信息反馈渠道</w:t>
      </w:r>
    </w:p>
    <w:p w14:paraId="42459FB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本单位决算公开信息反馈和联系方式： 023-74558750</w:t>
      </w:r>
    </w:p>
    <w:p w14:paraId="375179B6">
      <w:pPr>
        <w:pStyle w:val="11"/>
        <w:autoSpaceDE w:val="0"/>
        <w:adjustRightInd w:val="0"/>
        <w:snapToGrid w:val="0"/>
        <w:spacing w:line="594" w:lineRule="exact"/>
        <w:ind w:firstLine="643"/>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50A43F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4D0F99B4">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0BA1BE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DDC38B6">
            <w:pPr>
              <w:spacing w:line="240" w:lineRule="auto"/>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67DC1BBB">
            <w:pPr>
              <w:spacing w:line="240" w:lineRule="auto"/>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54B91176">
            <w:pPr>
              <w:spacing w:line="240" w:lineRule="auto"/>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6ED7E931">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0E43D0D">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7CF4CC1B">
            <w:pPr>
              <w:spacing w:line="240" w:lineRule="auto"/>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垫江县杠家镇人民政府</w:t>
            </w:r>
          </w:p>
        </w:tc>
        <w:tc>
          <w:tcPr>
            <w:tcW w:w="4044" w:type="dxa"/>
            <w:tcBorders>
              <w:top w:val="nil"/>
              <w:left w:val="nil"/>
              <w:bottom w:val="nil"/>
              <w:right w:val="nil"/>
            </w:tcBorders>
            <w:shd w:val="clear" w:color="auto" w:fill="auto"/>
            <w:tcMar>
              <w:top w:w="15" w:type="dxa"/>
              <w:left w:w="15" w:type="dxa"/>
              <w:right w:w="15" w:type="dxa"/>
            </w:tcMar>
            <w:vAlign w:val="bottom"/>
          </w:tcPr>
          <w:p w14:paraId="2BF88982">
            <w:pPr>
              <w:spacing w:line="240" w:lineRule="auto"/>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451A1402">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007CF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4CA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EFDDF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25CBA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1C0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7CEF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DEE3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28A5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9AF1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401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C99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3,708.20</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E57F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383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725.34</w:t>
            </w:r>
            <w:r>
              <w:rPr>
                <w:rFonts w:hint="default" w:ascii="Times New Roman" w:hAnsi="Times New Roman" w:cs="Times New Roman"/>
                <w:color w:val="000000"/>
                <w:sz w:val="20"/>
              </w:rPr>
              <w:t xml:space="preserve"> </w:t>
            </w:r>
          </w:p>
        </w:tc>
      </w:tr>
      <w:tr w14:paraId="65353C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CD5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730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751.96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DEAB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218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0EB5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E01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F29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1854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889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F83C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5A28">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0A1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BB48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759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r>
      <w:tr w14:paraId="23C943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3BCD">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7EA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D524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1BD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r>
      <w:tr w14:paraId="787D81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F73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A31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8E71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0FA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2FAAA6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2BE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C9E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F477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B6E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58.56</w:t>
            </w:r>
            <w:r>
              <w:rPr>
                <w:rFonts w:hint="default" w:ascii="Times New Roman" w:hAnsi="Times New Roman" w:cs="Times New Roman"/>
                <w:color w:val="000000"/>
                <w:sz w:val="20"/>
              </w:rPr>
              <w:t xml:space="preserve"> </w:t>
            </w:r>
          </w:p>
        </w:tc>
      </w:tr>
      <w:tr w14:paraId="13F055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9BF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7E26C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5A2F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788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439.73</w:t>
            </w:r>
            <w:r>
              <w:rPr>
                <w:rFonts w:hint="default" w:ascii="Times New Roman" w:hAnsi="Times New Roman" w:cs="Times New Roman"/>
                <w:color w:val="000000"/>
                <w:sz w:val="20"/>
              </w:rPr>
              <w:t xml:space="preserve"> </w:t>
            </w:r>
          </w:p>
        </w:tc>
      </w:tr>
      <w:tr w14:paraId="519B18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FA2B">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8B0425">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9E12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776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59.47</w:t>
            </w:r>
            <w:r>
              <w:rPr>
                <w:rFonts w:hint="default" w:ascii="Times New Roman" w:hAnsi="Times New Roman" w:cs="Times New Roman"/>
                <w:color w:val="000000"/>
                <w:sz w:val="20"/>
              </w:rPr>
              <w:t xml:space="preserve"> </w:t>
            </w:r>
          </w:p>
        </w:tc>
      </w:tr>
      <w:tr w14:paraId="0043C5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5A29">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EF822C">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CCA2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F6B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r>
      <w:tr w14:paraId="4A0771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F811">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B9BEF7">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97FD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FFE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884.28</w:t>
            </w:r>
            <w:r>
              <w:rPr>
                <w:rFonts w:hint="default" w:ascii="Times New Roman" w:hAnsi="Times New Roman" w:cs="Times New Roman"/>
                <w:color w:val="000000"/>
                <w:sz w:val="20"/>
              </w:rPr>
              <w:t xml:space="preserve"> </w:t>
            </w:r>
          </w:p>
        </w:tc>
      </w:tr>
      <w:tr w14:paraId="16F355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8DF16">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E735C3">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709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CA7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907.81</w:t>
            </w:r>
            <w:r>
              <w:rPr>
                <w:rFonts w:hint="default" w:ascii="Times New Roman" w:hAnsi="Times New Roman" w:cs="Times New Roman"/>
                <w:color w:val="000000"/>
                <w:sz w:val="20"/>
              </w:rPr>
              <w:t xml:space="preserve"> </w:t>
            </w:r>
          </w:p>
        </w:tc>
      </w:tr>
      <w:tr w14:paraId="37B159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C26E">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50E7">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3BFB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E09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671.96</w:t>
            </w:r>
            <w:r>
              <w:rPr>
                <w:rFonts w:hint="default" w:ascii="Times New Roman" w:hAnsi="Times New Roman" w:cs="Times New Roman"/>
                <w:color w:val="000000"/>
                <w:sz w:val="20"/>
              </w:rPr>
              <w:t xml:space="preserve"> </w:t>
            </w:r>
          </w:p>
        </w:tc>
      </w:tr>
      <w:tr w14:paraId="6F88F8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8156">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DA1F6">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F4D8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DC5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r>
      <w:tr w14:paraId="4120D4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A1FA">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B08E1">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415C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D50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2FCD16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6368">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A36AA">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B6A2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805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95FE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31B2">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52103">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77E2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F05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9DA5C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7CB5">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AF77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BFE2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606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E421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07C0">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07FD4">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DADAD">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AF9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99.37</w:t>
            </w:r>
            <w:r>
              <w:rPr>
                <w:rFonts w:hint="default" w:ascii="Times New Roman" w:hAnsi="Times New Roman" w:cs="Times New Roman"/>
                <w:color w:val="000000"/>
                <w:sz w:val="20"/>
              </w:rPr>
              <w:t xml:space="preserve"> </w:t>
            </w:r>
          </w:p>
        </w:tc>
      </w:tr>
      <w:tr w14:paraId="174628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7C54">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421E6">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3C76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76B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5F65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F35A">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F60D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310E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DAA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E3E6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6E7F">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775D2">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22D5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60F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rPr>
              <w:t xml:space="preserve"> </w:t>
            </w:r>
          </w:p>
        </w:tc>
      </w:tr>
      <w:tr w14:paraId="0E52D5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407F">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8062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D130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9C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r>
      <w:tr w14:paraId="6CC6A9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E534">
            <w:pPr>
              <w:spacing w:line="240" w:lineRule="auto"/>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A663D">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8064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DE8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7E383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B6A8">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3E1E7">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0C08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38B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018B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198BC">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F8AE6">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7B7AD">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867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2DE4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6A21">
            <w:pPr>
              <w:spacing w:line="240" w:lineRule="auto"/>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5F3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4,460.16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7B7F1">
            <w:pPr>
              <w:spacing w:line="240" w:lineRule="auto"/>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D7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4,484.42</w:t>
            </w:r>
            <w:r>
              <w:rPr>
                <w:rFonts w:hint="default" w:ascii="Times New Roman" w:hAnsi="Times New Roman" w:cs="Times New Roman"/>
                <w:color w:val="000000"/>
                <w:sz w:val="20"/>
              </w:rPr>
              <w:t xml:space="preserve"> </w:t>
            </w:r>
          </w:p>
        </w:tc>
      </w:tr>
      <w:tr w14:paraId="5E89DD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CD7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DAB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E462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C27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B6E3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AE6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2E1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133.06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3583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7FDE6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108.80</w:t>
            </w:r>
            <w:r>
              <w:rPr>
                <w:rFonts w:hint="default" w:ascii="Times New Roman" w:hAnsi="Times New Roman" w:cs="Times New Roman"/>
                <w:color w:val="000000"/>
                <w:sz w:val="20"/>
              </w:rPr>
              <w:t xml:space="preserve"> </w:t>
            </w:r>
          </w:p>
        </w:tc>
      </w:tr>
      <w:tr w14:paraId="1EAD470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ADF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4C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4,593.22</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1B51B1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80E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4,593.22</w:t>
            </w:r>
            <w:r>
              <w:rPr>
                <w:rFonts w:hint="default" w:ascii="Times New Roman" w:hAnsi="Times New Roman" w:cs="Times New Roman"/>
                <w:color w:val="000000"/>
                <w:sz w:val="20"/>
              </w:rPr>
              <w:t xml:space="preserve"> </w:t>
            </w:r>
          </w:p>
        </w:tc>
      </w:tr>
    </w:tbl>
    <w:p w14:paraId="3B98E6FD">
      <w:pPr>
        <w:spacing w:line="240" w:lineRule="auto"/>
        <w:rPr>
          <w:rFonts w:hint="default" w:ascii="Times New Roman" w:hAnsi="Times New Roman" w:cs="Times New Roman"/>
          <w:sz w:val="21"/>
          <w:szCs w:val="21"/>
        </w:rPr>
      </w:pPr>
    </w:p>
    <w:p w14:paraId="23B78D9A">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7956FD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04AFB3A8">
            <w:pPr>
              <w:spacing w:line="240" w:lineRule="auto"/>
              <w:jc w:val="center"/>
              <w:textAlignment w:val="bottom"/>
              <w:rPr>
                <w:rFonts w:hint="default" w:ascii="Times New Roman" w:hAnsi="Times New Roman" w:cs="Times New Roman"/>
                <w:b/>
                <w:color w:val="000000"/>
                <w:sz w:val="32"/>
                <w:szCs w:val="32"/>
              </w:rPr>
            </w:pPr>
          </w:p>
          <w:p w14:paraId="78B03A75">
            <w:pPr>
              <w:spacing w:line="240" w:lineRule="auto"/>
              <w:jc w:val="center"/>
              <w:textAlignment w:val="bottom"/>
              <w:rPr>
                <w:rFonts w:hint="default" w:ascii="Times New Roman" w:hAnsi="Times New Roman" w:cs="Times New Roman"/>
                <w:b/>
                <w:color w:val="000000"/>
                <w:sz w:val="32"/>
                <w:szCs w:val="32"/>
              </w:rPr>
            </w:pPr>
          </w:p>
          <w:p w14:paraId="56AB090C">
            <w:pPr>
              <w:spacing w:line="240" w:lineRule="auto"/>
              <w:jc w:val="center"/>
              <w:textAlignment w:val="bottom"/>
              <w:rPr>
                <w:rFonts w:hint="default" w:ascii="Times New Roman" w:hAnsi="Times New Roman" w:cs="Times New Roman"/>
                <w:b/>
                <w:color w:val="000000"/>
                <w:sz w:val="32"/>
                <w:szCs w:val="32"/>
              </w:rPr>
            </w:pPr>
          </w:p>
          <w:p w14:paraId="3D16441B">
            <w:pPr>
              <w:spacing w:line="240" w:lineRule="auto"/>
              <w:jc w:val="center"/>
              <w:textAlignment w:val="bottom"/>
              <w:rPr>
                <w:rFonts w:hint="default" w:ascii="Times New Roman" w:hAnsi="Times New Roman" w:cs="Times New Roman"/>
                <w:b/>
                <w:color w:val="000000"/>
                <w:sz w:val="32"/>
                <w:szCs w:val="32"/>
              </w:rPr>
            </w:pPr>
          </w:p>
          <w:p w14:paraId="1F430D4C">
            <w:pPr>
              <w:spacing w:line="240" w:lineRule="auto"/>
              <w:jc w:val="center"/>
              <w:textAlignment w:val="bottom"/>
              <w:rPr>
                <w:rFonts w:hint="default" w:ascii="Times New Roman" w:hAnsi="Times New Roman" w:cs="Times New Roman"/>
                <w:b/>
                <w:color w:val="000000"/>
                <w:sz w:val="32"/>
                <w:szCs w:val="32"/>
              </w:rPr>
            </w:pPr>
          </w:p>
          <w:p w14:paraId="1A7715FC">
            <w:pPr>
              <w:spacing w:line="240" w:lineRule="auto"/>
              <w:jc w:val="center"/>
              <w:textAlignment w:val="bottom"/>
              <w:rPr>
                <w:rFonts w:hint="default" w:ascii="Times New Roman" w:hAnsi="Times New Roman" w:cs="Times New Roman"/>
                <w:b/>
                <w:color w:val="000000"/>
                <w:sz w:val="32"/>
                <w:szCs w:val="32"/>
              </w:rPr>
            </w:pPr>
          </w:p>
          <w:p w14:paraId="5852269F">
            <w:pPr>
              <w:spacing w:line="240" w:lineRule="auto"/>
              <w:jc w:val="center"/>
              <w:textAlignment w:val="bottom"/>
              <w:rPr>
                <w:rFonts w:hint="default" w:ascii="Times New Roman" w:hAnsi="Times New Roman" w:cs="Times New Roman"/>
                <w:b/>
                <w:color w:val="000000"/>
                <w:sz w:val="32"/>
                <w:szCs w:val="32"/>
              </w:rPr>
            </w:pPr>
          </w:p>
          <w:p w14:paraId="1F71CDE3">
            <w:pPr>
              <w:spacing w:line="240" w:lineRule="auto"/>
              <w:jc w:val="center"/>
              <w:textAlignment w:val="bottom"/>
              <w:rPr>
                <w:rFonts w:hint="default" w:ascii="Times New Roman" w:hAnsi="Times New Roman" w:cs="Times New Roman"/>
                <w:b/>
                <w:color w:val="000000"/>
                <w:sz w:val="32"/>
                <w:szCs w:val="32"/>
              </w:rPr>
            </w:pPr>
          </w:p>
          <w:p w14:paraId="47A00E21">
            <w:pPr>
              <w:spacing w:line="240" w:lineRule="auto"/>
              <w:jc w:val="center"/>
              <w:textAlignment w:val="bottom"/>
              <w:rPr>
                <w:rFonts w:hint="default" w:ascii="Times New Roman" w:hAnsi="Times New Roman" w:cs="Times New Roman"/>
                <w:b/>
                <w:color w:val="000000"/>
                <w:sz w:val="32"/>
                <w:szCs w:val="32"/>
              </w:rPr>
            </w:pPr>
          </w:p>
          <w:p w14:paraId="21DA5750">
            <w:pPr>
              <w:spacing w:line="240" w:lineRule="auto"/>
              <w:jc w:val="center"/>
              <w:textAlignment w:val="bottom"/>
              <w:rPr>
                <w:rFonts w:hint="default" w:ascii="Times New Roman" w:hAnsi="Times New Roman" w:cs="Times New Roman"/>
                <w:b/>
                <w:color w:val="000000"/>
                <w:sz w:val="32"/>
                <w:szCs w:val="32"/>
              </w:rPr>
            </w:pPr>
          </w:p>
          <w:p w14:paraId="52905BBD">
            <w:pPr>
              <w:spacing w:line="240" w:lineRule="auto"/>
              <w:jc w:val="center"/>
              <w:textAlignment w:val="bottom"/>
              <w:rPr>
                <w:rFonts w:hint="default" w:ascii="Times New Roman" w:hAnsi="Times New Roman" w:cs="Times New Roman"/>
                <w:b/>
                <w:color w:val="000000"/>
                <w:sz w:val="32"/>
                <w:szCs w:val="32"/>
              </w:rPr>
            </w:pPr>
          </w:p>
          <w:p w14:paraId="4055E650">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7B90398">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14:paraId="7D885850">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垫江县杠家镇人民政府</w:t>
            </w:r>
          </w:p>
        </w:tc>
        <w:tc>
          <w:tcPr>
            <w:tcW w:w="1429" w:type="dxa"/>
            <w:tcBorders>
              <w:top w:val="nil"/>
              <w:left w:val="nil"/>
              <w:bottom w:val="nil"/>
              <w:right w:val="nil"/>
            </w:tcBorders>
            <w:shd w:val="clear" w:color="auto" w:fill="auto"/>
            <w:tcMar>
              <w:top w:w="15" w:type="dxa"/>
              <w:left w:w="15" w:type="dxa"/>
              <w:right w:w="15" w:type="dxa"/>
            </w:tcMar>
            <w:vAlign w:val="bottom"/>
          </w:tcPr>
          <w:p w14:paraId="72223CD6">
            <w:pPr>
              <w:spacing w:line="240" w:lineRule="auto"/>
              <w:rPr>
                <w:rFonts w:hint="default" w:ascii="Times New Roman" w:hAnsi="Times New Roman" w:cs="Times New Roman"/>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14:paraId="6B81917F">
            <w:pPr>
              <w:spacing w:line="240" w:lineRule="auto"/>
              <w:rPr>
                <w:rFonts w:hint="default" w:ascii="Times New Roman" w:hAnsi="Times New Roman" w:cs="Times New Roman"/>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14:paraId="50F2FCCE">
            <w:pPr>
              <w:spacing w:line="240" w:lineRule="auto"/>
              <w:rPr>
                <w:rFonts w:hint="default" w:ascii="Times New Roman" w:hAnsi="Times New Roman" w:cs="Times New Roman"/>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14:paraId="1E3A000A">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C2F9C05">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7AB401D">
            <w:pPr>
              <w:spacing w:line="240" w:lineRule="auto"/>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F50F9D6">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07011CA">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14:paraId="0A2CD0DC">
            <w:pPr>
              <w:spacing w:line="240" w:lineRule="auto"/>
              <w:rPr>
                <w:rFonts w:hint="default" w:ascii="Times New Roman" w:hAnsi="Times New Roman" w:cs="Times New Roman"/>
                <w:color w:val="000000"/>
                <w:sz w:val="20"/>
                <w:szCs w:val="20"/>
              </w:rPr>
            </w:pPr>
          </w:p>
        </w:tc>
        <w:tc>
          <w:tcPr>
            <w:tcW w:w="1429" w:type="dxa"/>
            <w:tcBorders>
              <w:top w:val="nil"/>
              <w:left w:val="nil"/>
              <w:bottom w:val="nil"/>
              <w:right w:val="nil"/>
            </w:tcBorders>
            <w:shd w:val="clear" w:color="auto" w:fill="auto"/>
            <w:tcMar>
              <w:top w:w="15" w:type="dxa"/>
              <w:left w:w="15" w:type="dxa"/>
              <w:right w:w="15" w:type="dxa"/>
            </w:tcMar>
            <w:vAlign w:val="bottom"/>
          </w:tcPr>
          <w:p w14:paraId="112B17C7">
            <w:pPr>
              <w:spacing w:line="240" w:lineRule="auto"/>
              <w:rPr>
                <w:rFonts w:hint="default" w:ascii="Times New Roman" w:hAnsi="Times New Roman" w:cs="Times New Roman"/>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14:paraId="6ABF4A0C">
            <w:pPr>
              <w:spacing w:line="240" w:lineRule="auto"/>
              <w:rPr>
                <w:rFonts w:hint="default" w:ascii="Times New Roman" w:hAnsi="Times New Roman" w:cs="Times New Roman"/>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14:paraId="77ECF3D2">
            <w:pPr>
              <w:spacing w:line="240" w:lineRule="auto"/>
              <w:rPr>
                <w:rFonts w:hint="default" w:ascii="Times New Roman" w:hAnsi="Times New Roman" w:cs="Times New Roman"/>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14:paraId="083153C6">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645880D2">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D3F1591">
            <w:pPr>
              <w:spacing w:line="240" w:lineRule="auto"/>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DF2EA97">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340CFF3">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BD00FBA">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417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818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193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482EA7">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AA7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279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781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A048AD8">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444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9821C1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A02B">
            <w:pPr>
              <w:spacing w:line="240" w:lineRule="auto"/>
              <w:jc w:val="center"/>
              <w:rPr>
                <w:rFonts w:hint="default" w:ascii="Times New Roman" w:hAnsi="Times New Roman" w:cs="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74399">
            <w:pPr>
              <w:spacing w:line="240" w:lineRule="auto"/>
              <w:jc w:val="center"/>
              <w:rPr>
                <w:rFonts w:hint="default" w:ascii="Times New Roman" w:hAnsi="Times New Roman" w:cs="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0A8F">
            <w:pPr>
              <w:spacing w:line="240" w:lineRule="auto"/>
              <w:jc w:val="center"/>
              <w:rPr>
                <w:rFonts w:hint="default" w:ascii="Times New Roman" w:hAnsi="Times New Roman" w:cs="Times New Roman"/>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A8F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B4E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FE02E">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22A7">
            <w:pPr>
              <w:spacing w:line="240" w:lineRule="auto"/>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3127">
            <w:pPr>
              <w:spacing w:line="240" w:lineRule="auto"/>
              <w:jc w:val="center"/>
              <w:rPr>
                <w:rFonts w:hint="default" w:ascii="Times New Roman" w:hAnsi="Times New Roman" w:cs="Times New Roman"/>
                <w:b/>
                <w:color w:val="000000"/>
                <w:sz w:val="20"/>
                <w:szCs w:val="20"/>
              </w:rPr>
            </w:pPr>
          </w:p>
        </w:tc>
      </w:tr>
      <w:tr w14:paraId="6D966BE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78A1">
            <w:pPr>
              <w:spacing w:line="240" w:lineRule="auto"/>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7E5294A">
            <w:pPr>
              <w:spacing w:line="240" w:lineRule="auto"/>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6931">
            <w:pPr>
              <w:spacing w:line="240" w:lineRule="auto"/>
              <w:jc w:val="center"/>
              <w:rPr>
                <w:rFonts w:hint="default" w:ascii="Times New Roman" w:hAnsi="Times New Roman" w:cs="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B534">
            <w:pPr>
              <w:spacing w:line="240" w:lineRule="auto"/>
              <w:jc w:val="center"/>
              <w:rPr>
                <w:rFonts w:hint="default" w:ascii="Times New Roman" w:hAnsi="Times New Roman" w:cs="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A51E">
            <w:pPr>
              <w:spacing w:line="240" w:lineRule="auto"/>
              <w:jc w:val="center"/>
              <w:rPr>
                <w:rFonts w:hint="default" w:ascii="Times New Roman" w:hAnsi="Times New Roman" w:cs="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E2A3">
            <w:pPr>
              <w:spacing w:line="240" w:lineRule="auto"/>
              <w:jc w:val="center"/>
              <w:rPr>
                <w:rFonts w:hint="default" w:ascii="Times New Roman" w:hAnsi="Times New Roman" w:cs="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575B">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68E2E">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130A">
            <w:pPr>
              <w:spacing w:line="240" w:lineRule="auto"/>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14C0">
            <w:pPr>
              <w:spacing w:line="240" w:lineRule="auto"/>
              <w:jc w:val="center"/>
              <w:rPr>
                <w:rFonts w:hint="default" w:ascii="Times New Roman" w:hAnsi="Times New Roman" w:cs="Times New Roman"/>
                <w:b/>
                <w:color w:val="000000"/>
                <w:sz w:val="20"/>
                <w:szCs w:val="20"/>
              </w:rPr>
            </w:pPr>
          </w:p>
        </w:tc>
      </w:tr>
      <w:tr w14:paraId="77C6BB3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33A7">
            <w:pPr>
              <w:spacing w:line="240" w:lineRule="auto"/>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A0C74CE">
            <w:pPr>
              <w:spacing w:line="240" w:lineRule="auto"/>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CAE2">
            <w:pPr>
              <w:spacing w:line="240" w:lineRule="auto"/>
              <w:jc w:val="center"/>
              <w:rPr>
                <w:rFonts w:hint="default" w:ascii="Times New Roman" w:hAnsi="Times New Roman" w:cs="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F154">
            <w:pPr>
              <w:spacing w:line="240" w:lineRule="auto"/>
              <w:jc w:val="center"/>
              <w:rPr>
                <w:rFonts w:hint="default" w:ascii="Times New Roman" w:hAnsi="Times New Roman" w:cs="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5CC8">
            <w:pPr>
              <w:spacing w:line="240" w:lineRule="auto"/>
              <w:jc w:val="center"/>
              <w:rPr>
                <w:rFonts w:hint="default" w:ascii="Times New Roman" w:hAnsi="Times New Roman" w:cs="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99BC">
            <w:pPr>
              <w:spacing w:line="240" w:lineRule="auto"/>
              <w:jc w:val="center"/>
              <w:rPr>
                <w:rFonts w:hint="default" w:ascii="Times New Roman" w:hAnsi="Times New Roman" w:cs="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D8F6">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8631">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C618">
            <w:pPr>
              <w:spacing w:line="240" w:lineRule="auto"/>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EEE0">
            <w:pPr>
              <w:spacing w:line="240" w:lineRule="auto"/>
              <w:jc w:val="center"/>
              <w:rPr>
                <w:rFonts w:hint="default" w:ascii="Times New Roman" w:hAnsi="Times New Roman" w:cs="Times New Roman"/>
                <w:b/>
                <w:color w:val="000000"/>
                <w:sz w:val="20"/>
                <w:szCs w:val="20"/>
              </w:rPr>
            </w:pPr>
          </w:p>
        </w:tc>
      </w:tr>
      <w:tr w14:paraId="1336DD2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1DD8">
            <w:pPr>
              <w:spacing w:line="240" w:lineRule="auto"/>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4491719">
            <w:pPr>
              <w:spacing w:line="240" w:lineRule="auto"/>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6A0F">
            <w:pPr>
              <w:spacing w:line="240" w:lineRule="auto"/>
              <w:jc w:val="center"/>
              <w:rPr>
                <w:rFonts w:hint="default" w:ascii="Times New Roman" w:hAnsi="Times New Roman" w:cs="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75C0">
            <w:pPr>
              <w:spacing w:line="240" w:lineRule="auto"/>
              <w:jc w:val="center"/>
              <w:rPr>
                <w:rFonts w:hint="default" w:ascii="Times New Roman" w:hAnsi="Times New Roman" w:cs="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9090">
            <w:pPr>
              <w:spacing w:line="240" w:lineRule="auto"/>
              <w:jc w:val="center"/>
              <w:rPr>
                <w:rFonts w:hint="default" w:ascii="Times New Roman" w:hAnsi="Times New Roman" w:cs="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3822C">
            <w:pPr>
              <w:spacing w:line="240" w:lineRule="auto"/>
              <w:jc w:val="center"/>
              <w:rPr>
                <w:rFonts w:hint="default" w:ascii="Times New Roman" w:hAnsi="Times New Roman" w:cs="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EEAC">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38E8">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B9B8">
            <w:pPr>
              <w:spacing w:line="240" w:lineRule="auto"/>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318A">
            <w:pPr>
              <w:spacing w:line="240" w:lineRule="auto"/>
              <w:jc w:val="center"/>
              <w:rPr>
                <w:rFonts w:hint="default" w:ascii="Times New Roman" w:hAnsi="Times New Roman" w:cs="Times New Roman"/>
                <w:b/>
                <w:color w:val="000000"/>
                <w:sz w:val="20"/>
                <w:szCs w:val="20"/>
              </w:rPr>
            </w:pPr>
          </w:p>
        </w:tc>
      </w:tr>
      <w:tr w14:paraId="5A90C572">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CF8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BCE0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4,460.16</w:t>
            </w:r>
            <w:r>
              <w:rPr>
                <w:rFonts w:hint="default" w:ascii="Times New Roman" w:hAnsi="Times New Roman" w:cs="Times New Roman"/>
                <w:b/>
                <w:color w:val="000000"/>
                <w:sz w:val="20"/>
              </w:rPr>
              <w:t xml:space="preserve"> </w:t>
            </w:r>
          </w:p>
        </w:tc>
        <w:tc>
          <w:tcPr>
            <w:tcW w:w="1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4652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4,460.16</w:t>
            </w:r>
            <w:r>
              <w:rPr>
                <w:rFonts w:hint="default" w:ascii="Times New Roman" w:hAnsi="Times New Roman" w:cs="Times New Roman"/>
                <w:b/>
                <w:color w:val="000000"/>
                <w:sz w:val="20"/>
              </w:rPr>
              <w:t xml:space="preserve"> </w:t>
            </w:r>
          </w:p>
        </w:tc>
        <w:tc>
          <w:tcPr>
            <w:tcW w:w="1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70D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F9EA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87FC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C4C0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8D59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A731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5C66D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F9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D527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07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B9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DB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D3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EBD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D7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05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9A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48E3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A5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218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8C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6C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B7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C2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D5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BF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74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DF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6014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D4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719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E5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61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E7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23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63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E0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71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5C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577D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39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749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8F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69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52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1F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18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6C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14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F2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304E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2E0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0CA4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0D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4E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EC1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02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53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8C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F7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DA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58C1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F6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965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DD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68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E0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45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7E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67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95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AD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45B4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381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F58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FC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20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3E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7F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BB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E0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99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FF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460F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FD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04B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88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5B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84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FA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8C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7B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89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5A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A4FD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7CE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CEE2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2A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0B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01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CF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E9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B0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826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FC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AD45B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84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409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87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3F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78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2B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631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86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11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AE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EC69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AC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D3D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22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0B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5C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FA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68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14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F7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CD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31F91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4A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0DA9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11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AF3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3D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43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93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F2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F7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A1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2340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18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756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CE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70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DA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4D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33B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1C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95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DF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0C79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56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9B9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C5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C4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3C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803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40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CE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AA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8B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BAC40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858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DC4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87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02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34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D6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7C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7D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61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71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76755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AE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39E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DE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6C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6C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57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FF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B3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09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8B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0394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DBF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2B4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F1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7C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83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24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09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27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D0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A3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2D9C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341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DC4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33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1B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75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D7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8AE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4E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2E2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44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BD88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E3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927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C4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9D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FDD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04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C2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95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03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82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DD3A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15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6879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A7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CB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65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DF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F5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13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C2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13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42682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87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286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91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1A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B5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2C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4A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9C0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39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0F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ECDC5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07F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AE0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CE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9E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9B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67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3F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69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CE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46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ED84B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0A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890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45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B9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47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7D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22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7B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02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02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FDA3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70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2094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D3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88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02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4B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99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A6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3F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6C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CF4A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7B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205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D1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527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27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FD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3D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89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45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14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E190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C4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A2A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BB7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E9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30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17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97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8F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DC2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22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57D35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24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3C5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34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AC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8C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12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14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8A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8E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90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BC84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D5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637C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2E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3B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0C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C8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1D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D1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B2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A0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9981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60F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854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14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89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8D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DE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0C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68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4D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B4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46CE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43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E9B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B3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25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1A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E4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0D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83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C7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13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67E1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6D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ADA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AC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3D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90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51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7E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FB0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BA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CA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4DAE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CF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142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7F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BB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68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C2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AE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A7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D2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41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0DB9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86D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05F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B3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0E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DD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993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E6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7B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22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74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3AFD0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23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C4E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FE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03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C6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6F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07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97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39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FD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D2BD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1F3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5A4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8F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65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9B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5E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84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FE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11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988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B5E8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459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C4F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BB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CB6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F12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E7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A9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EB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E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6D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2B76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45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EC1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8C5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439.73</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65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439.73</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25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CF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2E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D3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8E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B7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C189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280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3D4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F0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AD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1F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E4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02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6E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48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B5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31CD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C5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F98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06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EA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FF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282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E8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03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5C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02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A345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CE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50D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C6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34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7B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831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A5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55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C9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95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892F8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FC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ABD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B6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89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1C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49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0F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C7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CA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CB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58AC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AC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A91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EC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FC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C3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2F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8D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CB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C7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1B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E81D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2D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18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94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25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2C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D2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E2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D3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781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8F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FEF7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DE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321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68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A3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78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30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5E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F8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CE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F1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AF8D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A7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32A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3A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CD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3A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08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59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140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C5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DA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42A8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62C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17E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B1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D9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D5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BC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F6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80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CE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25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8B9D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3C1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A8A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9DA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56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0B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2A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41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F9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B1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90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E557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72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F85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B6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C1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47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C2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C1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D5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E6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D6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2DF2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5DA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D0A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C5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1D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A1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4B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67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9D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62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BB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AE3DE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69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D927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F6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BA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E3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2A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7C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54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4E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BB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BF2B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4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453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82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6C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40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09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78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17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FE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97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73A8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CA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7E6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70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EA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8F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80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B2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6F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2F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3C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115CF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E2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BEE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01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D0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43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13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E0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B8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AE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8F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DB03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8F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DF5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996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12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3F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CA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AB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85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89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AA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F825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B8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6F4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09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2E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10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3E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CD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9C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35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84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45C7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42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5CBF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E1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E8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DA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E7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7A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EF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AB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56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EF2E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2D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D75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19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9E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89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D1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7E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DB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3A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BF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E41CE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55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7E5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2F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2A4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E9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D8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DE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98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1E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B8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683F5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7D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EC59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91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AE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E3F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F6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D8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F17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FD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27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1161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08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24C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DB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48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A9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EB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92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6F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F0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2C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484B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952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0EC7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FD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61.54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4E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61.54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55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2F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96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36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2B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BC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F1E9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A4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76A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39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F2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86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AC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19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8A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AC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D3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913F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8F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975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AA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EB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DB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C8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91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79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7D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EA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120F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1E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ACF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75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9E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94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EC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51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C3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AD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F5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E158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80D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273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86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59.47</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58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59.47</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1C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A8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08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BF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8A4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53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3DC2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10A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D9B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3D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24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CB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07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1F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53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2C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99F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FC29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01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746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73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BE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15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CB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34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B9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44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2F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FF28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AFC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D71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9F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7A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6C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9F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10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C6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BF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A4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A1370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EBF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A635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68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33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5A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FA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5C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3F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B0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BF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DF40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40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EB7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89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AD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BB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39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B2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5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19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E6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44ED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93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A60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8A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81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D4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B1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B4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03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E0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40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F79C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E5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80C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21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64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E1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46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D2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94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29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39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E945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2BE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6C5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2F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96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FC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761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C1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D5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59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86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95AD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1D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B50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3B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79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EC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6E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42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09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7A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F8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2CAE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EA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81B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54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3D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1A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2F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52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FA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13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28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B244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A0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0312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B7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75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34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F2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05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92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6E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22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D75D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DC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C0F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A1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1F7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46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F0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AE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33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89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74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87A7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79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679A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A6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876.81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F4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876.81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CE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24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D11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C9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8A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B9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2481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3E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55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06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7D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C8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4E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38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2E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DA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D5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D8F5C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B19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A63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D2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21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DC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E2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29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B1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67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22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A299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31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9D0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32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CDF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F4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03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7B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1F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DC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79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4B34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B42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D37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AB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77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55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25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73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F0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C9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EF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DE48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BA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7EF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97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752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49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1A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84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89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5A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19D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07D8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56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6D1C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4D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B6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EE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D6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B0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3A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35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86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16F41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7F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4372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94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64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70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74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62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E29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5C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6A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D8E6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D2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4F2D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BF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C7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E7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FA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14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56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CE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50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7BFD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E3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87D1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4B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9FC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C8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0D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D4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54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6F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56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0F9D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38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B3D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6E9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50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66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0D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E9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C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82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FA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90A1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8B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4E5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E3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891.02</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F3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891.02</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FC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FE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15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6C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27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78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BF63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48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8922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22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264.66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6D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264.66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D1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72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B6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3F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82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64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C84D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78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B21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39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B9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87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EBC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42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89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F1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55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E9A4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AE7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6BA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3B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3B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C1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CA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D8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F7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DD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E6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B5217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08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3DA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07B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F8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16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2B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99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BE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F6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FD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F9269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20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6710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CC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76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22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89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AF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7F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FE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20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7B407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20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B5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D0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61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36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BF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BB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3C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97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5C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37D1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43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7E4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70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9C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EB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CD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8B2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09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5F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90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8F47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3C8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2AA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AC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33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3E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A3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FE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8F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6A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45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726C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2D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63A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E0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CE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5F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E0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B4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9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67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959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E342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FEE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7BA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86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E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98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16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FC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3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10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5C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3792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77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A543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8B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78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ED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6B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3B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6B1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DF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C1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8B3A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E64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C66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0F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5C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9B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97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434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5B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2B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8A0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026A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B3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23D3B">
            <w:pPr>
              <w:spacing w:line="240" w:lineRule="auto"/>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F2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B6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FF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EA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B1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1C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18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EA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BB14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3E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9D7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F0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5D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05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95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D4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BD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BF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6D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2487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85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A2E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92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1D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23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CF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AC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C8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54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F4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896F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87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45B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47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F6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CC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BB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DC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C0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EF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9E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5913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C6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4C18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2C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81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ED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FB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E5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DA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EB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B6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B7DE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09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A7A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5F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FD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06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22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45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C6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02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D5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89FA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CF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A42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51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72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CA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B4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64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B74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1A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2B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3C4A0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DF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83ED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83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811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F6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37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1AF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F3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B0B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B3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3D1CC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944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2BC5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94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92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62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C2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3B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10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2C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DB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41B5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BD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C17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CE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42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90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40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1D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10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18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39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2885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C4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0E0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4A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875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86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70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A3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21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E20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77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D967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11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BF9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40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DC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67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4B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BC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16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89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D7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A23C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0E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097E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C7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3F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3B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3A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02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D8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04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52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9EF4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43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F3D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83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5B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E5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A2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6B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68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B5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C4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9F4C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8F0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BF46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6E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D6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F6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48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74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005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2A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030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D069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95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43A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CA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120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E8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35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60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54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0C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0D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180D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6B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4FB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82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99.37</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50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99.37</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29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7E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CD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0F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BC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1A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749D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08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5F0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B7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6D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6D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04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B6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40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F0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A7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2F7E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8D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A7F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E5D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70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D6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87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68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72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9FD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17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F3ED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E9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FA5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0E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66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64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4A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69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4C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A1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9D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3586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BD4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146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7B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99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EB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27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8D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8A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A7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76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A7EF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25F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6AD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3F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16D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53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80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F0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B7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05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BC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9207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E9C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FEE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2C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97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2B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A4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15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F1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9A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B5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98C6E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56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8F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8E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C9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94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5E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22A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5A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22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F3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D086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1B9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088D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87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C1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00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51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39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0B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A7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31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9941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B5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0CE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EB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A8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31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F5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822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F3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E6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B9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6409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2A7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A57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C7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21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0D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6BB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61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F9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FB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B6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5B99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FF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482C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82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34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C89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B19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7D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D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34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6D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779B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1E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C81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CE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4C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18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3B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C1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44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1B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48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B77C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5E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119D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0E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32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ED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84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51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21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C7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0ED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671C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79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BDF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1E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F91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58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C6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2B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7E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09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BA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7780205">
      <w:pPr>
        <w:spacing w:line="240" w:lineRule="auto"/>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E6ADD22">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766863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2B3E3326">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4BFC61F">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tcMar>
              <w:top w:w="15" w:type="dxa"/>
              <w:left w:w="15" w:type="dxa"/>
              <w:right w:w="15" w:type="dxa"/>
            </w:tcMar>
            <w:vAlign w:val="bottom"/>
          </w:tcPr>
          <w:p w14:paraId="2A2F85C5">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垫江县杠家镇人民政府 </w:t>
            </w:r>
          </w:p>
        </w:tc>
        <w:tc>
          <w:tcPr>
            <w:tcW w:w="1738" w:type="dxa"/>
            <w:tcBorders>
              <w:top w:val="nil"/>
              <w:left w:val="nil"/>
              <w:bottom w:val="nil"/>
              <w:right w:val="nil"/>
            </w:tcBorders>
            <w:shd w:val="clear" w:color="auto" w:fill="auto"/>
            <w:tcMar>
              <w:top w:w="15" w:type="dxa"/>
              <w:left w:w="15" w:type="dxa"/>
              <w:right w:w="15" w:type="dxa"/>
            </w:tcMar>
            <w:vAlign w:val="bottom"/>
          </w:tcPr>
          <w:p w14:paraId="19B49CE5">
            <w:pPr>
              <w:spacing w:line="240" w:lineRule="auto"/>
              <w:rPr>
                <w:rFonts w:hint="default" w:ascii="Times New Roman" w:hAnsi="Times New Roman" w:cs="Times New Roman"/>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14:paraId="35C8276A">
            <w:pPr>
              <w:spacing w:line="240" w:lineRule="auto"/>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14:paraId="3BA3066E">
            <w:pPr>
              <w:spacing w:line="240" w:lineRule="auto"/>
              <w:rPr>
                <w:rFonts w:hint="default" w:ascii="Times New Roman" w:hAnsi="Times New Roman" w:cs="Times New Roman"/>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14:paraId="000CD355">
            <w:pPr>
              <w:spacing w:line="240" w:lineRule="auto"/>
              <w:rPr>
                <w:rFonts w:hint="default" w:ascii="Times New Roman" w:hAnsi="Times New Roman" w:cs="Times New Roman"/>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14:paraId="5D2288CE">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ED0C556">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tcMar>
              <w:top w:w="15" w:type="dxa"/>
              <w:left w:w="15" w:type="dxa"/>
              <w:right w:w="15" w:type="dxa"/>
            </w:tcMar>
            <w:vAlign w:val="bottom"/>
          </w:tcPr>
          <w:p w14:paraId="28BC7576">
            <w:pPr>
              <w:spacing w:line="240" w:lineRule="auto"/>
              <w:rPr>
                <w:rFonts w:hint="default" w:ascii="Times New Roman" w:hAnsi="Times New Roman" w:cs="Times New Roman"/>
                <w:color w:val="000000"/>
                <w:sz w:val="20"/>
                <w:szCs w:val="20"/>
              </w:rPr>
            </w:pPr>
          </w:p>
        </w:tc>
        <w:tc>
          <w:tcPr>
            <w:tcW w:w="1738" w:type="dxa"/>
            <w:tcBorders>
              <w:top w:val="nil"/>
              <w:left w:val="nil"/>
              <w:bottom w:val="nil"/>
              <w:right w:val="nil"/>
            </w:tcBorders>
            <w:shd w:val="clear" w:color="auto" w:fill="auto"/>
            <w:tcMar>
              <w:top w:w="15" w:type="dxa"/>
              <w:left w:w="15" w:type="dxa"/>
              <w:right w:w="15" w:type="dxa"/>
            </w:tcMar>
            <w:vAlign w:val="bottom"/>
          </w:tcPr>
          <w:p w14:paraId="3D3A1DA7">
            <w:pPr>
              <w:spacing w:line="240" w:lineRule="auto"/>
              <w:rPr>
                <w:rFonts w:hint="default" w:ascii="Times New Roman" w:hAnsi="Times New Roman" w:cs="Times New Roman"/>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14:paraId="72A45CAF">
            <w:pPr>
              <w:spacing w:line="240" w:lineRule="auto"/>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14:paraId="01FD4540">
            <w:pPr>
              <w:spacing w:line="240" w:lineRule="auto"/>
              <w:rPr>
                <w:rFonts w:hint="default" w:ascii="Times New Roman" w:hAnsi="Times New Roman" w:cs="Times New Roman"/>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14:paraId="72B3A3AE">
            <w:pPr>
              <w:spacing w:line="240" w:lineRule="auto"/>
              <w:rPr>
                <w:rFonts w:hint="default" w:ascii="Times New Roman" w:hAnsi="Times New Roman" w:cs="Times New Roman"/>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14:paraId="3775C4EE">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8DD640C">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7D1399">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1AD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FB4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805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EE6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61E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0E8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E9BF895">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0E3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4F4FD9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97E4">
            <w:pPr>
              <w:spacing w:line="240" w:lineRule="auto"/>
              <w:jc w:val="center"/>
              <w:rPr>
                <w:rFonts w:hint="default" w:ascii="Times New Roman" w:hAnsi="Times New Roman" w:cs="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9C7F">
            <w:pPr>
              <w:spacing w:line="240" w:lineRule="auto"/>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2602">
            <w:pPr>
              <w:spacing w:line="240" w:lineRule="auto"/>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842F">
            <w:pPr>
              <w:spacing w:line="240" w:lineRule="auto"/>
              <w:jc w:val="center"/>
              <w:rPr>
                <w:rFonts w:hint="default" w:ascii="Times New Roman" w:hAnsi="Times New Roman" w:cs="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B8ED3">
            <w:pPr>
              <w:spacing w:line="240" w:lineRule="auto"/>
              <w:jc w:val="center"/>
              <w:rPr>
                <w:rFonts w:hint="default" w:ascii="Times New Roman" w:hAnsi="Times New Roman" w:cs="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C7E0">
            <w:pPr>
              <w:spacing w:line="240" w:lineRule="auto"/>
              <w:jc w:val="center"/>
              <w:rPr>
                <w:rFonts w:hint="default" w:ascii="Times New Roman" w:hAnsi="Times New Roman" w:cs="Times New Roman"/>
                <w:b/>
                <w:color w:val="000000"/>
                <w:sz w:val="20"/>
                <w:szCs w:val="20"/>
              </w:rPr>
            </w:pPr>
          </w:p>
        </w:tc>
      </w:tr>
      <w:tr w14:paraId="378804E7">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DC8">
            <w:pPr>
              <w:spacing w:line="240" w:lineRule="auto"/>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4BF619D">
            <w:pPr>
              <w:spacing w:line="240" w:lineRule="auto"/>
              <w:jc w:val="center"/>
              <w:rPr>
                <w:rFonts w:hint="default" w:ascii="Times New Roman" w:hAnsi="Times New Roman" w:cs="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FC78">
            <w:pPr>
              <w:spacing w:line="240" w:lineRule="auto"/>
              <w:jc w:val="center"/>
              <w:rPr>
                <w:rFonts w:hint="default" w:ascii="Times New Roman" w:hAnsi="Times New Roman" w:cs="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DAF6">
            <w:pPr>
              <w:spacing w:line="240" w:lineRule="auto"/>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DA1B">
            <w:pPr>
              <w:spacing w:line="240" w:lineRule="auto"/>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CE46">
            <w:pPr>
              <w:spacing w:line="240" w:lineRule="auto"/>
              <w:jc w:val="center"/>
              <w:rPr>
                <w:rFonts w:hint="default" w:ascii="Times New Roman" w:hAnsi="Times New Roman" w:cs="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D38A">
            <w:pPr>
              <w:spacing w:line="240" w:lineRule="auto"/>
              <w:jc w:val="center"/>
              <w:rPr>
                <w:rFonts w:hint="default" w:ascii="Times New Roman" w:hAnsi="Times New Roman" w:cs="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4CD0">
            <w:pPr>
              <w:spacing w:line="240" w:lineRule="auto"/>
              <w:jc w:val="center"/>
              <w:rPr>
                <w:rFonts w:hint="default" w:ascii="Times New Roman" w:hAnsi="Times New Roman" w:cs="Times New Roman"/>
                <w:b/>
                <w:color w:val="000000"/>
                <w:sz w:val="20"/>
                <w:szCs w:val="20"/>
              </w:rPr>
            </w:pPr>
          </w:p>
        </w:tc>
      </w:tr>
      <w:tr w14:paraId="1770DEA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73A2">
            <w:pPr>
              <w:spacing w:line="240" w:lineRule="auto"/>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FE797E">
            <w:pPr>
              <w:spacing w:line="240" w:lineRule="auto"/>
              <w:jc w:val="center"/>
              <w:rPr>
                <w:rFonts w:hint="default" w:ascii="Times New Roman" w:hAnsi="Times New Roman" w:cs="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AC51">
            <w:pPr>
              <w:spacing w:line="240" w:lineRule="auto"/>
              <w:jc w:val="center"/>
              <w:rPr>
                <w:rFonts w:hint="default" w:ascii="Times New Roman" w:hAnsi="Times New Roman" w:cs="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CA1F">
            <w:pPr>
              <w:spacing w:line="240" w:lineRule="auto"/>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FAB4">
            <w:pPr>
              <w:spacing w:line="240" w:lineRule="auto"/>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7F1E">
            <w:pPr>
              <w:spacing w:line="240" w:lineRule="auto"/>
              <w:jc w:val="center"/>
              <w:rPr>
                <w:rFonts w:hint="default" w:ascii="Times New Roman" w:hAnsi="Times New Roman" w:cs="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3692">
            <w:pPr>
              <w:spacing w:line="240" w:lineRule="auto"/>
              <w:jc w:val="center"/>
              <w:rPr>
                <w:rFonts w:hint="default" w:ascii="Times New Roman" w:hAnsi="Times New Roman" w:cs="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0E60">
            <w:pPr>
              <w:spacing w:line="240" w:lineRule="auto"/>
              <w:jc w:val="center"/>
              <w:rPr>
                <w:rFonts w:hint="default" w:ascii="Times New Roman" w:hAnsi="Times New Roman" w:cs="Times New Roman"/>
                <w:b/>
                <w:color w:val="000000"/>
                <w:sz w:val="20"/>
                <w:szCs w:val="20"/>
              </w:rPr>
            </w:pPr>
          </w:p>
        </w:tc>
      </w:tr>
      <w:tr w14:paraId="0B6C684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FE24">
            <w:pPr>
              <w:spacing w:line="240" w:lineRule="auto"/>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9179AA6">
            <w:pPr>
              <w:spacing w:line="240" w:lineRule="auto"/>
              <w:jc w:val="center"/>
              <w:rPr>
                <w:rFonts w:hint="default" w:ascii="Times New Roman" w:hAnsi="Times New Roman" w:cs="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7EFF">
            <w:pPr>
              <w:spacing w:line="240" w:lineRule="auto"/>
              <w:jc w:val="center"/>
              <w:rPr>
                <w:rFonts w:hint="default" w:ascii="Times New Roman" w:hAnsi="Times New Roman" w:cs="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48E1">
            <w:pPr>
              <w:spacing w:line="240" w:lineRule="auto"/>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41D1">
            <w:pPr>
              <w:spacing w:line="240" w:lineRule="auto"/>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2884">
            <w:pPr>
              <w:spacing w:line="240" w:lineRule="auto"/>
              <w:jc w:val="center"/>
              <w:rPr>
                <w:rFonts w:hint="default" w:ascii="Times New Roman" w:hAnsi="Times New Roman" w:cs="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88FF">
            <w:pPr>
              <w:spacing w:line="240" w:lineRule="auto"/>
              <w:jc w:val="center"/>
              <w:rPr>
                <w:rFonts w:hint="default" w:ascii="Times New Roman" w:hAnsi="Times New Roman" w:cs="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2FBC">
            <w:pPr>
              <w:spacing w:line="240" w:lineRule="auto"/>
              <w:jc w:val="center"/>
              <w:rPr>
                <w:rFonts w:hint="default" w:ascii="Times New Roman" w:hAnsi="Times New Roman" w:cs="Times New Roman"/>
                <w:b/>
                <w:color w:val="000000"/>
                <w:sz w:val="20"/>
                <w:szCs w:val="20"/>
              </w:rPr>
            </w:pPr>
          </w:p>
        </w:tc>
      </w:tr>
      <w:tr w14:paraId="7E576242">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AD7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617B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4,484.42</w:t>
            </w:r>
            <w:r>
              <w:rPr>
                <w:rFonts w:hint="default" w:ascii="Times New Roman" w:hAnsi="Times New Roman" w:cs="Times New Roman"/>
                <w:b/>
                <w:color w:val="000000"/>
                <w:sz w:val="20"/>
              </w:rPr>
              <w:t xml:space="preserve"> </w:t>
            </w:r>
          </w:p>
        </w:tc>
        <w:tc>
          <w:tcPr>
            <w:tcW w:w="17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7A12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1,838.82</w:t>
            </w:r>
            <w:r>
              <w:rPr>
                <w:rFonts w:hint="default" w:ascii="Times New Roman" w:hAnsi="Times New Roman" w:cs="Times New Roman"/>
                <w:b/>
                <w:color w:val="000000"/>
                <w:sz w:val="20"/>
              </w:rPr>
              <w:t xml:space="preserve"> </w:t>
            </w:r>
          </w:p>
        </w:tc>
        <w:tc>
          <w:tcPr>
            <w:tcW w:w="1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460F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2,645.59</w:t>
            </w:r>
            <w:r>
              <w:rPr>
                <w:rFonts w:hint="default" w:ascii="Times New Roman" w:hAnsi="Times New Roman" w:cs="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38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604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484B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D1C46A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8A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A7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D0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75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22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96.44</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43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4D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CB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D4F4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75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C6B1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E5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E2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02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F9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76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1B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EA8443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10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67C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5B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FB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C1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77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C1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FA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9815F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C2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3DF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82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A3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A4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DF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3F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CB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9CFAE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59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3D4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D9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59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CC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D4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CB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56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AE41A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DA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060E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71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5D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0F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9C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53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C8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A4855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BF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BD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85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8A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FCE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3F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4D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38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8DF8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ED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287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1B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F3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DE8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C5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D8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5D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C056E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B70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731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3F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4C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E0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8C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9A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6A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F88C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0F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C4A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CE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86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A0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AA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02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51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A9327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4A7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6406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DF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65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44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A6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A7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FA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6B8B7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E7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0FD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E2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B0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0D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04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BC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FF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9D9EB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51A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68F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DC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42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BE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06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6E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17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5E290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31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413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26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3C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65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95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79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2C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4B9C5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35C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E26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7B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61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B8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23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57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60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7DC0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2F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BB8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BE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1B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E5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BB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09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37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22D4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B0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99D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37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99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1F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7B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C3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932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C3DE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FE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4605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13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28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0F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1E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AA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E0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52B4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AC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171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25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18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64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33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5E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18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ED0F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AF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7E0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66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65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D4E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8C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B3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59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56980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701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F73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40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7F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B4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4E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19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12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12254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8D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F29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28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28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19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28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79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4B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CCD9F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C8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A2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B1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DB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DA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1B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CC9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1E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3316C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F0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4960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A4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08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CD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60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00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C9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8CB9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D7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DF7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61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FD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11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15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55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E2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3302A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99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722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BB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E0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60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12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DD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DB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E1E35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F7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A43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4D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39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58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7D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45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5B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CE68E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63A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BDB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57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46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12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B1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F5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C0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73E0A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B5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D16A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A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673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39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44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B5D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0F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EAE70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7CA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395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EB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67E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22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B2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66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CC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B5C86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FE0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259B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3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B8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9D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37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8F9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A3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7D35A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2C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15F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E9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B81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37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1B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59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78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BB2A3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AE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560D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05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3C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B0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7C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06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7F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287B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D6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49D3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E9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DA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B5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03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B08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AE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F94FA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47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E4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F7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ED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1A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96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3E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D5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DD53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E2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62D2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96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CA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57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EE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30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FC5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DE69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80D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B02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FD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439.73</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37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400.55</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F0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39.18</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7A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E1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1F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C57A8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CF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9AC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B4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5D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3CA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A72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EF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C9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4ADD1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84E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4F4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5C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F5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B28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4C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8F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6E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D9E62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9B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200C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AA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49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AC0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FB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1EF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2C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2DC5E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26C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B1E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C6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1A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67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5C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B7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7D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40055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CC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03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CC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07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24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5B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069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C2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40333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2C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827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28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2F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0B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AB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D5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33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F336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B0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746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01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1B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E8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A0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F8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D5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3133C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D55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689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AA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33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29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33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45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8B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0DB0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4FD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A902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A8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61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7.29</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50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B5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C7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88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82F8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B3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FA3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484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BD9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32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3D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C1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84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9E3AA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A2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E95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6F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B1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BC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98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B8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24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11D24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8B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A539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B0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CC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2AC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1A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78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D4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FE555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32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563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5A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2D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B3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23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E9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84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9D854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AC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CF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F9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E7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20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9D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5D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E9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D6E2C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561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E78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1A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15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D2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A3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A8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42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F15C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E8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258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BF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AE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37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8C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BE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CE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A107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AB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EC1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4C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01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8F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AC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1C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E0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615C3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DD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ADF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7E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54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B9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E5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7C4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4F3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F135E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00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470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448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D1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35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C1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D7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16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36CEA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DD6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F5D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B0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C5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D8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E1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C8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BB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5ABF9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EB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507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07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D4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BE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34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F8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9F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037D0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CB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54CC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2E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3B1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33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E2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C0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4C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9237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31C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20C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45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D3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43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BF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80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8A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E01BB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D7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918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48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61.54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05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F4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79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C7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8B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7611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83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E608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EA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E4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DF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8C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5E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77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4F071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CBF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CF9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87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66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8B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6C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11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C3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2E07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20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B17A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24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E3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F5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F2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E6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54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3D31A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FB5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949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8B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59.47</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A4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21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F2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09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66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43A19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A9B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6FF8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97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5B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C6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06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0E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01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69309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8F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DF2A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38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F9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57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72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7A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79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C2E7E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73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919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FE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00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CB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80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EF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B0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BC9AC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E34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5275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DB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88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06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4E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B7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99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F87D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6D3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2FA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BC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83B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0C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E2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8F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26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3F9EE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19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68CA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A6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9C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EE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A3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47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20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3237C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62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548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10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45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06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BE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2E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23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6AEF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2ED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D7AD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3C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AD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73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80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39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DA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7FAB6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49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1272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80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06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31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69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E5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CA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7847C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41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9A4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CC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B8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17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52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EA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3A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5FC2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2A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D8E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BC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83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6B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9F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D0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9F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FAE6E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97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520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FB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48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6B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F4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C7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CF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046B0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B24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7A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C4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884.28</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F2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5A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808.53</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13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A4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D6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0209A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13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DB20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8E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74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27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79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25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51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098D0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7F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492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BA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40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75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82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27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2C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3432F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745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991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07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17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43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A9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FA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2C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C9F24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13F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D89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B6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66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7C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AF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AC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8E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01952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BA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42A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9C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31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C8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F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A2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EB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1E215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04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E1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33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F6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39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5E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22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20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777D0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EC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46C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E2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C8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F6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79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CA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596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7962F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5B4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F5EC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D0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5E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5D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CF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B3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30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91903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CE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FEB1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2CE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2D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72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59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7B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3E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B51DE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E6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7D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78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3E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AB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21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E9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64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E467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00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5BC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2F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907.81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F3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534.55</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4C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373.26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2A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A5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3C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0C69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A14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BAA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65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281.44</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90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194.35</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E5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73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5F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16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1185F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BF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686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DE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4D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BB9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2D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22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46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E5A5A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18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347B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E8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31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59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E1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43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C5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7D6C2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C0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6C3D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2D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F6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CE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C8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4E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CF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A003F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F2A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918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67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A9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1D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88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5B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4E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0970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F9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EFDA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DE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CD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77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A1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47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0B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21CD7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53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B29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76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E9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C6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05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65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1D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A45C0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58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7F05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9F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7C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22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63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60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60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7AF2A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21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BBCC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04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47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AE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C9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90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98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3B85F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D7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E9C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503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FF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BC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0B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2D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E4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6F08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FA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4E4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36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AE1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B9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15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2D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F5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AF2F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F37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09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06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DE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6F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22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88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0D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48CD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3F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8E207">
            <w:pPr>
              <w:spacing w:line="240" w:lineRule="auto"/>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89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08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57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0D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24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B8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C1645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DD6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B17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03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19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A6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C7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9A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4D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F2C61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B5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7B5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47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53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7D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216.37</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0F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EF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1B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A22F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FFC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B764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8F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4D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85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06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BA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563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60ABC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EC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240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A7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01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7B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120.57</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12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A4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4B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D2D31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7A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C1B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56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156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0D9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8D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72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94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3B95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1D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779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EB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D6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95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9E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1F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61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0745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DCB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F01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1A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4A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56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D5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38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23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ED70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DC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472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BA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73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DF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57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8E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2D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895A6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50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222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E3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85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2E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62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A6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BB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A5101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38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149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E4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88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99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36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27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94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66ACD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55C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3D4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1C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C8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D2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15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66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C6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560C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A5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956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E5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FB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D4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18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54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AC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33ED3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5D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B2FC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D2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5E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EF7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DE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C1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E5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ECA7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71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73E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F1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1E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A7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6D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69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47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ED462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CD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6BD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23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07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2A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45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98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93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94DF1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86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C9B5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ED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99.37</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FE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314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5C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E2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66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753A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50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8CF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0A9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7C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EA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392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65D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54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348B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8AC9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249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82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6AD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23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21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12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48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5037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BD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339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D6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00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76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13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CA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5A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C60B4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A50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7715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EB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996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F8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19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2F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45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E18E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377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CDA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12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D5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97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10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11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3D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0E90A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2FD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3305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4A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0E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0A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70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D5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3F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53F40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F0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FF6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89B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27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8E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CA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35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D4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226E6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14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D8E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55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544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AB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E2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9C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34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FB7BF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97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4BD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BF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FE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F7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EA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20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B3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BD4AF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13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CBA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53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45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4B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EB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A2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61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98B7D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FD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532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73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E0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CF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DB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75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DA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A08C7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74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85D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DD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48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02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D0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2B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F5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1520A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80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4A5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E9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41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2E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D8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E6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A2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8296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AC1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B2A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7A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00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7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F8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7C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D0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01B5A9F">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4E5B1EE">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p w14:paraId="2608AA09">
      <w:pPr>
        <w:spacing w:line="240" w:lineRule="auto"/>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08689A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5D187C65">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9C2AD1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D5C5243">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w:t>
            </w:r>
          </w:p>
        </w:tc>
        <w:tc>
          <w:tcPr>
            <w:tcW w:w="1694" w:type="dxa"/>
            <w:tcBorders>
              <w:top w:val="nil"/>
              <w:left w:val="nil"/>
              <w:bottom w:val="nil"/>
              <w:right w:val="nil"/>
            </w:tcBorders>
            <w:shd w:val="clear" w:color="auto" w:fill="auto"/>
            <w:tcMar>
              <w:top w:w="15" w:type="dxa"/>
              <w:left w:w="15" w:type="dxa"/>
              <w:right w:w="15" w:type="dxa"/>
            </w:tcMar>
            <w:vAlign w:val="bottom"/>
          </w:tcPr>
          <w:p w14:paraId="530C9A6C">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2B59375">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BB62574">
            <w:pPr>
              <w:spacing w:line="240" w:lineRule="auto"/>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AA020A0">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98F7BF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48682AB3">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43E61D3">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E20FE3D">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C90AFEC">
            <w:pPr>
              <w:spacing w:line="240" w:lineRule="auto"/>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FFB5ECF">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3896F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CEA1">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73C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F899EE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AF4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B12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E3A90">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4C101">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8ABBAF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8A7B">
            <w:pPr>
              <w:spacing w:line="240" w:lineRule="auto"/>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7DD1">
            <w:pPr>
              <w:spacing w:line="240" w:lineRule="auto"/>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1B474">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5FD1">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61E2">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637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1FB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F0F74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183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2A1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3,708.20</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3D6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021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948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EB8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188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D7E6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CC1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EE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BB5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F22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7FF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9DD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025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1C5B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A50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E26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31C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164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A2D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4A4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45E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D352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5CFA">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B9F6D3">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02C9">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836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A72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091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3E9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FC2D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8AA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7DDD65">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F6A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85E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9A5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8CC5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DDB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1611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5FD6">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2957E7">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9AC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08C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DD9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428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AA3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5031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0459">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B8D010">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94B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06D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58.56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43F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58.56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8E2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274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2360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B2D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681B54">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B85D">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555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439.73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420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439.73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9A3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8E1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7FC2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D83F">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A0F21A">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3B2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551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59.47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9CA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59.47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5BC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0DC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1496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328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1319">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7F6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434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1EA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67E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AC8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E695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007F">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EACE">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518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3EA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884.28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457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138.35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615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745.94</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AC5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73D6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7BB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C2C3">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6AC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108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907.81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11F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907.81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355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4524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F218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868C">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6A34">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15B1">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215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671.96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132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671.96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B7B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6D3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5276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7BFA">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F246">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204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A53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533.11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E5C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533.11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EA8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4D7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AE76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EE4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04F0">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F80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C5A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F3E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778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634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85CA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1D2F">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FFC1">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591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245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507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212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42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4980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AB6C">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020C">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2B4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B84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EAF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29C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36EA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8F73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02D2">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D8C1">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CA0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154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28A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41E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F4E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B922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B3BE">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152C7">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CE3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F86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99.37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B32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99.37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779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1F9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14E7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B105">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2AFB">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C4E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044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FF8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C77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B55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4531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4C5D">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9EDF">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B5D9">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1B9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A62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D39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47C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74E4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0AA7">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6F9D">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4A6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92D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0FC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CD4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7D3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F63D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EE89">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4B6D">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884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F43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679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520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53C0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3982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3A690F">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AD0E">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220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100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AF5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24B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B53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FC7E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36FC61">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CFC1">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593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E9C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526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1594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7E0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7768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A2EDC5">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7680">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E5A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E2C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D98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4E6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4C0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97BA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3EEB">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F53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4,460.16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0FBE">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94BD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4,484.42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6DB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3,732.46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3CF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70D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7F54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597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AD9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133.06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1F7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9E6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B38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67F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FDB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9A76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77D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2F3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133.06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AF0F9A">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54837">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8B8DCF">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F3FA6D">
            <w:pPr>
              <w:spacing w:line="240" w:lineRule="auto"/>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F3AA14">
            <w:pPr>
              <w:spacing w:line="240" w:lineRule="auto"/>
              <w:rPr>
                <w:rFonts w:hint="default" w:ascii="Times New Roman" w:hAnsi="Times New Roman" w:cs="Times New Roman"/>
                <w:color w:val="000000"/>
                <w:sz w:val="18"/>
                <w:szCs w:val="18"/>
              </w:rPr>
            </w:pPr>
          </w:p>
        </w:tc>
      </w:tr>
      <w:tr w14:paraId="1D4FEC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70B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B67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55C0">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D325">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F12E">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F178">
            <w:pPr>
              <w:spacing w:line="240" w:lineRule="auto"/>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BE72">
            <w:pPr>
              <w:spacing w:line="240" w:lineRule="auto"/>
              <w:jc w:val="right"/>
              <w:rPr>
                <w:rFonts w:hint="default" w:ascii="Times New Roman" w:hAnsi="Times New Roman" w:cs="Times New Roman"/>
                <w:color w:val="000000"/>
                <w:sz w:val="18"/>
                <w:szCs w:val="18"/>
              </w:rPr>
            </w:pPr>
          </w:p>
        </w:tc>
      </w:tr>
      <w:tr w14:paraId="739CF2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C54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279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F97D">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DAC5">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0E6F">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4E6E">
            <w:pPr>
              <w:spacing w:line="240" w:lineRule="auto"/>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436A">
            <w:pPr>
              <w:spacing w:line="240" w:lineRule="auto"/>
              <w:jc w:val="right"/>
              <w:rPr>
                <w:rFonts w:hint="default" w:ascii="Times New Roman" w:hAnsi="Times New Roman" w:cs="Times New Roman"/>
                <w:color w:val="000000"/>
                <w:sz w:val="18"/>
                <w:szCs w:val="18"/>
              </w:rPr>
            </w:pPr>
          </w:p>
        </w:tc>
      </w:tr>
      <w:tr w14:paraId="33B0FF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5B8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202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4,593.22</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F60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394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4,593.22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FB8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3,841.26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5CD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DAE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6AC4A612">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53BA768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5B712F77">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DD79A72">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14:paraId="70520401">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w:t>
            </w:r>
          </w:p>
        </w:tc>
        <w:tc>
          <w:tcPr>
            <w:tcW w:w="3297" w:type="dxa"/>
            <w:tcBorders>
              <w:top w:val="nil"/>
              <w:left w:val="nil"/>
              <w:bottom w:val="nil"/>
              <w:right w:val="nil"/>
            </w:tcBorders>
            <w:shd w:val="clear" w:color="auto" w:fill="auto"/>
            <w:tcMar>
              <w:top w:w="15" w:type="dxa"/>
              <w:left w:w="15" w:type="dxa"/>
              <w:right w:w="15" w:type="dxa"/>
            </w:tcMar>
            <w:vAlign w:val="bottom"/>
          </w:tcPr>
          <w:p w14:paraId="6FC15D7F">
            <w:pPr>
              <w:spacing w:line="240" w:lineRule="auto"/>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2E348E35">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FB7391E">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14:paraId="448DA88F">
            <w:pPr>
              <w:spacing w:line="240" w:lineRule="auto"/>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0A138BF2">
            <w:pPr>
              <w:spacing w:line="240" w:lineRule="auto"/>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75A22E54">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D50546">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611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96E71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25CB102">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9A3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B254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24B9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2D37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A71A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1502D3A">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51DE">
            <w:pPr>
              <w:spacing w:line="240" w:lineRule="auto"/>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64372">
            <w:pPr>
              <w:spacing w:line="240" w:lineRule="auto"/>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FCEC">
            <w:pPr>
              <w:spacing w:line="240" w:lineRule="auto"/>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744F2">
            <w:pPr>
              <w:spacing w:line="240" w:lineRule="auto"/>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88E0F">
            <w:pPr>
              <w:spacing w:line="240" w:lineRule="auto"/>
              <w:jc w:val="center"/>
              <w:rPr>
                <w:rFonts w:hint="default" w:ascii="Times New Roman" w:hAnsi="Times New Roman" w:cs="Times New Roman"/>
                <w:b/>
                <w:color w:val="000000"/>
                <w:sz w:val="20"/>
                <w:szCs w:val="20"/>
              </w:rPr>
            </w:pPr>
          </w:p>
        </w:tc>
      </w:tr>
      <w:tr w14:paraId="6B67739D">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6257">
            <w:pPr>
              <w:spacing w:line="240" w:lineRule="auto"/>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36436">
            <w:pPr>
              <w:spacing w:line="240" w:lineRule="auto"/>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63E9C">
            <w:pPr>
              <w:spacing w:line="240" w:lineRule="auto"/>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B1298">
            <w:pPr>
              <w:spacing w:line="240" w:lineRule="auto"/>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31E0D">
            <w:pPr>
              <w:spacing w:line="240" w:lineRule="auto"/>
              <w:jc w:val="center"/>
              <w:rPr>
                <w:rFonts w:hint="default" w:ascii="Times New Roman" w:hAnsi="Times New Roman" w:cs="Times New Roman"/>
                <w:b/>
                <w:color w:val="000000"/>
                <w:sz w:val="20"/>
                <w:szCs w:val="20"/>
              </w:rPr>
            </w:pPr>
          </w:p>
        </w:tc>
      </w:tr>
      <w:tr w14:paraId="1498A6EB">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24E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52DA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3,732.46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7ABE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1,838.82</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7468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1,893.63</w:t>
            </w:r>
            <w:r>
              <w:rPr>
                <w:rFonts w:hint="default" w:ascii="Times New Roman" w:hAnsi="Times New Roman" w:cs="Times New Roman"/>
                <w:b/>
                <w:color w:val="000000"/>
                <w:sz w:val="20"/>
              </w:rPr>
              <w:t xml:space="preserve"> </w:t>
            </w:r>
          </w:p>
        </w:tc>
      </w:tr>
      <w:tr w14:paraId="3B0D06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28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426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2B81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93B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504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96.44</w:t>
            </w:r>
            <w:r>
              <w:rPr>
                <w:rFonts w:hint="default" w:ascii="Times New Roman" w:hAnsi="Times New Roman" w:cs="Times New Roman"/>
                <w:b/>
                <w:color w:val="000000"/>
                <w:sz w:val="20"/>
              </w:rPr>
              <w:t xml:space="preserve"> </w:t>
            </w:r>
          </w:p>
        </w:tc>
      </w:tr>
      <w:tr w14:paraId="4FE66B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30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516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6FF7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516E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CB74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r>
      <w:tr w14:paraId="4725EE7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B0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EA53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26BE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0D1D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748F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r>
      <w:tr w14:paraId="2D8BEAA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A4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4B6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FD80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C1E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045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r>
      <w:tr w14:paraId="5122B83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42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D8D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345A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1A7D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79B8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28.32</w:t>
            </w:r>
            <w:r>
              <w:rPr>
                <w:rFonts w:hint="default" w:ascii="Times New Roman" w:hAnsi="Times New Roman" w:cs="Times New Roman"/>
                <w:b/>
                <w:color w:val="000000"/>
                <w:sz w:val="20"/>
              </w:rPr>
              <w:t xml:space="preserve"> </w:t>
            </w:r>
          </w:p>
        </w:tc>
      </w:tr>
      <w:tr w14:paraId="23C6815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AB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3DA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4E1E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ADE0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245B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E65AE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45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C29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3377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AE4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2558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r>
      <w:tr w14:paraId="1937F8A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66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3F02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3374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E5F8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66A4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r>
      <w:tr w14:paraId="4F7BB71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F5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D97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F94E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8819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989E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r>
      <w:tr w14:paraId="3BF5D9D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1F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AC0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2379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2D1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7A94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r>
      <w:tr w14:paraId="6BAFE81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9E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B2B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1E9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2F90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5C5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r>
      <w:tr w14:paraId="5228B2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AE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B4D3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BA92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0C3D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23AC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2FC52F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19D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FB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9189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7AE1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610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7CF1F11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1D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27C9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E5C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A3B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8565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r>
      <w:tr w14:paraId="661A4E7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49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DAA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DDC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4D4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17A6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r>
      <w:tr w14:paraId="729DCEB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C9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9E3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3F1A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87E1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1426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r>
      <w:tr w14:paraId="00E4C18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51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B4F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3292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9F05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70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r>
      <w:tr w14:paraId="0806FA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228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4B7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E09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86E2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BC9E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r>
      <w:tr w14:paraId="7C6C2AE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AE0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1C0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9502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A89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47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r>
      <w:tr w14:paraId="2EC65DA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A4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AC9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3DAB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CFC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B47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r>
      <w:tr w14:paraId="2A714F9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811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9B20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CDBB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055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A04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r>
      <w:tr w14:paraId="503504C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59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1B65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C75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F360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F7E6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r>
      <w:tr w14:paraId="58E5A7B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7B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D899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D82A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557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49EC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r>
      <w:tr w14:paraId="6CDB71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67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01DE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382A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5D0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62E0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r>
      <w:tr w14:paraId="0F39B34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C2B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211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7BAE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5B3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A12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r>
      <w:tr w14:paraId="045F2C8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B5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ECE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4B62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8C83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639C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r>
      <w:tr w14:paraId="653991F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BA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F9B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DAFD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86DD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DA6D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31EC8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C1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7F4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1041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777D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0.04</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85C9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5B4EC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FF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1B1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395C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5DE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0.04</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7DDB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CF982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02D7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4E8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5651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6A7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5012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r>
      <w:tr w14:paraId="094E8C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C0B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7B23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C079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578A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BB5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r>
      <w:tr w14:paraId="316E074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14B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195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6FE3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698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8379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628D5C2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D3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BD4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10CA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56E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3E28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r>
      <w:tr w14:paraId="5E2F74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B62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A5F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8F9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EABB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7113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r>
      <w:tr w14:paraId="6684728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0B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FBB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F50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12F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10CB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3E750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A4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F09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C15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1DF5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0576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r>
      <w:tr w14:paraId="4C93CF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DB3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062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7FA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439.73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BDC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400.55</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D572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39.18</w:t>
            </w:r>
            <w:r>
              <w:rPr>
                <w:rFonts w:hint="default" w:ascii="Times New Roman" w:hAnsi="Times New Roman" w:cs="Times New Roman"/>
                <w:b/>
                <w:color w:val="000000"/>
                <w:sz w:val="20"/>
              </w:rPr>
              <w:t xml:space="preserve"> </w:t>
            </w:r>
          </w:p>
        </w:tc>
      </w:tr>
      <w:tr w14:paraId="78B6D4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FD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482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33A6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634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C846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r>
      <w:tr w14:paraId="15BB687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DDB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DE2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F9CA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C13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4860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r>
      <w:tr w14:paraId="5D796D6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CB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7B3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C6F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4991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115F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27CF2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813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BED1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4911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91EA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CFC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r>
      <w:tr w14:paraId="5971CD2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28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4C5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D71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6D62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258.89</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A849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7A17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0A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D277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F2D7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F9EB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136.88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ADD4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814B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E6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0EB3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E92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5A1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64.34</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F70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36169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AF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52E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A24D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A191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57.67</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667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BFB8A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0D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FA1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9E7F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B4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7.29</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1A7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r>
      <w:tr w14:paraId="7C2ED4B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BDC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409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FDA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42E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7.29</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3B22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37246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F4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0E6B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272E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7755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0F20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r>
      <w:tr w14:paraId="47ED0D9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F80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9A9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B560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903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D616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69643F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EB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540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FFC1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24C5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7DBE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0D3E006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8C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6B7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6E80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E1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44D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7E4866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AF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29E4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203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A598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834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r>
      <w:tr w14:paraId="164D04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251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C20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9221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0105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6CA8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r>
      <w:tr w14:paraId="2394B3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59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94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416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1CCE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40D7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r>
      <w:tr w14:paraId="7F5A66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5AC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4549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A792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3994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1754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r>
      <w:tr w14:paraId="1A7C23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20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671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23DD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A260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EEC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r>
      <w:tr w14:paraId="6DB013B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04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011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499E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117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A46D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r>
      <w:tr w14:paraId="319574D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1F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46E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A58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F010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3CF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r>
      <w:tr w14:paraId="6849572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653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2AD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B7CB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B5E0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62F4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r>
      <w:tr w14:paraId="41D4AC8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4A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3B6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BCD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1B8B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3C6D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r>
      <w:tr w14:paraId="280949D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CB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C140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A3E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61.54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A7BC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914C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r>
      <w:tr w14:paraId="7DD9BEE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F65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6CB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D0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ADBC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232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r>
      <w:tr w14:paraId="052269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2C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3B40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761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EA2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D75A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5F5A4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0A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C51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6D7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E1E9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916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r>
      <w:tr w14:paraId="1341A0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F7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D555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3C65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59.47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EE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487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w:t>
            </w:r>
            <w:r>
              <w:rPr>
                <w:rFonts w:hint="default" w:ascii="Times New Roman" w:hAnsi="Times New Roman" w:cs="Times New Roman"/>
                <w:b/>
                <w:color w:val="000000"/>
                <w:sz w:val="20"/>
              </w:rPr>
              <w:t xml:space="preserve"> </w:t>
            </w:r>
          </w:p>
        </w:tc>
      </w:tr>
      <w:tr w14:paraId="3787BA5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83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21C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6CD8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95B3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7885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r>
      <w:tr w14:paraId="31AC9BE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52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BBF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DDE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97D1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C9E1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r>
      <w:tr w14:paraId="3BB8DD5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A2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63D3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699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0094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55.51</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568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F3D33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11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2E54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14B9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22BD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5D5E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F1FF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44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E1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AA57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5D35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21.39</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E891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0ACBB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22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AF88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3A4D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5A6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FBC7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r>
      <w:tr w14:paraId="25B718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93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CBA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4F9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452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A51E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14:paraId="095FC8E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BC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36E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7EC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48E7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A595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r>
      <w:tr w14:paraId="363D5DB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EE1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5D7C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F7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2105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8B0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r>
      <w:tr w14:paraId="7F68021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8CB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B53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89B7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13F3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C760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r>
      <w:tr w14:paraId="608F37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29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DE1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A01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078B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1BE9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r>
      <w:tr w14:paraId="2EEEC2B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05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B0F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52EF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634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3F43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r>
      <w:tr w14:paraId="1E67E9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76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BE0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E82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138.35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2CB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4723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62.59</w:t>
            </w:r>
            <w:r>
              <w:rPr>
                <w:rFonts w:hint="default" w:ascii="Times New Roman" w:hAnsi="Times New Roman" w:cs="Times New Roman"/>
                <w:b/>
                <w:color w:val="000000"/>
                <w:sz w:val="20"/>
              </w:rPr>
              <w:t xml:space="preserve"> </w:t>
            </w:r>
          </w:p>
        </w:tc>
      </w:tr>
      <w:tr w14:paraId="41D0E9D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D4F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157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AFB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CC4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75.76</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7164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8CEB6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B6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1D8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C121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E0DF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75.76</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055A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32EC6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C9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B97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272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6B61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71BD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r>
      <w:tr w14:paraId="37E4A79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148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A0A0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F7D8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5171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00B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r>
      <w:tr w14:paraId="584548D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46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FC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5F00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408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C39D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r>
      <w:tr w14:paraId="68B3A6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A0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B3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21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7F89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872B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r>
      <w:tr w14:paraId="1620966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95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96E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241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907.81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42B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534.55</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F49F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373.26</w:t>
            </w:r>
            <w:r>
              <w:rPr>
                <w:rFonts w:hint="default" w:ascii="Times New Roman" w:hAnsi="Times New Roman" w:cs="Times New Roman"/>
                <w:b/>
                <w:color w:val="000000"/>
                <w:sz w:val="20"/>
              </w:rPr>
              <w:t xml:space="preserve"> </w:t>
            </w:r>
          </w:p>
        </w:tc>
      </w:tr>
      <w:tr w14:paraId="13DE7C5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6B1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841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B612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281.44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E9B3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194.35</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E48B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r>
      <w:tr w14:paraId="47713CC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2EC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EAC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7AE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5B3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194.35</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C544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98F3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FE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348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550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29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067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r>
      <w:tr w14:paraId="712701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42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FD8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72B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37BB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421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r>
      <w:tr w14:paraId="55888BA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60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A5F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699F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07F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677F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r>
      <w:tr w14:paraId="53FC70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EA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7AC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FEE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5E93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533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r>
      <w:tr w14:paraId="4FF912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2BB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E68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62C7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25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D67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r>
      <w:tr w14:paraId="2A4F449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18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A91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31ED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998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F8F4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r>
      <w:tr w14:paraId="77E570B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0F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F48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BDDD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A3A8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BC3B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r>
      <w:tr w14:paraId="2E49DBF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005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67C0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459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403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9779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258E0EC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54B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844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8D3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516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445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r>
      <w:tr w14:paraId="62F6257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B7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2D68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0F8F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642B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7FCE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r>
      <w:tr w14:paraId="7102AF1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3FA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23AD3">
            <w:pPr>
              <w:spacing w:line="240" w:lineRule="auto"/>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A4A3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B304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C908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r>
      <w:tr w14:paraId="7E69F45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C61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F15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73BE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E000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278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r>
      <w:tr w14:paraId="38FFA08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8F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63D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FB75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A965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325A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216.37</w:t>
            </w:r>
            <w:r>
              <w:rPr>
                <w:rFonts w:hint="default" w:ascii="Times New Roman" w:hAnsi="Times New Roman" w:cs="Times New Roman"/>
                <w:b/>
                <w:color w:val="000000"/>
                <w:sz w:val="20"/>
              </w:rPr>
              <w:t xml:space="preserve"> </w:t>
            </w:r>
          </w:p>
        </w:tc>
      </w:tr>
      <w:tr w14:paraId="499B19A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9B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D67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CEC8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AFC9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BAB3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r>
      <w:tr w14:paraId="5627827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EA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DA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7B8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AAFA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0BD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120.57</w:t>
            </w:r>
            <w:r>
              <w:rPr>
                <w:rFonts w:hint="default" w:ascii="Times New Roman" w:hAnsi="Times New Roman" w:cs="Times New Roman"/>
                <w:color w:val="000000"/>
                <w:sz w:val="20"/>
              </w:rPr>
              <w:t xml:space="preserve"> </w:t>
            </w:r>
          </w:p>
        </w:tc>
      </w:tr>
      <w:tr w14:paraId="075CFA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9B6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C07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CED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589F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E5F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r>
      <w:tr w14:paraId="4247AE6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790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A08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583F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FBED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9D38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r>
      <w:tr w14:paraId="230A0B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17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AA20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2FD3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0D7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5C5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r>
      <w:tr w14:paraId="6ABEFF0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659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BE7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84B7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CE08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0334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r>
      <w:tr w14:paraId="75C21CA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57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DA7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6C96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AE8F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A045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r>
      <w:tr w14:paraId="6AE0196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D7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8D0C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5170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1CA4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ADD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r>
      <w:tr w14:paraId="79502E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18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5904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2B9A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069C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B8C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r>
      <w:tr w14:paraId="596F636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05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0781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407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CD1F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C74B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r>
      <w:tr w14:paraId="767BD58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A57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0063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0611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93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7545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r>
      <w:tr w14:paraId="6089C82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626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8E6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C92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A06D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96F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r>
      <w:tr w14:paraId="11902C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4C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CB66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30B3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BC8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0D7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5D8F4AC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EB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5D8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BC2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7045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C6A6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r>
      <w:tr w14:paraId="23AEB89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DB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F20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391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8E74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BD4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r>
      <w:tr w14:paraId="2231BA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1E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58F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880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5AE3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865B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r>
      <w:tr w14:paraId="1AE5F26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12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54DD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3E01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A8D4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89.47</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CB2E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92B62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E38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398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1C2C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4569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89.47</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5A08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C4373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32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39D0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67B6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D674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B376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r>
      <w:tr w14:paraId="12538B9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21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D9C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6D0E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87B6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3ED8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r>
      <w:tr w14:paraId="014CAD0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A8D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F24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A60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B80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8B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r>
      <w:tr w14:paraId="0DEA88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E7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90A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D74C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2A4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484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r>
      <w:tr w14:paraId="774CBC4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33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426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95DB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2ADA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FA1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r>
      <w:tr w14:paraId="07D8B06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2CB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3F3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4732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A380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6537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r>
      <w:tr w14:paraId="4D2D697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BD1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114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FA7A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A3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5FF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r>
    </w:tbl>
    <w:p w14:paraId="1823B200">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F683DDB">
      <w:pPr>
        <w:spacing w:line="240" w:lineRule="auto"/>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22A326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1794B6C1">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65FBB14">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14:paraId="20B4634E">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w:t>
            </w:r>
          </w:p>
        </w:tc>
        <w:tc>
          <w:tcPr>
            <w:tcW w:w="1417" w:type="dxa"/>
            <w:tcBorders>
              <w:top w:val="nil"/>
              <w:left w:val="nil"/>
              <w:bottom w:val="nil"/>
              <w:right w:val="nil"/>
            </w:tcBorders>
            <w:shd w:val="clear" w:color="auto" w:fill="auto"/>
            <w:tcMar>
              <w:top w:w="15" w:type="dxa"/>
              <w:left w:w="15" w:type="dxa"/>
              <w:right w:w="15" w:type="dxa"/>
            </w:tcMar>
            <w:vAlign w:val="bottom"/>
          </w:tcPr>
          <w:p w14:paraId="526FBAA9">
            <w:pPr>
              <w:spacing w:line="240" w:lineRule="auto"/>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63B32F47">
            <w:pPr>
              <w:spacing w:line="240" w:lineRule="auto"/>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61A43678">
            <w:pPr>
              <w:spacing w:line="240" w:lineRule="auto"/>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1704DCB1">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D622077">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14:paraId="6BC4B755">
            <w:pPr>
              <w:spacing w:line="240" w:lineRule="auto"/>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14:paraId="4AB4D004">
            <w:pPr>
              <w:spacing w:line="240" w:lineRule="auto"/>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1F1CBAFC">
            <w:pPr>
              <w:spacing w:line="240" w:lineRule="auto"/>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1A3726A2">
            <w:pPr>
              <w:spacing w:line="240" w:lineRule="auto"/>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1591738A">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6EEC19A">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061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A9D23B">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B76BEBF">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F4D9">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2E45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EC3E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D96A">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984E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2650B">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1AA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CD7F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4003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CAA194C">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8B33">
            <w:pPr>
              <w:spacing w:line="240" w:lineRule="auto"/>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31BB2">
            <w:pPr>
              <w:spacing w:line="240" w:lineRule="auto"/>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83072">
            <w:pPr>
              <w:spacing w:line="240" w:lineRule="auto"/>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DABD">
            <w:pPr>
              <w:spacing w:line="240" w:lineRule="auto"/>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3AB3">
            <w:pPr>
              <w:spacing w:line="240" w:lineRule="auto"/>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4F97C">
            <w:pPr>
              <w:spacing w:line="240" w:lineRule="auto"/>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D31A">
            <w:pPr>
              <w:spacing w:line="240" w:lineRule="auto"/>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4B733">
            <w:pPr>
              <w:spacing w:line="240" w:lineRule="auto"/>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AD9A7">
            <w:pPr>
              <w:spacing w:line="240" w:lineRule="auto"/>
              <w:jc w:val="center"/>
              <w:rPr>
                <w:rFonts w:hint="default" w:ascii="Times New Roman" w:hAnsi="Times New Roman" w:cs="Times New Roman"/>
                <w:b/>
                <w:color w:val="000000"/>
                <w:sz w:val="18"/>
                <w:szCs w:val="18"/>
              </w:rPr>
            </w:pPr>
          </w:p>
        </w:tc>
      </w:tr>
      <w:tr w14:paraId="1F44858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EA2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8FC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830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1,230.83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056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50D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097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9F8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8AFA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8AD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6FA51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8B9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68B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1EA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220.92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417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5E98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0FF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585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2DF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7F9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F1D4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15E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ABA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99E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107.37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A48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96D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0B6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40E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2CAB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A4B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0B382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7CF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E6C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A2B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152.81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898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0F3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D1C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337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7CD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30A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C971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113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E3E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D2A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C50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32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25D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8F2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8F1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3D2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A85F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FC9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F49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D16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279.51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141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C8E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D4B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F35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A30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FD0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613CE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305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C1F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ABA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AB3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399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0B8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AB9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6F4B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161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35C7C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050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0CD3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758B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64.34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CA3F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B89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184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9FC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282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366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6F06F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FDA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D8A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686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584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B54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C37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D46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B56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7BB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87983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1B0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C5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F8E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DBF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4B3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70D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D01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75C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756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72DF9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7B36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CCA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C6C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657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9D8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A2A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51.12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675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2ED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EAA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C1B4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9956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970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42D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89.47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ABF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8C9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15C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C38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A19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6E8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2213F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229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14D0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F36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1E2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C54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5BE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E40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851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635F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81A2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EA5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8A9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F0A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A7B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EA1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4F3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F8E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AD94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0F0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72CC2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ADF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17F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125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405.75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E86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3B6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DBF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CAD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B94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DEC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65764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F51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608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FAB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387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61A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3D4C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836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EB9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CBC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3196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415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586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E90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DB8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4E8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08F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C9B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D4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491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DC820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43D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DEC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278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503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4F5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70C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2C2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706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E3A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D2771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474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9EF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6C4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18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548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6A6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335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F1E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015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D11BA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B5C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281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D5C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392.82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E6C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85F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061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E8C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CB9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6E1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A774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D47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BDA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6C2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EE7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1EC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095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4D1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45E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1DF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43668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37F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118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C7E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FE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EB3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319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8F2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E01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36D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6431F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1FF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34D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D20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AB5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62B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5CA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91D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775D">
            <w:pPr>
              <w:spacing w:line="240" w:lineRule="auto"/>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B45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259FB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FBF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524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7C4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B00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FA7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986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C5B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A46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AD8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FB1AD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085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331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B77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BDF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082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37C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3E6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8A1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BA7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E4112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E25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BC7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91D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47E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C6B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2F2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22B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B15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5AD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959DD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9D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FE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EFE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D56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FC6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B11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DF1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F34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40A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6FBF3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EDDF">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88A7">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09E7BF">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68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F72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2371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420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89A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522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AFE4C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7AE4">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D3E1">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C31305">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4AE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4D6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2A6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0A0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060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830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57A94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4F5E">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73EB">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B6548B">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540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BC0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FA4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3F3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57A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8A0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3105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1595">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92D8">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8676F9">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F95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19E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39A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185C">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71E0">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388B">
            <w:pPr>
              <w:spacing w:line="240" w:lineRule="auto"/>
              <w:jc w:val="right"/>
              <w:rPr>
                <w:rFonts w:hint="default" w:ascii="Times New Roman" w:hAnsi="Times New Roman" w:cs="Times New Roman"/>
                <w:color w:val="000000"/>
                <w:sz w:val="18"/>
                <w:szCs w:val="18"/>
              </w:rPr>
            </w:pPr>
          </w:p>
        </w:tc>
      </w:tr>
      <w:tr w14:paraId="611261D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8F5B">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4DE1">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26EF44">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81F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B0F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088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D490">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6F30">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21C7">
            <w:pPr>
              <w:spacing w:line="240" w:lineRule="auto"/>
              <w:jc w:val="right"/>
              <w:rPr>
                <w:rFonts w:hint="default" w:ascii="Times New Roman" w:hAnsi="Times New Roman" w:cs="Times New Roman"/>
                <w:color w:val="000000"/>
                <w:sz w:val="18"/>
                <w:szCs w:val="18"/>
              </w:rPr>
            </w:pPr>
          </w:p>
        </w:tc>
      </w:tr>
      <w:tr w14:paraId="34DAAA86">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2DF06">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66EE">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9ECB65">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03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130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316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3A2C">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6E7A">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95D2">
            <w:pPr>
              <w:spacing w:line="240" w:lineRule="auto"/>
              <w:jc w:val="right"/>
              <w:rPr>
                <w:rFonts w:hint="default" w:ascii="Times New Roman" w:hAnsi="Times New Roman" w:cs="Times New Roman"/>
                <w:color w:val="000000"/>
                <w:sz w:val="18"/>
                <w:szCs w:val="18"/>
              </w:rPr>
            </w:pPr>
          </w:p>
        </w:tc>
      </w:tr>
      <w:tr w14:paraId="3D55761B">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6E03">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A90A2F">
            <w:pPr>
              <w:spacing w:line="240" w:lineRule="auto"/>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1,636.58</w:t>
            </w:r>
            <w:r>
              <w:rPr>
                <w:rFonts w:hint="default" w:ascii="Times New Roman" w:hAnsi="Times New Roman" w:cs="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D895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93EC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202.24</w:t>
            </w:r>
            <w:r>
              <w:rPr>
                <w:rFonts w:hint="default" w:ascii="Times New Roman" w:hAnsi="Times New Roman" w:cs="Times New Roman"/>
                <w:color w:val="000000"/>
                <w:sz w:val="18"/>
              </w:rPr>
              <w:t xml:space="preserve"> </w:t>
            </w:r>
          </w:p>
        </w:tc>
      </w:tr>
    </w:tbl>
    <w:p w14:paraId="6D3321B6">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6C9700B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3E1ACD4">
            <w:pPr>
              <w:spacing w:line="240" w:lineRule="auto"/>
              <w:jc w:val="center"/>
              <w:textAlignment w:val="bottom"/>
              <w:rPr>
                <w:rFonts w:hint="default" w:ascii="Times New Roman" w:hAnsi="Times New Roman" w:cs="Times New Roman"/>
                <w:b/>
                <w:color w:val="000000"/>
                <w:sz w:val="32"/>
                <w:szCs w:val="32"/>
              </w:rPr>
            </w:pPr>
          </w:p>
          <w:p w14:paraId="62D72D5C">
            <w:pPr>
              <w:spacing w:line="240" w:lineRule="auto"/>
              <w:jc w:val="center"/>
              <w:textAlignment w:val="bottom"/>
              <w:rPr>
                <w:rFonts w:hint="default" w:ascii="Times New Roman" w:hAnsi="Times New Roman" w:cs="Times New Roman"/>
                <w:b/>
                <w:color w:val="000000"/>
                <w:sz w:val="32"/>
                <w:szCs w:val="32"/>
              </w:rPr>
            </w:pPr>
          </w:p>
          <w:p w14:paraId="18C41D31">
            <w:pPr>
              <w:spacing w:line="240" w:lineRule="auto"/>
              <w:jc w:val="center"/>
              <w:textAlignment w:val="bottom"/>
              <w:rPr>
                <w:rFonts w:hint="default" w:ascii="Times New Roman" w:hAnsi="Times New Roman" w:cs="Times New Roman"/>
                <w:b/>
                <w:color w:val="000000"/>
                <w:sz w:val="32"/>
                <w:szCs w:val="32"/>
              </w:rPr>
            </w:pPr>
          </w:p>
          <w:p w14:paraId="77BD7003">
            <w:pPr>
              <w:spacing w:line="240" w:lineRule="auto"/>
              <w:jc w:val="center"/>
              <w:textAlignment w:val="bottom"/>
              <w:rPr>
                <w:rFonts w:hint="default" w:ascii="Times New Roman" w:hAnsi="Times New Roman" w:cs="Times New Roman"/>
                <w:b/>
                <w:color w:val="000000"/>
                <w:sz w:val="32"/>
                <w:szCs w:val="32"/>
              </w:rPr>
            </w:pPr>
          </w:p>
          <w:p w14:paraId="3DE31D95">
            <w:pPr>
              <w:spacing w:line="240" w:lineRule="auto"/>
              <w:jc w:val="center"/>
              <w:textAlignment w:val="bottom"/>
              <w:rPr>
                <w:rFonts w:hint="default" w:ascii="Times New Roman" w:hAnsi="Times New Roman" w:cs="Times New Roman"/>
                <w:b/>
                <w:color w:val="000000"/>
                <w:sz w:val="32"/>
                <w:szCs w:val="32"/>
              </w:rPr>
            </w:pPr>
          </w:p>
          <w:p w14:paraId="14C1A770">
            <w:pPr>
              <w:spacing w:line="240" w:lineRule="auto"/>
              <w:jc w:val="center"/>
              <w:textAlignment w:val="bottom"/>
              <w:rPr>
                <w:rFonts w:hint="default" w:ascii="Times New Roman" w:hAnsi="Times New Roman" w:cs="Times New Roman"/>
                <w:b/>
                <w:color w:val="000000"/>
                <w:sz w:val="32"/>
                <w:szCs w:val="32"/>
              </w:rPr>
            </w:pPr>
          </w:p>
          <w:p w14:paraId="555267BD">
            <w:pPr>
              <w:spacing w:line="240" w:lineRule="auto"/>
              <w:jc w:val="center"/>
              <w:textAlignment w:val="bottom"/>
              <w:rPr>
                <w:rFonts w:hint="default" w:ascii="Times New Roman" w:hAnsi="Times New Roman" w:cs="Times New Roman"/>
                <w:b/>
                <w:color w:val="000000"/>
                <w:sz w:val="32"/>
                <w:szCs w:val="32"/>
              </w:rPr>
            </w:pPr>
          </w:p>
          <w:p w14:paraId="67CE29A1">
            <w:pPr>
              <w:spacing w:line="240" w:lineRule="auto"/>
              <w:jc w:val="both"/>
              <w:textAlignment w:val="bottom"/>
              <w:rPr>
                <w:rFonts w:hint="default" w:ascii="Times New Roman" w:hAnsi="Times New Roman" w:cs="Times New Roman"/>
                <w:b/>
                <w:color w:val="000000"/>
                <w:sz w:val="32"/>
                <w:szCs w:val="32"/>
              </w:rPr>
            </w:pPr>
          </w:p>
          <w:p w14:paraId="514EC0FA">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F1D79B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03F4E178">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w:t>
            </w:r>
          </w:p>
        </w:tc>
        <w:tc>
          <w:tcPr>
            <w:tcW w:w="1701" w:type="dxa"/>
            <w:tcBorders>
              <w:top w:val="nil"/>
              <w:left w:val="nil"/>
              <w:bottom w:val="nil"/>
              <w:right w:val="nil"/>
            </w:tcBorders>
            <w:shd w:val="clear" w:color="auto" w:fill="auto"/>
            <w:tcMar>
              <w:top w:w="15" w:type="dxa"/>
              <w:left w:w="15" w:type="dxa"/>
              <w:right w:w="15" w:type="dxa"/>
            </w:tcMar>
            <w:vAlign w:val="bottom"/>
          </w:tcPr>
          <w:p w14:paraId="7E0622E6">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418922D">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238EF59">
            <w:pPr>
              <w:spacing w:line="240" w:lineRule="auto"/>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43123AB">
            <w:pPr>
              <w:spacing w:line="240" w:lineRule="auto"/>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69592A7">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1DF94C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4D30D7D1">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05E0A58">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A3C811E">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2014DA6">
            <w:pPr>
              <w:spacing w:line="240" w:lineRule="auto"/>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6BE1AD0">
            <w:pPr>
              <w:spacing w:line="240" w:lineRule="auto"/>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FC0BA28">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B0990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390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648B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E0F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1EE65E">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1BC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DF39959">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CCF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436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9E300B">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44F0">
            <w:pPr>
              <w:spacing w:line="240" w:lineRule="auto"/>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C2B7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A46C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2EE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E885">
            <w:pPr>
              <w:spacing w:line="240" w:lineRule="auto"/>
              <w:jc w:val="center"/>
              <w:rPr>
                <w:rFonts w:hint="default" w:ascii="Times New Roman" w:hAnsi="Times New Roman" w:cs="Times New Roman"/>
                <w:b/>
                <w:color w:val="000000"/>
                <w:sz w:val="20"/>
                <w:szCs w:val="20"/>
              </w:rPr>
            </w:pPr>
          </w:p>
        </w:tc>
      </w:tr>
      <w:tr w14:paraId="425F063C">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BE3D">
            <w:pPr>
              <w:spacing w:line="240" w:lineRule="auto"/>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D679">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3880D6">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CC077">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6C7E6">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A3E4A">
            <w:pPr>
              <w:spacing w:line="240" w:lineRule="auto"/>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46ECB">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073B">
            <w:pPr>
              <w:spacing w:line="240" w:lineRule="auto"/>
              <w:jc w:val="center"/>
              <w:rPr>
                <w:rFonts w:hint="default" w:ascii="Times New Roman" w:hAnsi="Times New Roman" w:cs="Times New Roman"/>
                <w:b/>
                <w:color w:val="000000"/>
                <w:sz w:val="20"/>
                <w:szCs w:val="20"/>
              </w:rPr>
            </w:pPr>
          </w:p>
        </w:tc>
      </w:tr>
      <w:tr w14:paraId="1341E903">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421D">
            <w:pPr>
              <w:spacing w:line="240" w:lineRule="auto"/>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B6DB">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47AF8">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293D">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E27F">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90783">
            <w:pPr>
              <w:spacing w:line="240" w:lineRule="auto"/>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F81A8">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7077">
            <w:pPr>
              <w:spacing w:line="240" w:lineRule="auto"/>
              <w:jc w:val="center"/>
              <w:rPr>
                <w:rFonts w:hint="default" w:ascii="Times New Roman" w:hAnsi="Times New Roman" w:cs="Times New Roman"/>
                <w:b/>
                <w:color w:val="000000"/>
                <w:sz w:val="20"/>
                <w:szCs w:val="20"/>
              </w:rPr>
            </w:pPr>
          </w:p>
        </w:tc>
      </w:tr>
      <w:tr w14:paraId="2C3433A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849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50BD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FC24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C495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1698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F94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6F7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FC2AD4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D2E2">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AD046">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3CC8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AB2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27E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5D8B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5110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5BD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752068">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F845">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4E8B1">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23E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7CD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F5F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CEEA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1014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0CB9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2EF0CF">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FC74">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F0D3F">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1F4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1527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69A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2095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0DF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4BAA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D9729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9AB5">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D1D55">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BF94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E53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059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CEAD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2E7C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2A8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33132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A4FB">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295AC">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C70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09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E71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1AE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C153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A7E2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BE9C0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CC68">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4B8DD">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F127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6921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94B7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C27E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67B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3EA7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74BE1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3E8B">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7200E">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DFA0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2485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EC28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DA7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9AB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A0BF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89D29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62B1">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68A26">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D4DA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F1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20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F253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B1F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FAC5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5D008C8">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DBDC73">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87BC28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DC60755">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200D71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4F6B1BB5">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99C14B0">
            <w:pPr>
              <w:spacing w:line="240" w:lineRule="auto"/>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1E1C75FF">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14919E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87DE8F2">
            <w:pPr>
              <w:spacing w:line="240" w:lineRule="auto"/>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0B19A2FE">
            <w:pPr>
              <w:spacing w:line="240" w:lineRule="auto"/>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6AFD1532">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94570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685B74">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14DB2E">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7D4DF07">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675A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5AFB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103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914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385C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E1EAD99">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1D18">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E956C">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557A">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388E">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5803">
            <w:pPr>
              <w:spacing w:line="240" w:lineRule="auto"/>
              <w:jc w:val="center"/>
              <w:rPr>
                <w:rFonts w:hint="default" w:ascii="Times New Roman" w:hAnsi="Times New Roman" w:cs="Times New Roman"/>
                <w:b/>
                <w:color w:val="000000"/>
                <w:sz w:val="20"/>
                <w:szCs w:val="20"/>
              </w:rPr>
            </w:pPr>
          </w:p>
        </w:tc>
      </w:tr>
      <w:tr w14:paraId="07C87A56">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2D2D">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2CF62">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BBA8">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1A2BE">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1E93C">
            <w:pPr>
              <w:spacing w:line="240" w:lineRule="auto"/>
              <w:jc w:val="center"/>
              <w:rPr>
                <w:rFonts w:hint="default" w:ascii="Times New Roman" w:hAnsi="Times New Roman" w:cs="Times New Roman"/>
                <w:b/>
                <w:color w:val="000000"/>
                <w:sz w:val="20"/>
                <w:szCs w:val="20"/>
              </w:rPr>
            </w:pPr>
          </w:p>
        </w:tc>
      </w:tr>
      <w:tr w14:paraId="0E719D2A">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F533">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3D131">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8243">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2C6B5">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0A4B5">
            <w:pPr>
              <w:spacing w:line="240" w:lineRule="auto"/>
              <w:jc w:val="center"/>
              <w:rPr>
                <w:rFonts w:hint="default" w:ascii="Times New Roman" w:hAnsi="Times New Roman" w:cs="Times New Roman"/>
                <w:b/>
                <w:color w:val="000000"/>
                <w:sz w:val="20"/>
                <w:szCs w:val="20"/>
              </w:rPr>
            </w:pPr>
          </w:p>
        </w:tc>
      </w:tr>
      <w:tr w14:paraId="5FD39CF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B20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D3F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DC6FE">
            <w:pPr>
              <w:spacing w:line="240" w:lineRule="auto"/>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CD93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5FC5C6D">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3E8F">
            <w:pPr>
              <w:spacing w:line="240" w:lineRule="auto"/>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1730B">
            <w:pPr>
              <w:spacing w:line="240" w:lineRule="auto"/>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0C9C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B800E">
            <w:pPr>
              <w:spacing w:line="240" w:lineRule="auto"/>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B3F7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C56AB64">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C6D8BF2">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E5658D0">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14:paraId="32AB04CF">
            <w:pPr>
              <w:spacing w:line="240" w:lineRule="auto"/>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917AA6B">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14:paraId="5543D786">
            <w:pPr>
              <w:spacing w:line="240" w:lineRule="auto"/>
              <w:rPr>
                <w:rFonts w:hint="default" w:ascii="Times New Roman" w:hAnsi="Times New Roman" w:cs="Times New Roman"/>
                <w:color w:val="000000"/>
                <w:kern w:val="2"/>
                <w:sz w:val="20"/>
                <w:szCs w:val="20"/>
              </w:rPr>
            </w:pPr>
          </w:p>
        </w:tc>
        <w:tc>
          <w:tcPr>
            <w:tcW w:w="2402" w:type="dxa"/>
            <w:shd w:val="clear" w:color="auto" w:fill="auto"/>
            <w:tcMar>
              <w:top w:w="15" w:type="dxa"/>
              <w:left w:w="15" w:type="dxa"/>
              <w:right w:w="15" w:type="dxa"/>
            </w:tcMar>
            <w:vAlign w:val="bottom"/>
          </w:tcPr>
          <w:p w14:paraId="0335220B">
            <w:pPr>
              <w:spacing w:line="240" w:lineRule="auto"/>
              <w:jc w:val="center"/>
              <w:rPr>
                <w:rFonts w:hint="default" w:ascii="Times New Roman" w:hAnsi="Times New Roman" w:cs="Times New Roman"/>
                <w:color w:val="000000"/>
                <w:kern w:val="2"/>
                <w:sz w:val="20"/>
                <w:szCs w:val="20"/>
              </w:rPr>
            </w:pPr>
          </w:p>
        </w:tc>
        <w:tc>
          <w:tcPr>
            <w:tcW w:w="2360" w:type="dxa"/>
            <w:shd w:val="clear" w:color="auto" w:fill="auto"/>
            <w:tcMar>
              <w:top w:w="15" w:type="dxa"/>
              <w:left w:w="15" w:type="dxa"/>
              <w:right w:w="15" w:type="dxa"/>
            </w:tcMar>
            <w:vAlign w:val="bottom"/>
          </w:tcPr>
          <w:p w14:paraId="335D6FDF">
            <w:pPr>
              <w:spacing w:line="240" w:lineRule="auto"/>
              <w:jc w:val="right"/>
              <w:rPr>
                <w:rFonts w:hint="default" w:ascii="Times New Roman" w:hAnsi="Times New Roman" w:cs="Times New Roman"/>
                <w:color w:val="000000"/>
                <w:kern w:val="2"/>
                <w:sz w:val="20"/>
                <w:szCs w:val="20"/>
              </w:rPr>
            </w:pPr>
          </w:p>
        </w:tc>
        <w:tc>
          <w:tcPr>
            <w:tcW w:w="3726" w:type="dxa"/>
            <w:shd w:val="clear" w:color="auto" w:fill="auto"/>
            <w:tcMar>
              <w:top w:w="15" w:type="dxa"/>
              <w:left w:w="15" w:type="dxa"/>
              <w:right w:w="15" w:type="dxa"/>
            </w:tcMar>
            <w:vAlign w:val="bottom"/>
          </w:tcPr>
          <w:p w14:paraId="24A9604A">
            <w:pPr>
              <w:spacing w:line="240" w:lineRule="auto"/>
              <w:rPr>
                <w:rFonts w:hint="default" w:ascii="Times New Roman" w:hAnsi="Times New Roman" w:cs="Times New Roman"/>
                <w:color w:val="000000"/>
                <w:kern w:val="2"/>
                <w:sz w:val="20"/>
                <w:szCs w:val="20"/>
              </w:rPr>
            </w:pPr>
          </w:p>
        </w:tc>
        <w:tc>
          <w:tcPr>
            <w:tcW w:w="2480" w:type="dxa"/>
            <w:shd w:val="clear" w:color="auto" w:fill="auto"/>
            <w:tcMar>
              <w:top w:w="15" w:type="dxa"/>
              <w:left w:w="15" w:type="dxa"/>
              <w:right w:w="15" w:type="dxa"/>
            </w:tcMar>
            <w:vAlign w:val="bottom"/>
          </w:tcPr>
          <w:p w14:paraId="2E97355D">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1C79CCA">
        <w:tblPrEx>
          <w:tblCellMar>
            <w:top w:w="0" w:type="dxa"/>
            <w:left w:w="170" w:type="dxa"/>
            <w:bottom w:w="0" w:type="dxa"/>
            <w:right w:w="170" w:type="dxa"/>
          </w:tblCellMar>
        </w:tblPrEx>
        <w:trPr>
          <w:trHeight w:val="91"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846097A">
            <w:pPr>
              <w:spacing w:line="240" w:lineRule="auto"/>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垫江县杠家镇人民政府</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14:paraId="41F33214">
            <w:pPr>
              <w:spacing w:line="240" w:lineRule="auto"/>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14:paraId="6B9E7331">
            <w:pPr>
              <w:spacing w:line="240" w:lineRule="auto"/>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14:paraId="3EACF812">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E3209DE">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CF2C8">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C1C5C">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9C00D">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B6D38">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FF2E5">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3CB391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DF89D">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E8F26">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9BDF6">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32DA">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283159">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r>
      <w:tr w14:paraId="4E32059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64C37">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3ACBE3">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12.14</w:t>
            </w: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0FD764">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12.14</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57584">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46982B">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r>
      <w:tr w14:paraId="0B2CD71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401F4">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59850C">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EFEF3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F8A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5AA809">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0866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86FC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568D58">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11D540">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D656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0339D">
            <w:pPr>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7DB312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E744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ABE71E">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99E2EE">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CA439">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23C7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2AF020D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8193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883B9A">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4A1123">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FC084">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466941">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84470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80B0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457B41">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F55DFF">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D3AFE">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DEC7FD">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058D9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088D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A6D03">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6CDA1C">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5ED6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38443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51C677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0A32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15261">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FCD62C">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13FB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75FDB2">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3DEDCC9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5307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CB1D5">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C0402A">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8877C">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1AEEF0">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42CD8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D9597">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A9F5F">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3894A">
            <w:pPr>
              <w:spacing w:line="240" w:lineRule="auto"/>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43BA4">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D34CE0">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7757D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3C9A7">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1390C">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3A44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9AFC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04ED9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D4C87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838F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A8DCA">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96DB98">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E5B3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F46A4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AB343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DC543">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4784">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01E6B8">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C97E0">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F676D1">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4DC38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6E8B0">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7977B">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ADEB3">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60ECE">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D115F">
            <w:pPr>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5A3973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A05B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B91AF">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D0753F">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110</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0BFB7">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811536">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7A418B">
        <w:tblPrEx>
          <w:tblCellMar>
            <w:top w:w="0" w:type="dxa"/>
            <w:left w:w="170" w:type="dxa"/>
            <w:bottom w:w="0" w:type="dxa"/>
            <w:right w:w="170" w:type="dxa"/>
          </w:tblCellMar>
        </w:tblPrEx>
        <w:trPr>
          <w:trHeight w:val="90"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F13F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5354B">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19445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A787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128589">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E93B62">
        <w:tblPrEx>
          <w:tblCellMar>
            <w:top w:w="0" w:type="dxa"/>
            <w:left w:w="170" w:type="dxa"/>
            <w:bottom w:w="0" w:type="dxa"/>
            <w:right w:w="170" w:type="dxa"/>
          </w:tblCellMar>
        </w:tblPrEx>
        <w:trPr>
          <w:trHeight w:val="90"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38510">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B0D6A">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B3A866">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890</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546D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F353B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594B2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7A0D6">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0C506">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7D35DA">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B44E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F8FEB0">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5673D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045F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3E6F2">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B97506">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D19B7">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176B74">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575C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19731">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7FF20">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C44ED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4406D">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7169F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E2E340">
        <w:tblPrEx>
          <w:tblCellMar>
            <w:top w:w="0" w:type="dxa"/>
            <w:left w:w="170" w:type="dxa"/>
            <w:bottom w:w="0" w:type="dxa"/>
            <w:right w:w="170" w:type="dxa"/>
          </w:tblCellMar>
        </w:tblPrEx>
        <w:trPr>
          <w:trHeight w:val="90"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5A6FF">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3D0C9">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9478DE">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2.99</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CF443">
            <w:pPr>
              <w:spacing w:line="240" w:lineRule="auto"/>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77A84F">
            <w:pPr>
              <w:spacing w:line="240" w:lineRule="auto"/>
              <w:jc w:val="right"/>
              <w:rPr>
                <w:rFonts w:hint="default" w:ascii="Times New Roman" w:hAnsi="Times New Roman" w:cs="Times New Roman"/>
                <w:color w:val="000000"/>
                <w:kern w:val="2"/>
                <w:sz w:val="16"/>
                <w:szCs w:val="16"/>
              </w:rPr>
            </w:pPr>
          </w:p>
        </w:tc>
      </w:tr>
      <w:tr w14:paraId="0500EC9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7E9A0">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7AAB4">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075B60">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2.30</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E2B70">
            <w:pPr>
              <w:spacing w:line="240" w:lineRule="auto"/>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417115">
            <w:pPr>
              <w:spacing w:line="240" w:lineRule="auto"/>
              <w:jc w:val="right"/>
              <w:rPr>
                <w:rFonts w:hint="default" w:ascii="Times New Roman" w:hAnsi="Times New Roman" w:cs="Times New Roman"/>
                <w:color w:val="000000"/>
                <w:kern w:val="2"/>
                <w:sz w:val="16"/>
                <w:szCs w:val="16"/>
              </w:rPr>
            </w:pPr>
          </w:p>
        </w:tc>
      </w:tr>
      <w:tr w14:paraId="28A51C1C">
        <w:tblPrEx>
          <w:tblCellMar>
            <w:top w:w="0" w:type="dxa"/>
            <w:left w:w="170" w:type="dxa"/>
            <w:bottom w:w="0" w:type="dxa"/>
            <w:right w:w="170" w:type="dxa"/>
          </w:tblCellMar>
        </w:tblPrEx>
        <w:trPr>
          <w:trHeight w:val="90"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F7C93">
            <w:pPr>
              <w:spacing w:line="240" w:lineRule="auto"/>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04A07">
            <w:pPr>
              <w:spacing w:line="240"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90EB8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51.46</w:t>
            </w:r>
            <w:r>
              <w:rPr>
                <w:rFonts w:hint="default" w:ascii="Times New Roman" w:hAnsi="Times New Roman" w:cs="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086E7">
            <w:pPr>
              <w:spacing w:line="240" w:lineRule="auto"/>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7E1923">
            <w:pPr>
              <w:spacing w:line="240" w:lineRule="auto"/>
              <w:jc w:val="right"/>
              <w:rPr>
                <w:rFonts w:hint="default" w:ascii="Times New Roman" w:hAnsi="Times New Roman" w:cs="Times New Roman"/>
                <w:color w:val="000000"/>
                <w:sz w:val="16"/>
                <w:szCs w:val="16"/>
              </w:rPr>
            </w:pPr>
          </w:p>
        </w:tc>
      </w:tr>
    </w:tbl>
    <w:p w14:paraId="5AA9F0A9">
      <w:pPr>
        <w:adjustRightInd w:val="0"/>
        <w:snapToGrid w:val="0"/>
        <w:spacing w:line="240" w:lineRule="auto"/>
        <w:ind w:firstLine="360" w:firstLineChars="200"/>
        <w:rPr>
          <w:rFonts w:hint="default" w:ascii="Times New Roman" w:hAnsi="Times New Roman" w:cs="Times New Roman"/>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55D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B42A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3B42A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9CCC">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7AF4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7AF4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A3AB5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A3AB5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E2C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06446"/>
    <w:rsid w:val="00112A39"/>
    <w:rsid w:val="00261065"/>
    <w:rsid w:val="002D0E5A"/>
    <w:rsid w:val="002D6C3E"/>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821559"/>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B52E87"/>
    <w:rsid w:val="0DDA54E4"/>
    <w:rsid w:val="0E3A5F83"/>
    <w:rsid w:val="0E74421A"/>
    <w:rsid w:val="0F6F06D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A6C24"/>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4C7FDF"/>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E51794"/>
    <w:rsid w:val="3D2757A1"/>
    <w:rsid w:val="3D3D4FC4"/>
    <w:rsid w:val="3DDF3AB1"/>
    <w:rsid w:val="3E1D0952"/>
    <w:rsid w:val="3E42660A"/>
    <w:rsid w:val="3E7555B1"/>
    <w:rsid w:val="3E787ED9"/>
    <w:rsid w:val="3EEC37F3"/>
    <w:rsid w:val="3F032E93"/>
    <w:rsid w:val="3F0527E5"/>
    <w:rsid w:val="3F694D83"/>
    <w:rsid w:val="3F885DCC"/>
    <w:rsid w:val="3FCD675E"/>
    <w:rsid w:val="4004000C"/>
    <w:rsid w:val="40D83B82"/>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0E2222"/>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166236F"/>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C92E30"/>
    <w:rsid w:val="6EFD1324"/>
    <w:rsid w:val="6F5A53AC"/>
    <w:rsid w:val="6FAC003D"/>
    <w:rsid w:val="6FE55E12"/>
    <w:rsid w:val="6FFB2E76"/>
    <w:rsid w:val="708F6F7F"/>
    <w:rsid w:val="70D94BD3"/>
    <w:rsid w:val="71C34D91"/>
    <w:rsid w:val="72DB435C"/>
    <w:rsid w:val="72E2613A"/>
    <w:rsid w:val="72F771F4"/>
    <w:rsid w:val="73510A92"/>
    <w:rsid w:val="736650B0"/>
    <w:rsid w:val="73934AD2"/>
    <w:rsid w:val="750837F0"/>
    <w:rsid w:val="754758CF"/>
    <w:rsid w:val="764F62AB"/>
    <w:rsid w:val="765C45EC"/>
    <w:rsid w:val="768A7619"/>
    <w:rsid w:val="772E1EBA"/>
    <w:rsid w:val="77EB79F7"/>
    <w:rsid w:val="796D60A4"/>
    <w:rsid w:val="79A031D5"/>
    <w:rsid w:val="7A1525F7"/>
    <w:rsid w:val="7AE64082"/>
    <w:rsid w:val="7B420052"/>
    <w:rsid w:val="7B861484"/>
    <w:rsid w:val="7BD06A28"/>
    <w:rsid w:val="7C3A7C0B"/>
    <w:rsid w:val="7C5248E4"/>
    <w:rsid w:val="7C566698"/>
    <w:rsid w:val="7C5866A3"/>
    <w:rsid w:val="7D7406BB"/>
    <w:rsid w:val="7DE94331"/>
    <w:rsid w:val="7EBE429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8753</Words>
  <Characters>10287</Characters>
  <Lines>259</Lines>
  <Paragraphs>73</Paragraphs>
  <TotalTime>25</TotalTime>
  <ScaleCrop>false</ScaleCrop>
  <LinksUpToDate>false</LinksUpToDate>
  <CharactersWithSpaces>10333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2025-09-18T02:18:26Z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0DF320FD913E4E1BA94D8E751F1D601F_13</vt:lpwstr>
  </property>
  <property fmtid="{D5CDD505-2E9C-101B-9397-08002B2CF9AE}" pid="4" name="KSOTemplateDocerSaveRecord">
    <vt:lpwstr>eyJoZGlkIjoiOGZhNjIxMjBlZjZjZDRlMTRjOTU2YTc0OTIyYjBkMzciLCJ1c2VySWQiOiI0MDk5NDc5NzMifQ==</vt:lpwstr>
  </property>
</Properties>
</file>