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A4C1">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垫江县杠家镇农业服务中心</w:t>
      </w:r>
      <w:r>
        <w:rPr>
          <w:rFonts w:hint="default" w:ascii="Times New Roman" w:hAnsi="Times New Roman" w:eastAsia="方正小标宋_GBK" w:cs="Times New Roman"/>
          <w:sz w:val="44"/>
          <w:szCs w:val="44"/>
          <w:shd w:val="clear" w:color="auto" w:fill="FFFFFF"/>
        </w:rPr>
        <w:t>2024年度决算</w:t>
      </w:r>
    </w:p>
    <w:p w14:paraId="270EAAFB">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公开说明</w:t>
      </w:r>
    </w:p>
    <w:p w14:paraId="6D8F520E">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p>
    <w:p w14:paraId="5C6989EA">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11"/>
          <w:rFonts w:hint="eastAsia" w:ascii="方正黑体_GBK" w:hAnsi="方正黑体_GBK" w:eastAsia="方正黑体_GBK" w:cs="方正黑体_GBK"/>
          <w:b w:val="0"/>
          <w:bCs/>
          <w:sz w:val="32"/>
          <w:szCs w:val="32"/>
          <w:shd w:val="clear" w:color="auto" w:fill="FFFFFF"/>
        </w:rPr>
        <w:t>一、单位基本情况</w:t>
      </w:r>
    </w:p>
    <w:p w14:paraId="77DA441F">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（一）职能职责</w:t>
      </w:r>
    </w:p>
    <w:p w14:paraId="52C715CF">
      <w:pPr>
        <w:keepNext w:val="0"/>
        <w:keepLines w:val="0"/>
        <w:pageBreakBefore w:val="0"/>
        <w:kinsoku/>
        <w:wordWrap/>
        <w:overflowPunct/>
        <w:topLinePunct w:val="0"/>
        <w:autoSpaceDN/>
        <w:bidi w:val="0"/>
        <w:spacing w:beforeAutospacing="0" w:afterAutospacing="0" w:line="594" w:lineRule="exact"/>
        <w:textAlignment w:val="auto"/>
        <w:rPr>
          <w:rFonts w:hint="eastAsia" w:ascii="方正仿宋_GBK" w:hAnsi="方正仿宋_GBK" w:eastAsia="方正仿宋_GBK" w:cs="方正仿宋_GBK"/>
          <w:sz w:val="32"/>
        </w:rPr>
      </w:pPr>
      <w:r>
        <w:rPr>
          <w:rFonts w:hint="default" w:ascii="Times New Roman" w:hAnsi="Times New Roman" w:eastAsia="方正楷体_GBK" w:cs="Times New Roman"/>
          <w:sz w:val="32"/>
        </w:rPr>
        <w:t xml:space="preserve">   </w:t>
      </w:r>
      <w:r>
        <w:rPr>
          <w:rFonts w:hint="eastAsia" w:ascii="方正仿宋_GBK" w:hAnsi="方正仿宋_GBK" w:eastAsia="方正仿宋_GBK" w:cs="方正仿宋_GBK"/>
          <w:sz w:val="32"/>
        </w:rPr>
        <w:t xml:space="preserve"> 推广先进农业技术，促进农业发展。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F99E0BB">
      <w:pPr>
        <w:keepNext w:val="0"/>
        <w:keepLines w:val="0"/>
        <w:pageBreakBefore w:val="0"/>
        <w:kinsoku/>
        <w:wordWrap/>
        <w:overflowPunct/>
        <w:topLinePunct w:val="0"/>
        <w:autoSpaceDN/>
        <w:bidi w:val="0"/>
        <w:spacing w:beforeAutospacing="0" w:afterAutospacing="0" w:line="594" w:lineRule="exact"/>
        <w:textAlignment w:val="auto"/>
        <w:rPr>
          <w:rFonts w:hint="default" w:ascii="Times New Roman" w:hAnsi="Times New Roman" w:eastAsia="方正仿宋_GBK" w:cs="Times New Roman"/>
          <w:sz w:val="32"/>
        </w:rPr>
      </w:pPr>
      <w:r>
        <w:rPr>
          <w:rFonts w:hint="default" w:ascii="Times New Roman" w:hAnsi="Times New Roman" w:eastAsia="楷体" w:cs="Times New Roman"/>
          <w:b/>
          <w:bCs/>
          <w:sz w:val="32"/>
        </w:rPr>
        <w:t xml:space="preserve">    </w:t>
      </w:r>
      <w:r>
        <w:rPr>
          <w:rFonts w:hint="default" w:ascii="方正楷体_GBK" w:hAnsi="方正楷体_GBK" w:eastAsia="方正楷体_GBK" w:cs="方正楷体_GBK"/>
          <w:b w:val="0"/>
          <w:bCs w:val="0"/>
          <w:sz w:val="32"/>
        </w:rPr>
        <w:t>（二）机构设置</w:t>
      </w:r>
    </w:p>
    <w:p w14:paraId="5C3144DD">
      <w:pPr>
        <w:keepNext w:val="0"/>
        <w:keepLines w:val="0"/>
        <w:pageBreakBefore w:val="0"/>
        <w:kinsoku/>
        <w:wordWrap/>
        <w:overflowPunct/>
        <w:topLinePunct w:val="0"/>
        <w:autoSpaceDN/>
        <w:bidi w:val="0"/>
        <w:spacing w:beforeAutospacing="0" w:afterAutospacing="0" w:line="594" w:lineRule="exact"/>
        <w:ind w:left="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本单位无内部机构设置。</w:t>
      </w:r>
    </w:p>
    <w:p w14:paraId="6D2CF242">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二、单位决算收支情况说明</w:t>
      </w:r>
    </w:p>
    <w:p w14:paraId="7239766D">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方正楷体_GBK" w:hAnsi="方正楷体_GBK" w:eastAsia="方正楷体_GBK" w:cs="方正楷体_GBK"/>
          <w:b w:val="0"/>
          <w:bCs w:val="0"/>
          <w:sz w:val="32"/>
        </w:rPr>
      </w:pPr>
      <w:r>
        <w:rPr>
          <w:rFonts w:hint="default" w:ascii="方正楷体_GBK" w:hAnsi="方正楷体_GBK" w:eastAsia="方正楷体_GBK" w:cs="方正楷体_GBK"/>
          <w:b w:val="0"/>
          <w:bCs w:val="0"/>
          <w:sz w:val="32"/>
        </w:rPr>
        <w:t>（一）收入支出决算总体情况说明</w:t>
      </w:r>
    </w:p>
    <w:p w14:paraId="2D458651">
      <w:pPr>
        <w:keepNext w:val="0"/>
        <w:keepLines w:val="0"/>
        <w:pageBreakBefore w:val="0"/>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2024年度收入总计303.29万元，支出总计</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万元。收、支与2023年度相比，减少78.23万元，下降20.50%，主要原因是人员变动致人员工资、社会保障缴费、公积金减少所致。</w:t>
      </w:r>
    </w:p>
    <w:p w14:paraId="131BACD1">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2024年度收入合计303.29万元，与2023年度相比，减少78.23万元，下降20.50%，主要原因是人员变动致人员工资、社会保障缴费、公积金减少所致。其中：财政拨款收入</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0FEF228">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万元，与2023年度相比，减少78.23万元，下降20.50%，主要原因是人员变动致人员工资、社会保障缴费、公积金减少所致。其中：基本支出</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765F87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万元，与2023年度相比，无增减，主要原因是没有年末结转结余。</w:t>
      </w:r>
    </w:p>
    <w:p w14:paraId="2CD3B02C">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（二）财政拨款收入支出决算总体情况说明</w:t>
      </w:r>
    </w:p>
    <w:p w14:paraId="30CD75AD">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2024年度财政拨款收、支总计303.29万元。与2023年相比，财政拨款收、支总计各减少78.23万元，下降20.50%。主要原因是人员变动致人员工资、社会保障缴费、公积金减少所致。</w:t>
      </w:r>
    </w:p>
    <w:p w14:paraId="4CDB07D2">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（三）一般公共预算财政拨款收入支出决算情况说明</w:t>
      </w:r>
    </w:p>
    <w:p w14:paraId="7B115F12">
      <w:pPr>
        <w:pStyle w:val="7"/>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与2023年度相比，减少78.23万元，下降20.50%。主要原因是人员变动致人员工资、社会保障缴费、公积金减少所致。较年初预算数增加26.50万元，增长9.57%。主要原因是工资、社保、公积金调标，导致经费增加。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DF39D8D">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与2023年度相比，减少78.23万元，下降20.50%。主要原因是人员变动致人员工资、社会保障缴费、公积金减少所致。较年初预算数增加26.50万元，增长9.57%。主要原因是工资、社保、公积金调标，导致经费增加。</w:t>
      </w:r>
    </w:p>
    <w:p w14:paraId="2ED94839">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万元，与2023年度相比，无增减，主要原因是无结转结余。</w:t>
      </w:r>
    </w:p>
    <w:p w14:paraId="1FD9D98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62216D8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79.83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26.32</w:t>
      </w:r>
      <w:r>
        <w:rPr>
          <w:rFonts w:hint="default" w:ascii="Times New Roman" w:hAnsi="Times New Roman" w:eastAsia="方正仿宋_GBK" w:cs="Times New Roman"/>
          <w:sz w:val="32"/>
          <w:szCs w:val="32"/>
          <w:shd w:val="clear" w:color="auto" w:fill="FFFFFF"/>
        </w:rPr>
        <w:t>%，较年初预算数增加34.87万元，增长77.56%，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支出职工养老保险、职业年金调标导致支出增加</w:t>
      </w:r>
      <w:r>
        <w:rPr>
          <w:rFonts w:hint="default" w:ascii="Times New Roman" w:hAnsi="Times New Roman" w:eastAsia="方正仿宋_GBK" w:cs="Times New Roman"/>
          <w:color w:val="auto"/>
          <w:sz w:val="32"/>
          <w:szCs w:val="32"/>
          <w:shd w:val="clear" w:color="auto" w:fill="FFFFFF"/>
        </w:rPr>
        <w:t>。</w:t>
      </w:r>
    </w:p>
    <w:p w14:paraId="585362A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rPr>
        <w:t>9.19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3.03</w:t>
      </w:r>
      <w:r>
        <w:rPr>
          <w:rFonts w:hint="default" w:ascii="Times New Roman" w:hAnsi="Times New Roman" w:eastAsia="方正仿宋_GBK" w:cs="Times New Roman"/>
          <w:sz w:val="32"/>
          <w:szCs w:val="32"/>
          <w:shd w:val="clear" w:color="auto" w:fill="FFFFFF"/>
        </w:rPr>
        <w:t>%，较年初预算数减少1.20万元，下降11.55%，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职工医疗保险单位部分</w:t>
      </w:r>
      <w:r>
        <w:rPr>
          <w:rFonts w:hint="default" w:ascii="Times New Roman" w:hAnsi="Times New Roman" w:eastAsia="方正仿宋_GBK" w:cs="Times New Roman"/>
          <w:color w:val="auto"/>
          <w:sz w:val="32"/>
          <w:szCs w:val="32"/>
          <w:shd w:val="clear" w:color="auto" w:fill="FFFFFF"/>
          <w:lang w:val="en-US" w:eastAsia="zh-CN"/>
        </w:rPr>
        <w:t>减少</w:t>
      </w:r>
      <w:r>
        <w:rPr>
          <w:rFonts w:hint="eastAsia" w:ascii="Times New Roman" w:hAnsi="Times New Roman" w:eastAsia="方正仿宋_GBK" w:cs="Times New Roman"/>
          <w:color w:val="auto"/>
          <w:sz w:val="32"/>
          <w:szCs w:val="32"/>
          <w:shd w:val="clear" w:color="auto" w:fill="FFFFFF"/>
          <w:lang w:val="en-US" w:eastAsia="zh-CN"/>
        </w:rPr>
        <w:t xml:space="preserve">。    </w:t>
      </w:r>
    </w:p>
    <w:p w14:paraId="27E475A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（3）农林水支出</w:t>
      </w:r>
      <w:r>
        <w:rPr>
          <w:rFonts w:hint="default" w:ascii="Times New Roman" w:hAnsi="Times New Roman" w:eastAsia="方正仿宋_GBK" w:cs="Times New Roman"/>
          <w:sz w:val="32"/>
          <w:szCs w:val="32"/>
        </w:rPr>
        <w:t>194.35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64.08</w:t>
      </w:r>
      <w:r>
        <w:rPr>
          <w:rFonts w:hint="default" w:ascii="Times New Roman" w:hAnsi="Times New Roman" w:eastAsia="方正仿宋_GBK" w:cs="Times New Roman"/>
          <w:sz w:val="32"/>
          <w:szCs w:val="32"/>
          <w:shd w:val="clear" w:color="auto" w:fill="FFFFFF"/>
        </w:rPr>
        <w:t>%，较年初预算数减少14.63万元，下降7.00%，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支出职工工资、基础绩效、超额绩效调标导致支出增加</w:t>
      </w:r>
      <w:r>
        <w:rPr>
          <w:rFonts w:hint="default" w:ascii="Times New Roman" w:hAnsi="Times New Roman" w:eastAsia="方正仿宋_GBK" w:cs="Times New Roman"/>
          <w:color w:val="auto"/>
          <w:sz w:val="32"/>
          <w:szCs w:val="32"/>
          <w:shd w:val="clear" w:color="auto" w:fill="FFFFFF"/>
        </w:rPr>
        <w:t>。</w:t>
      </w:r>
    </w:p>
    <w:p w14:paraId="57755D65">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住房保障支出19.92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6.57</w:t>
      </w:r>
      <w:r>
        <w:rPr>
          <w:rFonts w:hint="default" w:ascii="Times New Roman" w:hAnsi="Times New Roman" w:eastAsia="方正仿宋_GBK" w:cs="Times New Roman"/>
          <w:sz w:val="32"/>
          <w:szCs w:val="32"/>
          <w:shd w:val="clear" w:color="auto" w:fill="FFFFFF"/>
        </w:rPr>
        <w:t>%，较年初预算数增加7.45万元，增长59.74%，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支出职工住房公积金单位调标导致支出增加</w:t>
      </w:r>
      <w:r>
        <w:rPr>
          <w:rFonts w:hint="default" w:ascii="Times New Roman" w:hAnsi="Times New Roman" w:eastAsia="方正仿宋_GBK" w:cs="Times New Roman"/>
          <w:color w:val="auto"/>
          <w:sz w:val="32"/>
          <w:szCs w:val="32"/>
          <w:shd w:val="clear" w:color="auto" w:fill="FFFFFF"/>
        </w:rPr>
        <w:t>。</w:t>
      </w:r>
    </w:p>
    <w:p w14:paraId="609DE8D0">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（四）一般公共预算财政拨款基本支出决算情况说明</w:t>
      </w:r>
    </w:p>
    <w:p w14:paraId="19FB88E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303.29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286.73</w:t>
      </w:r>
      <w:r>
        <w:rPr>
          <w:rFonts w:hint="default" w:ascii="Times New Roman" w:hAnsi="Times New Roman" w:eastAsia="方正仿宋_GBK" w:cs="Times New Roman"/>
          <w:sz w:val="32"/>
          <w:szCs w:val="32"/>
          <w:shd w:val="clear" w:color="auto" w:fill="FFFFFF"/>
        </w:rPr>
        <w:t>万元，与2023年度相比，增加22.01万元，增长8.31%，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人员工资等调标增加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人员经费用途主要包括职工工资、养老保险单位部分、职业年金单位部分、医疗保险单位部分、伙食补助费、医疗费、其他工资福利支出等</w:t>
      </w:r>
      <w:r>
        <w:rPr>
          <w:rFonts w:hint="default" w:ascii="Times New Roman" w:hAnsi="Times New Roman" w:cs="Times New Roman"/>
          <w:sz w:val="27"/>
          <w:szCs w:val="27"/>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16.57</w:t>
      </w:r>
      <w:r>
        <w:rPr>
          <w:rFonts w:hint="default" w:ascii="Times New Roman" w:hAnsi="Times New Roman" w:eastAsia="方正仿宋_GBK" w:cs="Times New Roman"/>
          <w:sz w:val="32"/>
          <w:szCs w:val="32"/>
          <w:shd w:val="clear" w:color="auto" w:fill="FFFFFF"/>
        </w:rPr>
        <w:t>万元，与2023年度相比，减少6.85万元，下降29.25%，主要原因是差旅费、委托业务费较少。公用经费用途主要包括差旅费、电费、委托业务费、工会经费等。</w:t>
      </w:r>
    </w:p>
    <w:p w14:paraId="640916B5">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（五）政府性基金预算收支决算情况说明</w:t>
      </w:r>
    </w:p>
    <w:p w14:paraId="29F5F38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33EF4C1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（六）国有资本经营预算财政拨款支出决算情况说明</w:t>
      </w:r>
    </w:p>
    <w:p w14:paraId="05D52BE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1E2E87D0">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三、财政拨款“三公”经费情况说明</w:t>
      </w:r>
    </w:p>
    <w:p w14:paraId="645370A6">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（一）“三公”经费支出总体情况说明</w:t>
      </w:r>
    </w:p>
    <w:p w14:paraId="1BFBCDC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14:paraId="5698C60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（二）“三公”经费分项支出情况</w:t>
      </w:r>
    </w:p>
    <w:p w14:paraId="3D940DB5">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65C98B92">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0753D903">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14:paraId="5883705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主要原因是年初预算数未安排且本年未发生公务接待费用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2E68314C">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（三）“三公”经费实物量情况</w:t>
      </w:r>
    </w:p>
    <w:p w14:paraId="304271A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FAB88FC">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四、其他需要说明的事项</w:t>
      </w:r>
    </w:p>
    <w:p w14:paraId="79A239A5">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（一）财政拨款会议费和培训费情况说明</w:t>
      </w:r>
    </w:p>
    <w:p w14:paraId="175212D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本年度会议费支出0.00万元，较上年决算数无增减，主要原因是本年度无会议费支出。本年度培训费支出0.00万元，较上年决算数无变化，主要原因是本年无培训费支出。</w:t>
      </w:r>
    </w:p>
    <w:p w14:paraId="201B57E7">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（二）机关运行经费情况说明</w:t>
      </w:r>
    </w:p>
    <w:p w14:paraId="0611388E">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3BE540A3">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（三）国有资产占用情况说明</w:t>
      </w:r>
    </w:p>
    <w:p w14:paraId="6E5C87C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43511A6">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（四）政府采购支出情况说明</w:t>
      </w:r>
    </w:p>
    <w:p w14:paraId="0C39061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595E193F">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五、2024年度预算绩效管理情况</w:t>
      </w:r>
      <w:r>
        <w:rPr>
          <w:rStyle w:val="11"/>
          <w:rFonts w:hint="eastAsia" w:ascii="方正黑体_GBK" w:hAnsi="方正黑体_GBK" w:eastAsia="方正黑体_GBK" w:cs="方正黑体_GBK"/>
          <w:b w:val="0"/>
          <w:bCs/>
          <w:sz w:val="32"/>
          <w:szCs w:val="32"/>
          <w:shd w:val="clear" w:color="auto" w:fill="FFFFFF"/>
          <w:lang w:eastAsia="zh-CN"/>
        </w:rPr>
        <w:t>说明</w:t>
      </w:r>
    </w:p>
    <w:p w14:paraId="6AB6DEDC">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方正楷体_GBK" w:hAnsi="方正楷体_GBK" w:eastAsia="方正楷体_GBK" w:cs="方正楷体_GBK"/>
          <w:b w:val="0"/>
          <w:bCs w:val="0"/>
          <w:sz w:val="32"/>
          <w:szCs w:val="24"/>
          <w:lang w:val="en-US" w:eastAsia="zh-CN" w:bidi="ar-SA"/>
        </w:rPr>
        <w:t>（一）单位自评情况</w:t>
      </w:r>
    </w:p>
    <w:p w14:paraId="3F43C353">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我单位未组织开展单位自评。</w:t>
      </w:r>
    </w:p>
    <w:p w14:paraId="3C8A7305">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 xml:space="preserve">（二）单位绩效评价情况 </w:t>
      </w:r>
    </w:p>
    <w:p w14:paraId="26EFF6BB">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6651C677">
      <w:pPr>
        <w:pStyle w:val="12"/>
        <w:keepNext w:val="0"/>
        <w:keepLines w:val="0"/>
        <w:pageBreakBefore w:val="0"/>
        <w:numPr>
          <w:ilvl w:val="0"/>
          <w:numId w:val="0"/>
        </w:numPr>
        <w:kinsoku/>
        <w:wordWrap/>
        <w:overflowPunct/>
        <w:topLinePunct w:val="0"/>
        <w:autoSpaceDE w:val="0"/>
        <w:autoSpaceDN/>
        <w:bidi w:val="0"/>
        <w:spacing w:beforeAutospacing="0" w:afterAutospacing="0" w:line="594" w:lineRule="exact"/>
        <w:ind w:leftChars="200"/>
        <w:textAlignment w:val="auto"/>
        <w:rPr>
          <w:rFonts w:hint="default" w:ascii="方正楷体_GBK" w:hAnsi="方正楷体_GBK" w:eastAsia="方正楷体_GBK" w:cs="方正楷体_GBK"/>
          <w:b w:val="0"/>
          <w:bCs w:val="0"/>
          <w:sz w:val="32"/>
          <w:szCs w:val="24"/>
          <w:lang w:val="en-US" w:eastAsia="zh-CN" w:bidi="ar-SA"/>
        </w:rPr>
      </w:pPr>
      <w:r>
        <w:rPr>
          <w:rFonts w:hint="eastAsia" w:ascii="方正楷体_GBK" w:hAnsi="方正楷体_GBK" w:eastAsia="方正楷体_GBK" w:cs="方正楷体_GBK"/>
          <w:b w:val="0"/>
          <w:bCs w:val="0"/>
          <w:sz w:val="32"/>
          <w:szCs w:val="24"/>
          <w:lang w:val="en-US" w:eastAsia="zh-CN" w:bidi="ar-SA"/>
        </w:rPr>
        <w:t>（三）</w:t>
      </w:r>
      <w:r>
        <w:rPr>
          <w:rFonts w:hint="default" w:ascii="方正楷体_GBK" w:hAnsi="方正楷体_GBK" w:eastAsia="方正楷体_GBK" w:cs="方正楷体_GBK"/>
          <w:b w:val="0"/>
          <w:bCs w:val="0"/>
          <w:sz w:val="32"/>
          <w:szCs w:val="24"/>
          <w:lang w:val="en-US" w:eastAsia="zh-CN" w:bidi="ar-SA"/>
        </w:rPr>
        <w:t xml:space="preserve">财政绩效评价情况 </w:t>
      </w:r>
    </w:p>
    <w:p w14:paraId="6E130911">
      <w:pPr>
        <w:pStyle w:val="12"/>
        <w:keepNext w:val="0"/>
        <w:keepLines w:val="0"/>
        <w:pageBreakBefore w:val="0"/>
        <w:numPr>
          <w:ilvl w:val="0"/>
          <w:numId w:val="0"/>
        </w:numPr>
        <w:kinsoku/>
        <w:wordWrap/>
        <w:overflowPunct/>
        <w:topLinePunct w:val="0"/>
        <w:autoSpaceDE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783AC76">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  六、专业名词解释</w:t>
      </w:r>
    </w:p>
    <w:p w14:paraId="63CF3B0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7E3BD8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C32272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F1E766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6574AC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4A30C71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24"/>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70FB79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FCD12D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24"/>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34672A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AD2E09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FD258A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379251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3AB04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FC784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041B08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1C8AB6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7CE029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2C74AF7B">
      <w:pPr>
        <w:pStyle w:val="7"/>
        <w:keepNext w:val="0"/>
        <w:keepLines w:val="0"/>
        <w:pageBreakBefore w:val="0"/>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七、决算公开联系方式及信息反馈渠道</w:t>
      </w:r>
    </w:p>
    <w:p w14:paraId="20E75AA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023-74558750</w:t>
      </w:r>
    </w:p>
    <w:p w14:paraId="4CAFBDAB">
      <w:pPr>
        <w:pStyle w:val="12"/>
        <w:keepNext w:val="0"/>
        <w:keepLines w:val="0"/>
        <w:pageBreakBefore w:val="0"/>
        <w:kinsoku/>
        <w:wordWrap/>
        <w:overflowPunct/>
        <w:topLinePunct w:val="0"/>
        <w:autoSpaceDE w:val="0"/>
        <w:autoSpaceDN/>
        <w:bidi w:val="0"/>
        <w:spacing w:beforeAutospacing="0" w:afterAutospacing="0" w:line="594" w:lineRule="exact"/>
        <w:ind w:firstLine="0" w:firstLineChars="0"/>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4BFC2822">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1487E86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02FBBB3">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27BFAD45">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49CEDACC">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209A72B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38B2923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E260073">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2BCE23A6">
            <w:pPr>
              <w:spacing w:line="200" w:lineRule="exact"/>
              <w:rPr>
                <w:rFonts w:hint="default" w:ascii="Arial" w:hAnsi="Arial" w:cs="Arial"/>
                <w:color w:val="000000"/>
                <w:sz w:val="22"/>
                <w:szCs w:val="22"/>
              </w:rPr>
            </w:pPr>
            <w:r>
              <w:rPr>
                <w:rFonts w:cs="宋体"/>
                <w:sz w:val="20"/>
                <w:szCs w:val="20"/>
              </w:rPr>
              <w:t>单位：</w:t>
            </w:r>
            <w:r>
              <w:rPr>
                <w:sz w:val="20"/>
              </w:rPr>
              <w:t>垫江县杠家镇农业服务中心</w:t>
            </w:r>
          </w:p>
        </w:tc>
        <w:tc>
          <w:tcPr>
            <w:tcW w:w="4059" w:type="dxa"/>
            <w:tcBorders>
              <w:top w:val="nil"/>
              <w:left w:val="nil"/>
              <w:bottom w:val="nil"/>
              <w:right w:val="nil"/>
            </w:tcBorders>
            <w:shd w:val="clear" w:color="auto" w:fill="auto"/>
            <w:tcMar>
              <w:top w:w="15" w:type="dxa"/>
              <w:left w:w="15" w:type="dxa"/>
              <w:right w:w="15" w:type="dxa"/>
            </w:tcMar>
            <w:vAlign w:val="bottom"/>
          </w:tcPr>
          <w:p w14:paraId="72802BEC">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0446557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CF7D5E">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089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710E1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0C42A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5ECE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72D9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939B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8830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B5F659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360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E5C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303.29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ACD5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0BD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77367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81FA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6A1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D298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4C2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4C627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9FC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8E3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7631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390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DAFEC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8CC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291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2BB1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B4D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B3B4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621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2C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5243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20B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4B82B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AA1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FA6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CA33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6FE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40D82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770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D72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EEA9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AC4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8FB47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D8F0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59AC3C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D389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23A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79.83</w:t>
            </w:r>
            <w:r>
              <w:rPr>
                <w:rFonts w:ascii="Times New Roman" w:hAnsi="Times New Roman"/>
                <w:color w:val="000000"/>
                <w:sz w:val="20"/>
              </w:rPr>
              <w:t xml:space="preserve"> </w:t>
            </w:r>
          </w:p>
        </w:tc>
      </w:tr>
      <w:tr w14:paraId="255284B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5A1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F24C1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467E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0BA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r>
      <w:tr w14:paraId="1A7DA4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B3E4">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ABECB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D34E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7AA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E31A8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71B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E6414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1CF3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E37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330B5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C066">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82F57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62A9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3E7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r>
      <w:tr w14:paraId="7E37197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DE4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EEF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B602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893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F379C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F53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7B3E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0711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EE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4379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24C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7E2D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76D1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9D4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4059D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FDF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69F0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935F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081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E75CA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5AC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860F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E79D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6FF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809055">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192A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4117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8D7D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396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40510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214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5D1E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5B0E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D26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r>
      <w:tr w14:paraId="07920B1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F9C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3A0D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B4D3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328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EA92C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D48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FD3D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1935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D29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AD552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FD52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55F6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9295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652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28F5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D25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D458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0335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836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826D7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AAA0">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DFE6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9BF2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755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5DE29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8E2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3D94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A594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D36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26A5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1AF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E537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8BF6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359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50D0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D6C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21D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303.29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C882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073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303.29</w:t>
            </w:r>
            <w:r>
              <w:rPr>
                <w:rFonts w:ascii="Times New Roman" w:hAnsi="Times New Roman"/>
                <w:color w:val="000000"/>
                <w:sz w:val="20"/>
              </w:rPr>
              <w:t xml:space="preserve"> </w:t>
            </w:r>
          </w:p>
        </w:tc>
      </w:tr>
      <w:tr w14:paraId="6D04365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53D4">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328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F2AD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620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DAB6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725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AA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A604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09439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5AFC54">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35B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A0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303.29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D2D81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464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303.29</w:t>
            </w:r>
            <w:r>
              <w:rPr>
                <w:rFonts w:ascii="Times New Roman" w:hAnsi="Times New Roman"/>
                <w:color w:val="000000"/>
                <w:sz w:val="20"/>
              </w:rPr>
              <w:t xml:space="preserve"> </w:t>
            </w:r>
          </w:p>
        </w:tc>
      </w:tr>
    </w:tbl>
    <w:p w14:paraId="0951B855">
      <w:pPr>
        <w:rPr>
          <w:rFonts w:hint="default" w:cs="宋体"/>
          <w:sz w:val="21"/>
          <w:szCs w:val="21"/>
        </w:rPr>
      </w:pPr>
    </w:p>
    <w:p w14:paraId="66DDA93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3FF5446C">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2651562E">
            <w:pPr>
              <w:jc w:val="center"/>
              <w:textAlignment w:val="bottom"/>
              <w:rPr>
                <w:rFonts w:hint="default" w:cs="宋体"/>
                <w:b/>
                <w:color w:val="000000"/>
                <w:sz w:val="32"/>
                <w:szCs w:val="32"/>
              </w:rPr>
            </w:pPr>
            <w:r>
              <w:rPr>
                <w:rFonts w:cs="宋体"/>
                <w:b/>
                <w:color w:val="000000"/>
                <w:sz w:val="32"/>
                <w:szCs w:val="32"/>
              </w:rPr>
              <w:t>收入决算表</w:t>
            </w:r>
          </w:p>
        </w:tc>
      </w:tr>
      <w:tr w14:paraId="09EB389D">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5498CBD0">
            <w:pPr>
              <w:rPr>
                <w:rFonts w:hint="default" w:cs="宋体"/>
                <w:color w:val="000000"/>
                <w:sz w:val="20"/>
                <w:szCs w:val="20"/>
              </w:rPr>
            </w:pPr>
            <w:r>
              <w:rPr>
                <w:rFonts w:cs="宋体"/>
                <w:sz w:val="20"/>
                <w:szCs w:val="20"/>
              </w:rPr>
              <w:t>单位：</w:t>
            </w:r>
            <w:r>
              <w:rPr>
                <w:sz w:val="20"/>
              </w:rPr>
              <w:t>垫江县杠家镇农业服务中心</w:t>
            </w:r>
          </w:p>
        </w:tc>
        <w:tc>
          <w:tcPr>
            <w:tcW w:w="1376" w:type="dxa"/>
            <w:tcBorders>
              <w:top w:val="nil"/>
              <w:left w:val="nil"/>
              <w:bottom w:val="nil"/>
              <w:right w:val="nil"/>
            </w:tcBorders>
            <w:shd w:val="clear" w:color="auto" w:fill="auto"/>
            <w:tcMar>
              <w:top w:w="15" w:type="dxa"/>
              <w:left w:w="15" w:type="dxa"/>
              <w:right w:w="15" w:type="dxa"/>
            </w:tcMar>
            <w:vAlign w:val="bottom"/>
          </w:tcPr>
          <w:p w14:paraId="53759D66">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2761FF99">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142D3CB">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4B6244C1">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7B030849">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0A19D142">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6F129A7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208C1D8">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0D3D1283">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7B7C8EC1">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73095387">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5AA2711">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1E145F52">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08CFB09A">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2CC53572">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6B1560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0B5D26">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2A506E4">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656C">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A2F6">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216FD">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731E89">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2548A">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FB8F">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35C2">
            <w:pPr>
              <w:jc w:val="center"/>
              <w:textAlignment w:val="center"/>
              <w:rPr>
                <w:rFonts w:hint="default" w:cs="宋体"/>
                <w:b/>
                <w:color w:val="000000"/>
                <w:sz w:val="20"/>
                <w:szCs w:val="20"/>
              </w:rPr>
            </w:pPr>
            <w:r>
              <w:rPr>
                <w:rFonts w:cs="宋体"/>
                <w:b/>
                <w:color w:val="000000"/>
                <w:sz w:val="20"/>
                <w:szCs w:val="20"/>
              </w:rPr>
              <w:t>其他收入</w:t>
            </w:r>
          </w:p>
        </w:tc>
      </w:tr>
      <w:tr w14:paraId="687C6F19">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9E23E">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41159F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F960">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696D">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6CF8">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8CEE">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EE8C">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D6A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D61D">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0B6C">
            <w:pPr>
              <w:jc w:val="center"/>
              <w:rPr>
                <w:rFonts w:hint="default" w:cs="宋体"/>
                <w:b/>
                <w:color w:val="000000"/>
                <w:sz w:val="20"/>
                <w:szCs w:val="20"/>
              </w:rPr>
            </w:pPr>
          </w:p>
        </w:tc>
      </w:tr>
      <w:tr w14:paraId="74825138">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84F1">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8E6C779">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B894">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5763">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FD9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5912">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7719">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E5BA">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C2EEC">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9CC1">
            <w:pPr>
              <w:jc w:val="center"/>
              <w:rPr>
                <w:rFonts w:hint="default" w:cs="宋体"/>
                <w:b/>
                <w:color w:val="000000"/>
                <w:sz w:val="20"/>
                <w:szCs w:val="20"/>
              </w:rPr>
            </w:pPr>
          </w:p>
        </w:tc>
      </w:tr>
      <w:tr w14:paraId="08916C1F">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3167">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D8AC492">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8E3A">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FC75">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D7A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11B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432D">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6850">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8EB0">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56CA">
            <w:pPr>
              <w:jc w:val="center"/>
              <w:rPr>
                <w:rFonts w:hint="default" w:cs="宋体"/>
                <w:b/>
                <w:color w:val="000000"/>
                <w:sz w:val="20"/>
                <w:szCs w:val="20"/>
              </w:rPr>
            </w:pPr>
          </w:p>
        </w:tc>
      </w:tr>
      <w:tr w14:paraId="139BE7F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AF3EA">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7D4F9C">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5F36">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3B7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C83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17E9C">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777E">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3537">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7638">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88E8">
            <w:pPr>
              <w:jc w:val="center"/>
              <w:rPr>
                <w:rFonts w:hint="default" w:cs="宋体"/>
                <w:b/>
                <w:color w:val="000000"/>
                <w:sz w:val="20"/>
                <w:szCs w:val="20"/>
              </w:rPr>
            </w:pPr>
          </w:p>
        </w:tc>
      </w:tr>
      <w:tr w14:paraId="1B84A439">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4230">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DAE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303.29</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F0C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303.29</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715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192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649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568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090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554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A54627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5B61">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5D2AC">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0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E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80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6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F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E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3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4F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530E2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C245">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5FF31">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13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CB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6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A9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1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D6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7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C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7F479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87C4">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4779E">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6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F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C7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0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8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C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9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7E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AD5B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1B29">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D66B9">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8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4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6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7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9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C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5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D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4DD68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57F0C">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75A10">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2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9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C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F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1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C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E7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9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6991C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178C">
            <w:pPr>
              <w:textAlignment w:val="center"/>
              <w:rPr>
                <w:rFonts w:hint="default" w:cs="宋体"/>
                <w:color w:val="000000"/>
                <w:sz w:val="20"/>
                <w:szCs w:val="20"/>
              </w:rPr>
            </w:pPr>
            <w:r>
              <w:rPr>
                <w:rFonts w:cs="宋体"/>
                <w:b/>
                <w:color w:val="000000"/>
                <w:sz w:val="20"/>
                <w:szCs w:val="20"/>
              </w:rPr>
              <w:t>20808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E2655">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1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D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5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A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B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8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D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4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3A01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55172">
            <w:pPr>
              <w:textAlignment w:val="center"/>
              <w:rPr>
                <w:rFonts w:hint="default" w:cs="宋体"/>
                <w:color w:val="000000"/>
                <w:sz w:val="20"/>
                <w:szCs w:val="20"/>
              </w:rPr>
            </w:pPr>
            <w:r>
              <w:rPr>
                <w:rFonts w:cs="宋体"/>
                <w:color w:val="000000"/>
                <w:sz w:val="20"/>
                <w:szCs w:val="20"/>
              </w:rPr>
              <w:t>2080801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D36FD">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7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2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5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4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15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7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4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1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A3056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0172">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C07EA">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C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5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60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C0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F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D6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B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D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F55CD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175A">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16DED">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1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1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1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4D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6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8A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1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B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DC614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E73D">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9503D">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73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A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A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A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B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0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9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81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B3D4F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33E4">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61AA1">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E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D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6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9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C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9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7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D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7AA7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B906">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E6E17">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E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A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C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6F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4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0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6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75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098DE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8353">
            <w:pPr>
              <w:textAlignment w:val="center"/>
              <w:rPr>
                <w:rFonts w:hint="default" w:cs="宋体"/>
                <w:color w:val="000000"/>
                <w:sz w:val="20"/>
                <w:szCs w:val="20"/>
              </w:rPr>
            </w:pPr>
            <w:r>
              <w:rPr>
                <w:rFonts w:cs="宋体"/>
                <w:color w:val="000000"/>
                <w:sz w:val="20"/>
                <w:szCs w:val="20"/>
              </w:rPr>
              <w:t>2130104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159E2">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C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3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4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1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D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2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0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9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EDC62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6118">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DB13D">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B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3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A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1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F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B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0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D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9C0B9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9B45">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DFB04">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A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C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71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D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A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1D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E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D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F85F7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4F83">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150E7">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6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6E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20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65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8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27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E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6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113408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5584D0BA">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0F7150EB">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98D0032">
            <w:pPr>
              <w:jc w:val="center"/>
              <w:textAlignment w:val="bottom"/>
              <w:rPr>
                <w:rFonts w:hint="default" w:cs="宋体"/>
                <w:b/>
                <w:color w:val="000000"/>
                <w:sz w:val="32"/>
                <w:szCs w:val="32"/>
              </w:rPr>
            </w:pPr>
            <w:r>
              <w:rPr>
                <w:rFonts w:cs="宋体"/>
                <w:b/>
                <w:color w:val="000000"/>
                <w:sz w:val="32"/>
                <w:szCs w:val="32"/>
              </w:rPr>
              <w:t>支出决算表</w:t>
            </w:r>
          </w:p>
        </w:tc>
      </w:tr>
      <w:tr w14:paraId="0C3044B1">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5F7C7AC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垫江县杠家镇农业服务中心 </w:t>
            </w:r>
          </w:p>
        </w:tc>
        <w:tc>
          <w:tcPr>
            <w:tcW w:w="1701" w:type="dxa"/>
            <w:tcBorders>
              <w:top w:val="nil"/>
              <w:left w:val="nil"/>
              <w:bottom w:val="nil"/>
              <w:right w:val="nil"/>
            </w:tcBorders>
            <w:shd w:val="clear" w:color="auto" w:fill="auto"/>
            <w:tcMar>
              <w:top w:w="15" w:type="dxa"/>
              <w:left w:w="15" w:type="dxa"/>
              <w:right w:w="15" w:type="dxa"/>
            </w:tcMar>
            <w:vAlign w:val="bottom"/>
          </w:tcPr>
          <w:p w14:paraId="4D1274B7">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7CBFB5DE">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0A227A5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F1E3F71">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1C2F1ED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2A731F1">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0BB6C5C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5F00754">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147EC43C">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1249D08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ECF9B65">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75421B3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8CEBBE">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349A65">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6533">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0A41">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EB1C">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D473">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0A35">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6290">
            <w:pPr>
              <w:jc w:val="center"/>
              <w:textAlignment w:val="center"/>
              <w:rPr>
                <w:rFonts w:hint="default" w:cs="宋体"/>
                <w:b/>
                <w:color w:val="000000"/>
                <w:sz w:val="20"/>
                <w:szCs w:val="20"/>
              </w:rPr>
            </w:pPr>
            <w:r>
              <w:rPr>
                <w:rFonts w:cs="宋体"/>
                <w:b/>
                <w:color w:val="000000"/>
                <w:sz w:val="20"/>
                <w:szCs w:val="20"/>
              </w:rPr>
              <w:t>对附属单位补助支出</w:t>
            </w:r>
          </w:p>
        </w:tc>
      </w:tr>
      <w:tr w14:paraId="68B7EB59">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69E6">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E2A9E5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966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8985E">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88EB">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7E6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C34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78D7">
            <w:pPr>
              <w:jc w:val="center"/>
              <w:rPr>
                <w:rFonts w:hint="default" w:cs="宋体"/>
                <w:b/>
                <w:color w:val="000000"/>
                <w:sz w:val="20"/>
                <w:szCs w:val="20"/>
              </w:rPr>
            </w:pPr>
          </w:p>
        </w:tc>
      </w:tr>
      <w:tr w14:paraId="1E3F52C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48745">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10DCA32">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C2D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8A6D">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8246">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7FF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5C10">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7B7B">
            <w:pPr>
              <w:jc w:val="center"/>
              <w:rPr>
                <w:rFonts w:hint="default" w:cs="宋体"/>
                <w:b/>
                <w:color w:val="000000"/>
                <w:sz w:val="20"/>
                <w:szCs w:val="20"/>
              </w:rPr>
            </w:pPr>
          </w:p>
        </w:tc>
      </w:tr>
      <w:tr w14:paraId="36E979E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60C0">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A3724B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B71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5C80">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C8A4">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27A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8E6D">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27F1">
            <w:pPr>
              <w:jc w:val="center"/>
              <w:rPr>
                <w:rFonts w:hint="default" w:cs="宋体"/>
                <w:b/>
                <w:color w:val="000000"/>
                <w:sz w:val="20"/>
                <w:szCs w:val="20"/>
              </w:rPr>
            </w:pPr>
          </w:p>
        </w:tc>
      </w:tr>
      <w:tr w14:paraId="4C0F1BF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5CB9">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E371258">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15C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A77F">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A985">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2B9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8A7B">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1ED96">
            <w:pPr>
              <w:jc w:val="center"/>
              <w:rPr>
                <w:rFonts w:hint="default" w:cs="宋体"/>
                <w:b/>
                <w:color w:val="000000"/>
                <w:sz w:val="20"/>
                <w:szCs w:val="20"/>
              </w:rPr>
            </w:pPr>
          </w:p>
        </w:tc>
      </w:tr>
      <w:tr w14:paraId="202EF289">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D6EE">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C9F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BDB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303.29</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D8D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CD8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C08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46E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E96573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F84B">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63C56">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1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D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1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A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2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43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E97A7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57601">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357D0">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E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8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2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2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F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8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352B2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BE0A9">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D7E76">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2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E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7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3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4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8D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A0BFA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2403">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ADA4F">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A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6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F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A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3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6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014EB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0D18">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9E76D">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7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D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99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3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B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0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6DD7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5B57">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2A915">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F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2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2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2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83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D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A59B3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34AB">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A5712">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2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5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A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E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9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E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8CAB8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F5F57">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970F4">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D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9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1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3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5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5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7E121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C78DD">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829CF">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6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A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0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E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6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1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CE5D0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BA92">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65441">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D8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2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2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8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9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7277F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1209">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A0EA0">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9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A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EF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0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9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2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353B6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2496">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861DB">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1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B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3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0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5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B2AF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4FE2">
            <w:pPr>
              <w:textAlignment w:val="center"/>
              <w:rPr>
                <w:rFonts w:hint="default" w:cs="宋体"/>
                <w:color w:val="000000"/>
                <w:sz w:val="20"/>
                <w:szCs w:val="20"/>
              </w:rPr>
            </w:pPr>
            <w:r>
              <w:rPr>
                <w:rFonts w:cs="宋体"/>
                <w:color w:val="000000"/>
                <w:sz w:val="20"/>
                <w:szCs w:val="20"/>
              </w:rPr>
              <w:t>2130104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D3B15">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E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5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EA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4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7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9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B695C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BDC7">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ADE80">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0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B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7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F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3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8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8D11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E416">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7D28E">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5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4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E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C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6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A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AD53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0455">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316D3">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6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9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A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67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E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4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3A6B74">
      <w:pPr>
        <w:rPr>
          <w:rFonts w:hint="default" w:ascii="宋体" w:hAnsi="宋体" w:eastAsia="宋体" w:cs="Times New Roman"/>
          <w:sz w:val="24"/>
          <w:szCs w:val="24"/>
          <w:lang w:val="en-US" w:eastAsia="zh-CN" w:bidi="ar-SA"/>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1E35C6F3">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AE03506">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37FF162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0290353">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30DF8C82">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垫江县杠家镇农业服务中心</w:t>
            </w:r>
          </w:p>
        </w:tc>
        <w:tc>
          <w:tcPr>
            <w:tcW w:w="1700" w:type="dxa"/>
            <w:tcBorders>
              <w:top w:val="nil"/>
              <w:left w:val="nil"/>
              <w:bottom w:val="nil"/>
              <w:right w:val="nil"/>
            </w:tcBorders>
            <w:shd w:val="clear" w:color="auto" w:fill="auto"/>
            <w:tcMar>
              <w:top w:w="15" w:type="dxa"/>
              <w:left w:w="15" w:type="dxa"/>
              <w:right w:w="15" w:type="dxa"/>
            </w:tcMar>
            <w:vAlign w:val="bottom"/>
          </w:tcPr>
          <w:p w14:paraId="1C557C6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71816E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8EA1954">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D16AE89">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8406A35">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4FFCC922">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EA87DB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C48E55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249C7D4">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1237A05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F225F2">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5655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FBF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89E94FD">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E5C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927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B902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0569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CB77D10">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4893">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AEAE">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40B30">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D59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213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C4A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BB70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8C419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A49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54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9A8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D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C2D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9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F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A09A9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872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A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02F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2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3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AF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F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A28F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22E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1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49B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7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C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4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6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97D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783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C9C7A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645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2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E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1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3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791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34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22D2E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F0F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C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F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7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1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0416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4F5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357B1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FF9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4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9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6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0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2CF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B39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C9B5E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E87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1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3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C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4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3EA21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C56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E9860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00E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C8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EC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4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98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8FD6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27A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60624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E98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BF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B7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EA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4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1645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9B1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7667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A2A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D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A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F8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C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413A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771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074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AB7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4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2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CB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E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41B4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92F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C65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7AD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71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194.35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CF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194.35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4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1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049F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434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E2E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049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27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3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FD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95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704C9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0A2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272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6FC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4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E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F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9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8BE8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E6B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97F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FD8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C2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BF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1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5A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FEB5F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B57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CE8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E0B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F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C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1A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F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8D3DC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5F2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7008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1F8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A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7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14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1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D03E8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FDCD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B38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E72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8E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1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F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2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62DC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EFB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413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C47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6B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ED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8B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9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304D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F82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D1E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041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4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0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5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F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B767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4FA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042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349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14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F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C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D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1304C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393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D94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A00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2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7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2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2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CFFA3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779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8B5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8E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E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7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E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D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E7A2A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AD6D1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AEA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677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2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C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F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E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FC6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918A7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420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153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58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9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3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25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59F1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ED0F2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182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3C5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6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02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D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D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789B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C6B1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3D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B4C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B2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38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5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4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170E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A741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2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C9A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4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6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4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1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7160A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5C3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84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4D6738">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6D2BB8">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9CC4F5">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492144">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51E7FD">
            <w:pPr>
              <w:spacing w:line="200" w:lineRule="exact"/>
              <w:rPr>
                <w:rFonts w:hint="default" w:ascii="Times New Roman" w:hAnsi="Times New Roman"/>
                <w:color w:val="000000"/>
                <w:sz w:val="18"/>
                <w:szCs w:val="18"/>
              </w:rPr>
            </w:pPr>
          </w:p>
        </w:tc>
      </w:tr>
      <w:tr w14:paraId="3B27460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D9E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8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9ED47">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B881">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8A6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3A1B">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8C5B4">
            <w:pPr>
              <w:spacing w:line="200" w:lineRule="exact"/>
              <w:jc w:val="right"/>
              <w:rPr>
                <w:rFonts w:hint="default" w:ascii="Times New Roman" w:hAnsi="Times New Roman"/>
                <w:color w:val="000000"/>
                <w:sz w:val="18"/>
                <w:szCs w:val="18"/>
              </w:rPr>
            </w:pPr>
          </w:p>
        </w:tc>
      </w:tr>
      <w:tr w14:paraId="7B9D0B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D56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2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FCAB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17B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263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14E8">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5CD2">
            <w:pPr>
              <w:spacing w:line="200" w:lineRule="exact"/>
              <w:jc w:val="right"/>
              <w:rPr>
                <w:rFonts w:hint="default" w:ascii="Times New Roman" w:hAnsi="Times New Roman"/>
                <w:color w:val="000000"/>
                <w:sz w:val="18"/>
                <w:szCs w:val="18"/>
              </w:rPr>
            </w:pPr>
          </w:p>
        </w:tc>
      </w:tr>
      <w:tr w14:paraId="13D997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D37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0B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ED5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E2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32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2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F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E73517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72B39528">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0554C16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7EE32C7">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36163A8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垫江县杠家镇农业服务中心</w:t>
            </w:r>
          </w:p>
        </w:tc>
        <w:tc>
          <w:tcPr>
            <w:tcW w:w="3312" w:type="dxa"/>
            <w:tcBorders>
              <w:top w:val="nil"/>
              <w:left w:val="nil"/>
              <w:bottom w:val="nil"/>
              <w:right w:val="nil"/>
            </w:tcBorders>
            <w:shd w:val="clear" w:color="auto" w:fill="auto"/>
            <w:tcMar>
              <w:top w:w="15" w:type="dxa"/>
              <w:left w:w="15" w:type="dxa"/>
              <w:right w:w="15" w:type="dxa"/>
            </w:tcMar>
            <w:vAlign w:val="bottom"/>
          </w:tcPr>
          <w:p w14:paraId="2FF084F5">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7384EB3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1B2D09B">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0C323F01">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07ADDF17">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5FB3281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AABD50">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E9D3">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A7A746">
            <w:pPr>
              <w:jc w:val="center"/>
              <w:textAlignment w:val="center"/>
              <w:rPr>
                <w:rFonts w:hint="default" w:cs="宋体"/>
                <w:b/>
                <w:color w:val="000000"/>
                <w:sz w:val="20"/>
                <w:szCs w:val="20"/>
              </w:rPr>
            </w:pPr>
            <w:r>
              <w:rPr>
                <w:rFonts w:cs="宋体"/>
                <w:b/>
                <w:color w:val="000000"/>
                <w:sz w:val="20"/>
                <w:szCs w:val="20"/>
              </w:rPr>
              <w:t>本年支出</w:t>
            </w:r>
          </w:p>
        </w:tc>
      </w:tr>
      <w:tr w14:paraId="1806EC16">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5895F">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D3D5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46A59">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E0A07">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66043">
            <w:pPr>
              <w:jc w:val="center"/>
              <w:textAlignment w:val="center"/>
              <w:rPr>
                <w:rFonts w:hint="default" w:cs="宋体"/>
                <w:b/>
                <w:color w:val="000000"/>
                <w:sz w:val="20"/>
                <w:szCs w:val="20"/>
              </w:rPr>
            </w:pPr>
            <w:r>
              <w:rPr>
                <w:rFonts w:cs="宋体"/>
                <w:b/>
                <w:color w:val="000000"/>
                <w:sz w:val="20"/>
                <w:szCs w:val="20"/>
              </w:rPr>
              <w:t>项目支出</w:t>
            </w:r>
          </w:p>
        </w:tc>
      </w:tr>
      <w:tr w14:paraId="3C00BD17">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A15F">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FB22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BCD50">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E4652">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DB282">
            <w:pPr>
              <w:jc w:val="center"/>
              <w:rPr>
                <w:rFonts w:hint="default" w:cs="宋体"/>
                <w:b/>
                <w:color w:val="000000"/>
                <w:sz w:val="20"/>
                <w:szCs w:val="20"/>
              </w:rPr>
            </w:pPr>
          </w:p>
        </w:tc>
      </w:tr>
      <w:tr w14:paraId="465495B1">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1888">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FD1A">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B67EB">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1F309">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4BD85">
            <w:pPr>
              <w:jc w:val="center"/>
              <w:rPr>
                <w:rFonts w:hint="default" w:cs="宋体"/>
                <w:b/>
                <w:color w:val="000000"/>
                <w:sz w:val="20"/>
                <w:szCs w:val="20"/>
              </w:rPr>
            </w:pPr>
          </w:p>
        </w:tc>
      </w:tr>
      <w:tr w14:paraId="06BDE2EA">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0F18">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982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F2B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303.29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214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1483A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DFE7">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8416A">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7A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A1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49F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DD49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B3F5">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45C80">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D0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04E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4E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FBDDA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61B6">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D1A83">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BA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D3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4A0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39A04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70EA">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17735">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7D3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46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47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A377F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0468">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AC90C">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FA8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EFD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D6E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FE54D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F5EE">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1852">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D14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B4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8AD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699B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6EAC">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1719B">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AC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D6D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76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13EE4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956ED">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BC1A8">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11C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BB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254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6408E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C828">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2FCB9">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82D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4EE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F3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0352B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769B">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07F99">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8DC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80A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BD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71FB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2DBE">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F5CC6">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CF9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CC4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9C4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7B876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D2B4">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EE7C0">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B8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B5D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194.35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87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9C2F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706D">
            <w:pPr>
              <w:textAlignment w:val="center"/>
              <w:rPr>
                <w:rFonts w:hint="default" w:cs="宋体"/>
                <w:color w:val="000000"/>
                <w:sz w:val="20"/>
                <w:szCs w:val="20"/>
              </w:rPr>
            </w:pPr>
            <w:r>
              <w:rPr>
                <w:rFonts w:cs="宋体"/>
                <w:color w:val="000000"/>
                <w:sz w:val="20"/>
                <w:szCs w:val="20"/>
              </w:rPr>
              <w:t>2130104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20E65">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849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45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194.35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182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204D3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0C93">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2655D">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C4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F6B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EB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1004B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8E53">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D81DF">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07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78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92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CE791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69F8">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B1A05">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621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1A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53F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7CD2E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A33261">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9721986">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7E6F66E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7F9A54B">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108D6AA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垫江县杠家镇农业服务中心</w:t>
            </w:r>
          </w:p>
        </w:tc>
        <w:tc>
          <w:tcPr>
            <w:tcW w:w="1656" w:type="dxa"/>
            <w:tcBorders>
              <w:top w:val="nil"/>
              <w:left w:val="nil"/>
              <w:bottom w:val="nil"/>
              <w:right w:val="nil"/>
            </w:tcBorders>
            <w:shd w:val="clear" w:color="auto" w:fill="auto"/>
            <w:tcMar>
              <w:top w:w="15" w:type="dxa"/>
              <w:left w:w="15" w:type="dxa"/>
              <w:right w:w="15" w:type="dxa"/>
            </w:tcMar>
            <w:vAlign w:val="bottom"/>
          </w:tcPr>
          <w:p w14:paraId="6032474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1539C47E">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523A3FD6">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179E72E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A05E96A">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4E8B0E33">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695C86B8">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0E17AC2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19005B7E">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55B7CC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7618C6">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569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F25343">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E300F4C">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88A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AE06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E733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4BD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21A8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0302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B66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5323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135A5">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1F5966E">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F752">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DB77E">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C93A4">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2571">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CC40">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E4C1D">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05E1">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5B13B">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F2DB3">
            <w:pPr>
              <w:spacing w:line="200" w:lineRule="exact"/>
              <w:jc w:val="center"/>
              <w:rPr>
                <w:rFonts w:hint="default" w:cs="宋体"/>
                <w:b/>
                <w:color w:val="000000"/>
                <w:sz w:val="18"/>
                <w:szCs w:val="18"/>
              </w:rPr>
            </w:pPr>
          </w:p>
        </w:tc>
      </w:tr>
      <w:tr w14:paraId="1BD644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418B2">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34A76">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FF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B9E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8A3D">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7B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186B">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1D82">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B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0777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5345">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D62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C2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757BC">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A7B9">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8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75DF">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D795">
            <w:pPr>
              <w:spacing w:line="200"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A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30622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FEB9">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A111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62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DA484">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688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49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C3E5">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E24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2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242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ABE8">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5877">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6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CDFC1">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46C6">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6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FDD8">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859F">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C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4249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04FFA">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0AC8F">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5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6787">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B45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8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65B8D">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1FE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D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7DCE5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8FE8">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7635">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43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D6B9B">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D69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C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806D">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C2EF">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B1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A35D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B601">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7F27">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14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B53F">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DF5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B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8C9A">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7A1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7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682B4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9ACD">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02E4">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69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7DFB">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2CC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8F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5458">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EC9E">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27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09163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7298">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B93F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FC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A5C3">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D7E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B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8418">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FCAF">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4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CA320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666A">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2CE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F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A967">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07E2">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0A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74A4">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AD2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6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74269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6D09">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4999">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74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61BD">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94FD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B63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A47C">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27D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CB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E8F93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EE5A">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8432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2E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B88F">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6635">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7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4498">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ED5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55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5872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AE4E">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C076F">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6D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F289">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D00D">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A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6DEB">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20DAA">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A7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89D0D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E02C">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7B59">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99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AB1E">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C96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C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94CC">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B1A7">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9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A212E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967E">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6B40">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6E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B2434">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4AE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D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BDA41">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2CF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6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93EB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67F6">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2579">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8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BD64">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F463">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1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C97A">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65A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2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DCCDA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7080">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A790">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B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1EE3">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E08BA">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4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A276">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27C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7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95F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02C8">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1CC0">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7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7D9F">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8D07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2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F9751">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EA5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F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C664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9808">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9FC3">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79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9DFF">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BE6D">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3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ACD90">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E5DA">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9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11198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C306">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34F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21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4A31">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8C5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0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3BD1">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E6669">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32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3DD11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55F7">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04D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D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AE0C">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182C">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7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7028">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38EE">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4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6427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0489">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51CF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16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14B2C">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B84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D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1697">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DE8A">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1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D8AB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59DB">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9FA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A6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A7D2">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3EEC">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D9F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D6C1">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2F6B">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5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52454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0873">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35FD">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D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0ED4F">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F2C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0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1DB4">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0E3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5D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3AB3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D708">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521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E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87D8">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C167">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65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3843">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FE213">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E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A492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836F">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0C45">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7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B828">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7159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8C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4CE4">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DEF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0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C1D33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C521">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1632">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C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BD70">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4A8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F0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68B4">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820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DB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A06D6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4A6E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9F4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D47DE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4BE5">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D6C6">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2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B3EE">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A20D7">
            <w:pPr>
              <w:spacing w:line="200"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85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EA0B2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4E6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AF5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2A869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AC48">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FC57">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2DC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7C3EB">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4C33D">
            <w:pPr>
              <w:spacing w:line="200"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4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E046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170B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9A6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E8994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CA46">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E3765">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A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56F8">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E479">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5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1B3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F91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B65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8D22A5">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01C23">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45D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6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3CF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714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8712">
            <w:pPr>
              <w:spacing w:line="200" w:lineRule="exact"/>
              <w:jc w:val="right"/>
              <w:rPr>
                <w:rFonts w:hint="default" w:ascii="Times New Roman" w:hAnsi="Times New Roman"/>
                <w:color w:val="000000"/>
                <w:sz w:val="18"/>
                <w:szCs w:val="18"/>
              </w:rPr>
            </w:pPr>
          </w:p>
        </w:tc>
      </w:tr>
      <w:tr w14:paraId="2728D15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696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24E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1DF46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A20D">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F1A3">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F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0E15">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9D58">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1417E">
            <w:pPr>
              <w:spacing w:line="200" w:lineRule="exact"/>
              <w:jc w:val="right"/>
              <w:rPr>
                <w:rFonts w:hint="default" w:ascii="Times New Roman" w:hAnsi="Times New Roman"/>
                <w:color w:val="000000"/>
                <w:sz w:val="18"/>
                <w:szCs w:val="18"/>
              </w:rPr>
            </w:pPr>
          </w:p>
        </w:tc>
      </w:tr>
      <w:tr w14:paraId="50EC93AB">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440B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AF5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D606E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D4E8">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3D84">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6D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790B">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253E">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4800">
            <w:pPr>
              <w:spacing w:line="200" w:lineRule="exact"/>
              <w:jc w:val="right"/>
              <w:rPr>
                <w:rFonts w:hint="default" w:ascii="Times New Roman" w:hAnsi="Times New Roman"/>
                <w:color w:val="000000"/>
                <w:sz w:val="18"/>
                <w:szCs w:val="18"/>
              </w:rPr>
            </w:pPr>
          </w:p>
        </w:tc>
      </w:tr>
      <w:tr w14:paraId="47066F2F">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09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855FA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286.73</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60749">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E8A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rPr>
              <w:t xml:space="preserve"> </w:t>
            </w:r>
          </w:p>
        </w:tc>
      </w:tr>
    </w:tbl>
    <w:p w14:paraId="629191B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0F4B8347">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73C1904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61D343F">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3EE5D7E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垫江县杠家镇农业服务中心</w:t>
            </w:r>
          </w:p>
        </w:tc>
        <w:tc>
          <w:tcPr>
            <w:tcW w:w="1707" w:type="dxa"/>
            <w:tcBorders>
              <w:top w:val="nil"/>
              <w:left w:val="nil"/>
              <w:bottom w:val="nil"/>
              <w:right w:val="nil"/>
            </w:tcBorders>
            <w:shd w:val="clear" w:color="auto" w:fill="auto"/>
            <w:tcMar>
              <w:top w:w="15" w:type="dxa"/>
              <w:left w:w="15" w:type="dxa"/>
              <w:right w:w="15" w:type="dxa"/>
            </w:tcMar>
            <w:vAlign w:val="bottom"/>
          </w:tcPr>
          <w:p w14:paraId="02C23ADA">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78A30A3">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5648D60">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13088AF6">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43405D5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792609B">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7FF008DE">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4370ABF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296202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A6C16F6">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0642D545">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C52125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738993">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CFFC9">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0F124A">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4504">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1999AA">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0F33">
            <w:pPr>
              <w:jc w:val="center"/>
              <w:textAlignment w:val="center"/>
              <w:rPr>
                <w:rFonts w:hint="default" w:cs="宋体"/>
                <w:b/>
                <w:color w:val="000000"/>
                <w:sz w:val="20"/>
                <w:szCs w:val="20"/>
              </w:rPr>
            </w:pPr>
            <w:r>
              <w:rPr>
                <w:rFonts w:cs="宋体"/>
                <w:b/>
                <w:color w:val="000000"/>
                <w:sz w:val="20"/>
                <w:szCs w:val="20"/>
              </w:rPr>
              <w:t>年末结转和结余</w:t>
            </w:r>
          </w:p>
        </w:tc>
      </w:tr>
      <w:tr w14:paraId="4B37884A">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CC48">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648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28277B">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64ED">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B12C">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1CB62">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88C9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FDFF">
            <w:pPr>
              <w:jc w:val="center"/>
              <w:rPr>
                <w:rFonts w:hint="default" w:cs="宋体"/>
                <w:b/>
                <w:color w:val="000000"/>
                <w:sz w:val="20"/>
                <w:szCs w:val="20"/>
              </w:rPr>
            </w:pPr>
          </w:p>
        </w:tc>
      </w:tr>
      <w:tr w14:paraId="60F4A374">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5E44">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DB5B">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E7D959">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DDEA">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CB61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E1169">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D14B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A0F9">
            <w:pPr>
              <w:jc w:val="center"/>
              <w:rPr>
                <w:rFonts w:hint="default" w:cs="宋体"/>
                <w:b/>
                <w:color w:val="000000"/>
                <w:sz w:val="20"/>
                <w:szCs w:val="20"/>
              </w:rPr>
            </w:pPr>
          </w:p>
        </w:tc>
      </w:tr>
      <w:tr w14:paraId="49441B66">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63CC">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B09B">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BAEAE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E239">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BEA00">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744B7">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EF74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C39D">
            <w:pPr>
              <w:jc w:val="center"/>
              <w:rPr>
                <w:rFonts w:hint="default" w:cs="宋体"/>
                <w:b/>
                <w:color w:val="000000"/>
                <w:sz w:val="20"/>
                <w:szCs w:val="20"/>
              </w:rPr>
            </w:pPr>
          </w:p>
        </w:tc>
      </w:tr>
      <w:tr w14:paraId="41D7444D">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F2EF">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A23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2CC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D71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61F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663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738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6F0523">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0762">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4BE3D">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A71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CE5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2B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E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E13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E3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BC126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8B4F892">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2F575E0D">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6A011CF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B00A921">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5527D32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垫江县杠家镇农业服务中心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07959D7D">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240351E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A252F93">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70D41208">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24A8C075">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448D935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804FF7">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6D45EA">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38C176">
            <w:pPr>
              <w:jc w:val="center"/>
              <w:textAlignment w:val="bottom"/>
              <w:rPr>
                <w:rFonts w:hint="default" w:cs="宋体"/>
                <w:b/>
                <w:color w:val="000000"/>
                <w:sz w:val="20"/>
                <w:szCs w:val="20"/>
              </w:rPr>
            </w:pPr>
            <w:r>
              <w:rPr>
                <w:rFonts w:cs="宋体"/>
                <w:b/>
                <w:color w:val="000000"/>
                <w:sz w:val="20"/>
                <w:szCs w:val="20"/>
              </w:rPr>
              <w:t>本年支出</w:t>
            </w:r>
          </w:p>
        </w:tc>
      </w:tr>
      <w:tr w14:paraId="29AA3015">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4C53">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18703">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BADD">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D871D">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592C8">
            <w:pPr>
              <w:jc w:val="center"/>
              <w:textAlignment w:val="center"/>
              <w:rPr>
                <w:rFonts w:hint="default" w:cs="宋体"/>
                <w:b/>
                <w:color w:val="000000"/>
                <w:sz w:val="20"/>
                <w:szCs w:val="20"/>
              </w:rPr>
            </w:pPr>
            <w:r>
              <w:rPr>
                <w:rFonts w:cs="宋体"/>
                <w:b/>
                <w:color w:val="000000"/>
                <w:sz w:val="20"/>
                <w:szCs w:val="20"/>
              </w:rPr>
              <w:t>项目支出</w:t>
            </w:r>
          </w:p>
        </w:tc>
      </w:tr>
      <w:tr w14:paraId="212F7CEA">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FDF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C5CE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06F3">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C8553">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C39CF">
            <w:pPr>
              <w:jc w:val="center"/>
              <w:rPr>
                <w:rFonts w:hint="default" w:cs="宋体"/>
                <w:b/>
                <w:color w:val="000000"/>
                <w:sz w:val="20"/>
                <w:szCs w:val="20"/>
              </w:rPr>
            </w:pPr>
          </w:p>
        </w:tc>
      </w:tr>
      <w:tr w14:paraId="6E770573">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BA6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5E64E">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562D">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7FB9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7F5CA">
            <w:pPr>
              <w:jc w:val="center"/>
              <w:rPr>
                <w:rFonts w:hint="default" w:cs="宋体"/>
                <w:b/>
                <w:color w:val="000000"/>
                <w:sz w:val="20"/>
                <w:szCs w:val="20"/>
              </w:rPr>
            </w:pPr>
          </w:p>
        </w:tc>
      </w:tr>
      <w:tr w14:paraId="73548390">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81E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54C13">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6F9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59AD7">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EDB85">
            <w:pPr>
              <w:jc w:val="center"/>
              <w:rPr>
                <w:rFonts w:hint="default" w:cs="宋体"/>
                <w:b/>
                <w:color w:val="000000"/>
                <w:sz w:val="20"/>
                <w:szCs w:val="20"/>
              </w:rPr>
            </w:pPr>
          </w:p>
        </w:tc>
      </w:tr>
      <w:tr w14:paraId="5C35B7D2">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4C98">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50B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57E40">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102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0EAD41">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5568A">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1614E">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6FF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CC83C">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596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0E26E9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6352D16">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12B655E">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719BA8F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63F08F2">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40AE7CD6">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6EFCE6B9">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32D64892">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1A1213FA">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5888752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72CF33B">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117EBC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垫江县杠家镇农业服务中心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384EEAAB">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2D777D7E">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1566DEF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717C35D">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A4C5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5F06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BE8B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831A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6FB2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926AFC5">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6196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9B9A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FE5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F7222">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88A7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A335B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878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CD51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6017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2A0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7AE2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C6C1D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FF9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0EC8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876B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477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B90A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DE38E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425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787E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DDDF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AE37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AFD9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19B10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C5C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7D19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FDB4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E70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8D73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4F9A0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AF4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9284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F4D1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C1C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FA2D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9AC68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759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AE10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C0DF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26A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435C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A3D76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372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443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5C86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0FE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FCA9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E02E7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487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ADD1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6029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AA3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7D14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75752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F22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10D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F59F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BE9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DAFB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83CFC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038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7F2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ABD3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9FA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5254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932F9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A0F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FFD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C247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9FA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A023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FBB0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33B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E3E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60ED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6F6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5DFE9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80CC1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06D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3EF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9209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685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4E75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0584B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6B7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320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F3FD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A0687">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1CA0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C7720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383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46F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769D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802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EC73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4EEFE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62B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850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89EF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0FB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EDAE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8EF01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484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D57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F5AA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E0E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056C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26C66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F81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E23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0E66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D75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C818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E1D9D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CC1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BC4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F76D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2E5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8A76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C6CA5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0CD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89C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0686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A0F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80F9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C0F65B">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37A1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866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06B9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BFF7A">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3D898E">
            <w:pPr>
              <w:spacing w:line="280" w:lineRule="exact"/>
              <w:jc w:val="right"/>
              <w:rPr>
                <w:rFonts w:hint="default" w:cs="宋体"/>
                <w:color w:val="000000"/>
                <w:kern w:val="2"/>
                <w:sz w:val="16"/>
                <w:szCs w:val="16"/>
              </w:rPr>
            </w:pPr>
          </w:p>
        </w:tc>
      </w:tr>
      <w:tr w14:paraId="67D2F296">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E90C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E44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47E1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1B6B5">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8BC658">
            <w:pPr>
              <w:spacing w:line="280" w:lineRule="exact"/>
              <w:jc w:val="right"/>
              <w:rPr>
                <w:rFonts w:hint="default" w:cs="宋体"/>
                <w:color w:val="000000"/>
                <w:kern w:val="2"/>
                <w:sz w:val="16"/>
                <w:szCs w:val="16"/>
              </w:rPr>
            </w:pPr>
          </w:p>
        </w:tc>
      </w:tr>
      <w:tr w14:paraId="6679C6B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BF83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CEAB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4F687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6347B">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51A502">
            <w:pPr>
              <w:spacing w:line="280" w:lineRule="exact"/>
              <w:jc w:val="right"/>
              <w:rPr>
                <w:rFonts w:hint="default" w:cs="宋体"/>
                <w:color w:val="000000"/>
                <w:sz w:val="16"/>
                <w:szCs w:val="16"/>
              </w:rPr>
            </w:pPr>
          </w:p>
        </w:tc>
      </w:tr>
    </w:tbl>
    <w:p w14:paraId="1ABF6A66">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49E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2E374">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BF2E374">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8077">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7835D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57835D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E93CE0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E93CE0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014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57513"/>
    <w:rsid w:val="001D3BB7"/>
    <w:rsid w:val="002B254B"/>
    <w:rsid w:val="00466C9B"/>
    <w:rsid w:val="0050270A"/>
    <w:rsid w:val="00550ABE"/>
    <w:rsid w:val="0071669B"/>
    <w:rsid w:val="00753677"/>
    <w:rsid w:val="00770383"/>
    <w:rsid w:val="007819D4"/>
    <w:rsid w:val="007B419D"/>
    <w:rsid w:val="007B7C4B"/>
    <w:rsid w:val="007D3D39"/>
    <w:rsid w:val="008C4B33"/>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3D261D"/>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CAB0860"/>
    <w:rsid w:val="0D673E11"/>
    <w:rsid w:val="0DDA54E4"/>
    <w:rsid w:val="0E3A5F83"/>
    <w:rsid w:val="0F836721"/>
    <w:rsid w:val="0FA25D96"/>
    <w:rsid w:val="107B59E5"/>
    <w:rsid w:val="10916655"/>
    <w:rsid w:val="10EC0126"/>
    <w:rsid w:val="10F70B9A"/>
    <w:rsid w:val="10FE2E69"/>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21395E"/>
    <w:rsid w:val="24B92327"/>
    <w:rsid w:val="24C14514"/>
    <w:rsid w:val="2533755C"/>
    <w:rsid w:val="255121E5"/>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33E54"/>
    <w:rsid w:val="2FCA4B37"/>
    <w:rsid w:val="2FE029D7"/>
    <w:rsid w:val="2FF06E00"/>
    <w:rsid w:val="30586FEC"/>
    <w:rsid w:val="315F0B22"/>
    <w:rsid w:val="31D84415"/>
    <w:rsid w:val="32285F6F"/>
    <w:rsid w:val="32770556"/>
    <w:rsid w:val="329C0913"/>
    <w:rsid w:val="32AA0460"/>
    <w:rsid w:val="3337290D"/>
    <w:rsid w:val="33CF2C89"/>
    <w:rsid w:val="33E31118"/>
    <w:rsid w:val="33EF7674"/>
    <w:rsid w:val="342D7BC6"/>
    <w:rsid w:val="352930DB"/>
    <w:rsid w:val="35573069"/>
    <w:rsid w:val="355F6038"/>
    <w:rsid w:val="358C217E"/>
    <w:rsid w:val="36C9128A"/>
    <w:rsid w:val="37841E99"/>
    <w:rsid w:val="37BF1123"/>
    <w:rsid w:val="383C3F15"/>
    <w:rsid w:val="388866C0"/>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05BB8"/>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757808"/>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4C3C"/>
    <w:rsid w:val="4F186D58"/>
    <w:rsid w:val="501B53A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8B11BCE"/>
    <w:rsid w:val="796D60A4"/>
    <w:rsid w:val="79A031D5"/>
    <w:rsid w:val="7A1525F7"/>
    <w:rsid w:val="7B420052"/>
    <w:rsid w:val="7BD06A28"/>
    <w:rsid w:val="7C3A7C0B"/>
    <w:rsid w:val="7C5248E4"/>
    <w:rsid w:val="7C566698"/>
    <w:rsid w:val="7C5866A3"/>
    <w:rsid w:val="7D7406BB"/>
    <w:rsid w:val="7D9B7301"/>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7136</Words>
  <Characters>9218</Characters>
  <Lines>96</Lines>
  <Paragraphs>27</Paragraphs>
  <TotalTime>35</TotalTime>
  <ScaleCrop>false</ScaleCrop>
  <LinksUpToDate>false</LinksUpToDate>
  <CharactersWithSpaces>9926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2025-09-18T03:00:33Z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3B54799F311C4D1BBF87184515A8CA0B_13</vt:lpwstr>
  </property>
  <property fmtid="{D5CDD505-2E9C-101B-9397-08002B2CF9AE}" pid="4" name="KSOTemplateDocerSaveRecord">
    <vt:lpwstr>eyJoZGlkIjoiOGZhNjIxMjBlZjZjZDRlMTRjOTU2YTc0OTIyYjBkMzciLCJ1c2VySWQiOiI0MDk5NDc5NzMifQ==</vt:lpwstr>
  </property>
</Properties>
</file>