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D544D">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垫江县桂阳街道社区文化服务中心</w:t>
      </w:r>
    </w:p>
    <w:p w14:paraId="397BBBA8">
      <w:pPr>
        <w:pStyle w:val="6"/>
        <w:spacing w:before="0" w:beforeAutospacing="0"/>
        <w:jc w:val="center"/>
        <w:rPr>
          <w:rFonts w:hint="default" w:ascii="方正小标宋_GBK" w:hAnsi="方正小标宋_GBK" w:eastAsia="方正小标宋_GBK" w:cs="方正小标宋_GBK"/>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w:t>
      </w:r>
      <w:r>
        <w:rPr>
          <w:rFonts w:ascii="方正小标宋_GBK" w:hAnsi="方正小标宋_GBK" w:eastAsia="方正小标宋_GBK" w:cs="方正小标宋_GBK"/>
          <w:sz w:val="44"/>
          <w:szCs w:val="44"/>
          <w:highlight w:val="none"/>
          <w:shd w:val="clear" w:color="auto" w:fill="FFFFFF"/>
        </w:rPr>
        <w:t>年度决算公开说明</w:t>
      </w:r>
    </w:p>
    <w:p w14:paraId="0BFAB99D">
      <w:pPr>
        <w:pStyle w:val="6"/>
        <w:shd w:val="clear" w:color="auto" w:fill="FFFFFF"/>
        <w:ind w:firstLine="643" w:firstLineChars="200"/>
        <w:rPr>
          <w:rFonts w:hint="default" w:ascii="黑体" w:hAnsi="黑体" w:eastAsia="黑体" w:cs="黑体"/>
          <w:sz w:val="32"/>
          <w:szCs w:val="32"/>
          <w:highlight w:val="none"/>
        </w:rPr>
      </w:pPr>
      <w:r>
        <w:rPr>
          <w:rStyle w:val="10"/>
          <w:rFonts w:ascii="黑体" w:hAnsi="黑体" w:eastAsia="黑体" w:cs="黑体"/>
          <w:sz w:val="32"/>
          <w:szCs w:val="32"/>
          <w:highlight w:val="none"/>
          <w:shd w:val="clear" w:color="auto" w:fill="FFFFFF"/>
        </w:rPr>
        <w:t>一、</w:t>
      </w:r>
      <w:r>
        <w:rPr>
          <w:rStyle w:val="10"/>
          <w:rFonts w:hint="eastAsia" w:ascii="黑体" w:hAnsi="黑体" w:eastAsia="黑体" w:cs="黑体"/>
          <w:sz w:val="32"/>
          <w:szCs w:val="32"/>
          <w:highlight w:val="none"/>
          <w:shd w:val="clear" w:color="auto" w:fill="FFFFFF"/>
          <w:lang w:eastAsia="zh-CN"/>
        </w:rPr>
        <w:t>单位</w:t>
      </w:r>
      <w:r>
        <w:rPr>
          <w:rStyle w:val="10"/>
          <w:rFonts w:ascii="黑体" w:hAnsi="黑体" w:eastAsia="黑体" w:cs="黑体"/>
          <w:sz w:val="32"/>
          <w:szCs w:val="32"/>
          <w:highlight w:val="none"/>
          <w:shd w:val="clear" w:color="auto" w:fill="FFFFFF"/>
        </w:rPr>
        <w:t>基本情况</w:t>
      </w:r>
    </w:p>
    <w:p w14:paraId="7B843CD7">
      <w:pPr>
        <w:pStyle w:val="6"/>
        <w:shd w:val="clear" w:color="auto" w:fill="FFFFFF"/>
        <w:ind w:firstLine="420"/>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（一）职能职责</w:t>
      </w:r>
    </w:p>
    <w:p w14:paraId="0619DD3F">
      <w:pPr>
        <w:spacing w:line="594" w:lineRule="exact"/>
        <w:ind w:firstLine="640" w:firstLineChars="200"/>
        <w:rPr>
          <w:rFonts w:hint="default" w:ascii="方正仿宋_GBK" w:hAnsi="方正仿宋_GBK" w:eastAsia="方正仿宋_GBK" w:cs="方正仿宋_GBK"/>
          <w:color w:val="000000"/>
          <w:sz w:val="32"/>
          <w:szCs w:val="32"/>
          <w:highlight w:val="none"/>
        </w:rPr>
      </w:pPr>
      <w:r>
        <w:rPr>
          <w:rFonts w:ascii="方正仿宋_GBK" w:hAnsi="方正仿宋_GBK" w:eastAsia="方正仿宋_GBK" w:cs="方正仿宋_GBK"/>
          <w:sz w:val="32"/>
          <w:szCs w:val="32"/>
          <w:highlight w:val="none"/>
        </w:rPr>
        <w:t>垫江县桂阳街道文化服务中心</w:t>
      </w:r>
      <w:r>
        <w:rPr>
          <w:rFonts w:ascii="方正仿宋_GBK" w:hAnsi="方正仿宋_GBK" w:eastAsia="方正仿宋_GBK" w:cs="方正仿宋_GBK"/>
          <w:color w:val="000000"/>
          <w:sz w:val="32"/>
          <w:szCs w:val="32"/>
          <w:highlight w:val="none"/>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6DA93EAA">
      <w:pPr>
        <w:pStyle w:val="6"/>
        <w:shd w:val="clear" w:color="auto" w:fill="FFFFFF"/>
        <w:ind w:firstLine="643" w:firstLineChars="200"/>
        <w:rPr>
          <w:rStyle w:val="10"/>
          <w:rFonts w:hint="default" w:ascii="楷体" w:hAnsi="楷体" w:eastAsia="楷体" w:cs="楷体"/>
          <w:sz w:val="32"/>
          <w:szCs w:val="32"/>
          <w:highlight w:val="none"/>
          <w:shd w:val="clear" w:color="auto" w:fill="FFFFFF"/>
        </w:rPr>
      </w:pPr>
      <w:r>
        <w:rPr>
          <w:rStyle w:val="10"/>
          <w:rFonts w:ascii="楷体" w:hAnsi="楷体" w:eastAsia="楷体" w:cs="楷体"/>
          <w:sz w:val="32"/>
          <w:szCs w:val="32"/>
          <w:highlight w:val="none"/>
          <w:shd w:val="clear" w:color="auto" w:fill="FFFFFF"/>
        </w:rPr>
        <w:t>（二）机构设置</w:t>
      </w:r>
    </w:p>
    <w:p w14:paraId="6AF3AEDD">
      <w:pPr>
        <w:tabs>
          <w:tab w:val="center" w:pos="4153"/>
          <w:tab w:val="left" w:pos="7275"/>
        </w:tabs>
        <w:spacing w:line="600" w:lineRule="exact"/>
        <w:ind w:firstLine="640" w:firstLineChars="200"/>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本单位无内部机构设置，2024年末实有在职职工1人。</w:t>
      </w:r>
      <w:r>
        <w:rPr>
          <w:rFonts w:hint="default" w:ascii="方正仿宋_GBK" w:hAnsi="方正仿宋_GBK" w:eastAsia="方正仿宋_GBK" w:cs="方正仿宋_GBK"/>
          <w:sz w:val="32"/>
          <w:szCs w:val="32"/>
          <w:highlight w:val="none"/>
        </w:rPr>
        <w:t xml:space="preserve"> </w:t>
      </w:r>
    </w:p>
    <w:p w14:paraId="7D4E88D8">
      <w:pPr>
        <w:pStyle w:val="6"/>
        <w:shd w:val="clear" w:color="auto" w:fill="FFFFFF"/>
        <w:ind w:firstLine="643" w:firstLineChars="200"/>
        <w:rPr>
          <w:rFonts w:hint="default" w:ascii="黑体" w:hAnsi="黑体" w:eastAsia="黑体" w:cs="黑体"/>
          <w:b/>
          <w:sz w:val="32"/>
          <w:szCs w:val="32"/>
          <w:highlight w:val="none"/>
          <w:shd w:val="clear" w:color="auto" w:fill="FFFFFF"/>
        </w:rPr>
      </w:pPr>
      <w:r>
        <w:rPr>
          <w:rStyle w:val="10"/>
          <w:rFonts w:ascii="黑体" w:hAnsi="黑体" w:eastAsia="黑体" w:cs="黑体"/>
          <w:sz w:val="32"/>
          <w:szCs w:val="32"/>
          <w:highlight w:val="none"/>
          <w:shd w:val="clear" w:color="auto" w:fill="FFFFFF"/>
        </w:rPr>
        <w:t>二、</w:t>
      </w:r>
      <w:r>
        <w:rPr>
          <w:rStyle w:val="10"/>
          <w:rFonts w:hint="eastAsia" w:ascii="黑体" w:hAnsi="黑体" w:eastAsia="黑体" w:cs="黑体"/>
          <w:sz w:val="32"/>
          <w:szCs w:val="32"/>
          <w:highlight w:val="none"/>
          <w:shd w:val="clear" w:color="auto" w:fill="FFFFFF"/>
          <w:lang w:eastAsia="zh-CN"/>
        </w:rPr>
        <w:t>单位</w:t>
      </w:r>
      <w:r>
        <w:rPr>
          <w:rStyle w:val="10"/>
          <w:rFonts w:ascii="黑体" w:hAnsi="黑体" w:eastAsia="黑体" w:cs="黑体"/>
          <w:sz w:val="32"/>
          <w:szCs w:val="32"/>
          <w:highlight w:val="none"/>
          <w:shd w:val="clear" w:color="auto" w:fill="FFFFFF"/>
        </w:rPr>
        <w:t>决算</w:t>
      </w:r>
      <w:r>
        <w:rPr>
          <w:rStyle w:val="10"/>
          <w:rFonts w:hint="eastAsia" w:ascii="黑体" w:hAnsi="黑体" w:eastAsia="黑体" w:cs="黑体"/>
          <w:sz w:val="32"/>
          <w:szCs w:val="32"/>
          <w:highlight w:val="none"/>
          <w:shd w:val="clear" w:color="auto" w:fill="FFFFFF"/>
          <w:lang w:eastAsia="zh-CN"/>
        </w:rPr>
        <w:t>收支</w:t>
      </w:r>
      <w:r>
        <w:rPr>
          <w:rStyle w:val="10"/>
          <w:rFonts w:ascii="黑体" w:hAnsi="黑体" w:eastAsia="黑体" w:cs="黑体"/>
          <w:sz w:val="32"/>
          <w:szCs w:val="32"/>
          <w:highlight w:val="none"/>
          <w:shd w:val="clear" w:color="auto" w:fill="FFFFFF"/>
        </w:rPr>
        <w:t>情况说明</w:t>
      </w:r>
    </w:p>
    <w:p w14:paraId="621CBA91">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（一）收入支出决算总体情况说明</w:t>
      </w:r>
      <w:bookmarkStart w:id="0" w:name="_GoBack"/>
    </w:p>
    <w:bookmarkEnd w:id="0"/>
    <w:p w14:paraId="55BF86CB">
      <w:pPr>
        <w:pStyle w:val="6"/>
        <w:shd w:val="clear" w:color="auto" w:fill="FFFFFF"/>
        <w:ind w:firstLine="643" w:firstLineChars="200"/>
        <w:rPr>
          <w:rFonts w:hint="default" w:ascii="方正仿宋_GBK" w:hAnsi="方正仿宋_GBK" w:eastAsia="方正仿宋_GBK" w:cs="方正仿宋_GBK"/>
          <w:sz w:val="32"/>
          <w:szCs w:val="32"/>
          <w:highlight w:val="none"/>
          <w:shd w:val="clear" w:color="auto" w:fill="FFFFFF"/>
          <w:woUserID w:val="1"/>
        </w:rPr>
      </w:pPr>
      <w:r>
        <w:rPr>
          <w:rStyle w:val="10"/>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2024年度收入总计30.50万元，支出总计</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万元。收、支与2023年度相比，减少15.47万元，下降33.65%，主要原因是</w:t>
      </w:r>
      <w:r>
        <w:rPr>
          <w:rFonts w:ascii="方正仿宋_GBK" w:hAnsi="方正仿宋_GBK" w:eastAsia="方正仿宋_GBK" w:cs="方正仿宋_GBK"/>
          <w:sz w:val="32"/>
          <w:szCs w:val="32"/>
          <w:highlight w:val="none"/>
          <w:shd w:val="clear" w:color="auto" w:fill="FFFFFF"/>
          <w:woUserID w:val="1"/>
        </w:rPr>
        <w:t>2023年年末实有在职职工2人，2024年年末实有在职职工1人，人员减少人员经费相应减少。</w:t>
      </w:r>
    </w:p>
    <w:p w14:paraId="7586AB95">
      <w:pPr>
        <w:pStyle w:val="6"/>
        <w:shd w:val="clear" w:color="auto" w:fill="FFFFFF"/>
        <w:ind w:firstLine="643" w:firstLineChars="200"/>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2024年度收入合计30.50万元，与2023年度相比，减少15.47万元，下降33.65%，主要原因</w:t>
      </w:r>
      <w:r>
        <w:rPr>
          <w:rFonts w:ascii="方正仿宋_GBK" w:hAnsi="方正仿宋_GBK" w:eastAsia="方正仿宋_GBK" w:cs="方正仿宋_GBK"/>
          <w:sz w:val="32"/>
          <w:szCs w:val="32"/>
          <w:highlight w:val="none"/>
          <w:shd w:val="clear" w:color="auto" w:fill="FFFFFF"/>
          <w:woUserID w:val="1"/>
        </w:rPr>
        <w:t>是2023年末实有在职职工2人，2024年末实有在职职工1人，人员减少人员经费相应减少。</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0F0917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2024年度支出合计</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万元，与2023年度相比，减少15.47万元，下降33.65%，主要原因是</w:t>
      </w:r>
      <w:r>
        <w:rPr>
          <w:rFonts w:ascii="方正仿宋_GBK" w:hAnsi="方正仿宋_GBK" w:eastAsia="方正仿宋_GBK" w:cs="方正仿宋_GBK"/>
          <w:sz w:val="32"/>
          <w:szCs w:val="32"/>
          <w:highlight w:val="none"/>
          <w:shd w:val="clear" w:color="auto" w:fill="FFFFFF"/>
          <w:woUserID w:val="1"/>
        </w:rPr>
        <w:t>人员减少1人，人员经费相应减少</w:t>
      </w:r>
      <w:r>
        <w:rPr>
          <w:rFonts w:ascii="方正仿宋_GBK" w:hAnsi="方正仿宋_GBK" w:eastAsia="方正仿宋_GBK" w:cs="方正仿宋_GBK"/>
          <w:sz w:val="32"/>
          <w:szCs w:val="32"/>
          <w:highlight w:val="none"/>
          <w:shd w:val="clear" w:color="auto" w:fill="FFFFFF"/>
        </w:rPr>
        <w:t>。其中：基本支出</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万元，占100.00%；项目支出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57E73684">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2024年度年末结转和结余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万元，与2023年度相比，无增减，主要原因是本单位属于全额财政拨款单位，当年收支平衡，财政结转结余财政收回，因此无结转结余。</w:t>
      </w:r>
    </w:p>
    <w:p w14:paraId="30D0AC9C">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（二）财政拨款收入支出决算总体情况说明</w:t>
      </w:r>
    </w:p>
    <w:p w14:paraId="6675D8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2024年度财政拨款收、支总计30.50万元。与2023年相比，财政拨款收、支总计各减少15.47万元，下降33.65%。主要原因是</w:t>
      </w:r>
      <w:r>
        <w:rPr>
          <w:rFonts w:ascii="方正仿宋_GBK" w:hAnsi="方正仿宋_GBK" w:eastAsia="方正仿宋_GBK" w:cs="方正仿宋_GBK"/>
          <w:sz w:val="32"/>
          <w:szCs w:val="32"/>
          <w:highlight w:val="none"/>
          <w:shd w:val="clear" w:color="auto" w:fill="FFFFFF"/>
          <w:woUserID w:val="1"/>
        </w:rPr>
        <w:t>2024年人员减少1人，人员经费相应减少</w:t>
      </w:r>
      <w:r>
        <w:rPr>
          <w:rFonts w:ascii="方正仿宋_GBK" w:hAnsi="方正仿宋_GBK" w:eastAsia="方正仿宋_GBK" w:cs="方正仿宋_GBK"/>
          <w:sz w:val="32"/>
          <w:szCs w:val="32"/>
          <w:highlight w:val="none"/>
          <w:shd w:val="clear" w:color="auto" w:fill="FFFFFF"/>
        </w:rPr>
        <w:t>。</w:t>
      </w:r>
    </w:p>
    <w:p w14:paraId="257DA838">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（三）一般公共预算财政拨款收入支出决算情况说明</w:t>
      </w:r>
    </w:p>
    <w:p w14:paraId="325D0A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2024年度一般公共预算财政拨款收入</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万元，与2023年度相比，减少15.47万元，下降33.65%。主要原因是</w:t>
      </w:r>
      <w:r>
        <w:rPr>
          <w:rFonts w:ascii="方正仿宋_GBK" w:hAnsi="方正仿宋_GBK" w:eastAsia="方正仿宋_GBK" w:cs="方正仿宋_GBK"/>
          <w:sz w:val="32"/>
          <w:szCs w:val="32"/>
          <w:highlight w:val="none"/>
          <w:shd w:val="clear" w:color="auto" w:fill="FFFFFF"/>
          <w:woUserID w:val="1"/>
        </w:rPr>
        <w:t>2024年减少1人，</w:t>
      </w:r>
      <w:r>
        <w:rPr>
          <w:rFonts w:ascii="方正仿宋_GBK" w:hAnsi="方正仿宋_GBK" w:eastAsia="方正仿宋_GBK" w:cs="方正仿宋_GBK"/>
          <w:sz w:val="32"/>
          <w:szCs w:val="32"/>
          <w:highlight w:val="none"/>
          <w:shd w:val="clear" w:color="auto" w:fill="FFFFFF"/>
        </w:rPr>
        <w:t>减少本年度人员经费。较年初预算数减少11.65万元，下降27.64%。主要原因是人员经费减少。此外，年初财政拨款结转和结余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70D02C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2024年度一般公共预算财政拨款支出</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万元，与2023年度相比，减少15.47万元，下降33.65%。主要原因是</w:t>
      </w:r>
      <w:r>
        <w:rPr>
          <w:rFonts w:ascii="方正仿宋_GBK" w:hAnsi="方正仿宋_GBK" w:eastAsia="方正仿宋_GBK" w:cs="方正仿宋_GBK"/>
          <w:sz w:val="32"/>
          <w:szCs w:val="32"/>
          <w:highlight w:val="none"/>
          <w:shd w:val="clear" w:color="auto" w:fill="FFFFFF"/>
          <w:woUserID w:val="1"/>
        </w:rPr>
        <w:t>2024年减少1人，</w:t>
      </w:r>
      <w:r>
        <w:rPr>
          <w:rFonts w:ascii="方正仿宋_GBK" w:hAnsi="方正仿宋_GBK" w:eastAsia="方正仿宋_GBK" w:cs="方正仿宋_GBK"/>
          <w:sz w:val="32"/>
          <w:szCs w:val="32"/>
          <w:highlight w:val="none"/>
          <w:shd w:val="clear" w:color="auto" w:fill="FFFFFF"/>
        </w:rPr>
        <w:t>减少本年度人员经费支出。较年初预算数减少11.65万元，下降27.64%。主要原因是人员经费减少。</w:t>
      </w:r>
    </w:p>
    <w:p w14:paraId="1442F46B">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3.结转结余情况。</w:t>
      </w:r>
      <w:r>
        <w:rPr>
          <w:rFonts w:ascii="方正仿宋_GBK" w:hAnsi="方正仿宋_GBK" w:eastAsia="方正仿宋_GBK" w:cs="方正仿宋_GBK"/>
          <w:sz w:val="32"/>
          <w:szCs w:val="32"/>
          <w:highlight w:val="none"/>
          <w:shd w:val="clear" w:color="auto" w:fill="FFFFFF"/>
        </w:rPr>
        <w:t>2024年度年末一般公共预算财政拨款结转和结余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万元，与2023年度相比，无增减，主要原因是本单位属于全额财政拨款单位，当年收支平衡，财政结转结余</w:t>
      </w:r>
      <w:r>
        <w:rPr>
          <w:rFonts w:hint="eastAsia" w:ascii="方正仿宋_GBK" w:hAnsi="方正仿宋_GBK" w:eastAsia="方正仿宋_GBK" w:cs="方正仿宋_GBK"/>
          <w:sz w:val="32"/>
          <w:szCs w:val="32"/>
          <w:highlight w:val="none"/>
          <w:shd w:val="clear" w:color="auto" w:fill="FFFFFF"/>
          <w:lang w:eastAsia="zh-CN"/>
        </w:rPr>
        <w:t>财</w:t>
      </w:r>
      <w:r>
        <w:rPr>
          <w:rFonts w:ascii="方正仿宋_GBK" w:hAnsi="方正仿宋_GBK" w:eastAsia="方正仿宋_GBK" w:cs="方正仿宋_GBK"/>
          <w:sz w:val="32"/>
          <w:szCs w:val="32"/>
          <w:highlight w:val="none"/>
          <w:shd w:val="clear" w:color="auto" w:fill="FFFFFF"/>
        </w:rPr>
        <w:t>政收回，因此无结转结余。</w:t>
      </w:r>
    </w:p>
    <w:p w14:paraId="3949B557">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color w:val="FF0000"/>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4.比较情况。</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2024年度一般公共预算财政拨款支出主要用于以下几个方面：</w:t>
      </w:r>
    </w:p>
    <w:p w14:paraId="1570C7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（1）文化旅游体育与传媒支出</w:t>
      </w:r>
      <w:r>
        <w:rPr>
          <w:rFonts w:ascii="方正仿宋_GBK" w:hAnsi="方正仿宋_GBK" w:eastAsia="方正仿宋_GBK" w:cs="方正仿宋_GBK"/>
          <w:sz w:val="32"/>
          <w:szCs w:val="32"/>
          <w:highlight w:val="none"/>
        </w:rPr>
        <w:t>21.54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70.63</w:t>
      </w:r>
      <w:r>
        <w:rPr>
          <w:rFonts w:ascii="方正仿宋_GBK" w:hAnsi="方正仿宋_GBK" w:eastAsia="方正仿宋_GBK" w:cs="方正仿宋_GBK"/>
          <w:sz w:val="32"/>
          <w:szCs w:val="32"/>
          <w:highlight w:val="none"/>
          <w:shd w:val="clear" w:color="auto" w:fill="FFFFFF"/>
        </w:rPr>
        <w:t>%，较年初预算数减少12.81万元，下降37.29%，主要原因是人员经费减少。</w:t>
      </w:r>
    </w:p>
    <w:p w14:paraId="0745F0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（2）社会保障与就业支出</w:t>
      </w:r>
      <w:r>
        <w:rPr>
          <w:rFonts w:ascii="方正仿宋_GBK" w:hAnsi="方正仿宋_GBK" w:eastAsia="方正仿宋_GBK" w:cs="方正仿宋_GBK"/>
          <w:sz w:val="32"/>
          <w:szCs w:val="32"/>
          <w:highlight w:val="none"/>
        </w:rPr>
        <w:t>5.69</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18.64</w:t>
      </w:r>
      <w:r>
        <w:rPr>
          <w:rFonts w:ascii="方正仿宋_GBK" w:hAnsi="方正仿宋_GBK" w:eastAsia="方正仿宋_GBK" w:cs="方正仿宋_GBK"/>
          <w:sz w:val="32"/>
          <w:szCs w:val="32"/>
          <w:highlight w:val="none"/>
          <w:shd w:val="clear" w:color="auto" w:fill="FFFFFF"/>
        </w:rPr>
        <w:t>%，较年初预算数增加1.62万元，增长39.80%，主要原因是补缴事业人员职业年金、养老保险等费用。</w:t>
      </w:r>
    </w:p>
    <w:p w14:paraId="22C503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（3）卫生健康支出</w:t>
      </w:r>
      <w:r>
        <w:rPr>
          <w:rFonts w:ascii="方正仿宋_GBK" w:hAnsi="方正仿宋_GBK" w:eastAsia="方正仿宋_GBK" w:cs="方正仿宋_GBK"/>
          <w:sz w:val="32"/>
          <w:szCs w:val="32"/>
          <w:highlight w:val="none"/>
        </w:rPr>
        <w:t>1.24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4.05</w:t>
      </w:r>
      <w:r>
        <w:rPr>
          <w:rFonts w:ascii="方正仿宋_GBK" w:hAnsi="方正仿宋_GBK" w:eastAsia="方正仿宋_GBK" w:cs="方正仿宋_GBK"/>
          <w:sz w:val="32"/>
          <w:szCs w:val="32"/>
          <w:highlight w:val="none"/>
          <w:shd w:val="clear" w:color="auto" w:fill="FFFFFF"/>
        </w:rPr>
        <w:t>%，较年初预算数减少0.46万元，下降27.06%，主要原因是人员经费减少。</w:t>
      </w:r>
    </w:p>
    <w:p w14:paraId="159FFE1E">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sz w:val="32"/>
          <w:szCs w:val="32"/>
          <w:highlight w:val="none"/>
          <w:shd w:val="clear" w:color="auto" w:fill="FFFFFF"/>
        </w:rPr>
      </w:pPr>
      <w:r>
        <w:rPr>
          <w:rFonts w:cs="宋体"/>
          <w:sz w:val="32"/>
          <w:szCs w:val="32"/>
          <w:highlight w:val="none"/>
          <w:shd w:val="clear" w:color="auto" w:fill="FFFFFF"/>
        </w:rPr>
        <w:t> </w:t>
      </w:r>
      <w:r>
        <w:rPr>
          <w:rFonts w:ascii="方正仿宋_GBK" w:hAnsi="方正仿宋_GBK" w:eastAsia="方正仿宋_GBK" w:cs="方正仿宋_GBK"/>
          <w:sz w:val="32"/>
          <w:szCs w:val="32"/>
          <w:highlight w:val="none"/>
          <w:shd w:val="clear" w:color="auto" w:fill="FFFFFF"/>
        </w:rPr>
        <w:t>（4）</w:t>
      </w:r>
      <w:r>
        <w:rPr>
          <w:rFonts w:ascii="方正仿宋_GBK" w:hAnsi="方正仿宋_GBK" w:eastAsia="方正仿宋_GBK" w:cs="方正仿宋_GBK"/>
          <w:sz w:val="32"/>
          <w:szCs w:val="32"/>
          <w:highlight w:val="none"/>
        </w:rPr>
        <w:t>住房保障支出2.04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6.67</w:t>
      </w:r>
      <w:r>
        <w:rPr>
          <w:rFonts w:ascii="方正仿宋_GBK" w:hAnsi="方正仿宋_GBK" w:eastAsia="方正仿宋_GBK" w:cs="方正仿宋_GBK"/>
          <w:sz w:val="32"/>
          <w:szCs w:val="32"/>
          <w:highlight w:val="none"/>
          <w:shd w:val="clear" w:color="auto" w:fill="FFFFFF"/>
        </w:rPr>
        <w:t>%，较年初预算数无增减，主要原因是严格按预算执行。</w:t>
      </w:r>
    </w:p>
    <w:p w14:paraId="61B4D78A">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14:paraId="6D38F6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2024年度一般公共财政拨款基本支出</w:t>
      </w:r>
      <w:r>
        <w:rPr>
          <w:rFonts w:ascii="方正仿宋_GBK" w:hAnsi="方正仿宋_GBK" w:eastAsia="方正仿宋_GBK" w:cs="方正仿宋_GBK"/>
          <w:sz w:val="32"/>
          <w:szCs w:val="32"/>
          <w:highlight w:val="none"/>
        </w:rPr>
        <w:t>30.50</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26.75</w:t>
      </w:r>
      <w:r>
        <w:rPr>
          <w:rFonts w:ascii="方正仿宋_GBK" w:hAnsi="方正仿宋_GBK" w:eastAsia="方正仿宋_GBK" w:cs="方正仿宋_GBK"/>
          <w:sz w:val="32"/>
          <w:szCs w:val="32"/>
          <w:highlight w:val="none"/>
          <w:shd w:val="clear" w:color="auto" w:fill="FFFFFF"/>
        </w:rPr>
        <w:t>万元，与2023年度相比，减少13.87万元，下降34.15%，主要原因是人员变动导致工资、绩效、公用经费等下降。人员经费用途主要包括</w:t>
      </w:r>
      <w:r>
        <w:rPr>
          <w:rFonts w:ascii="方正仿宋_GBK" w:hAnsi="方正仿宋_GBK" w:eastAsia="方正仿宋_GBK" w:cs="方正仿宋_GBK"/>
          <w:sz w:val="32"/>
          <w:szCs w:val="32"/>
          <w:highlight w:val="none"/>
        </w:rPr>
        <w:t>人员基本工资、津贴、补贴、基础绩效、超额绩效、社会保障费、住房公积金等。</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3.74</w:t>
      </w:r>
      <w:r>
        <w:rPr>
          <w:rFonts w:ascii="方正仿宋_GBK" w:hAnsi="方正仿宋_GBK" w:eastAsia="方正仿宋_GBK" w:cs="方正仿宋_GBK"/>
          <w:sz w:val="32"/>
          <w:szCs w:val="32"/>
          <w:highlight w:val="none"/>
          <w:shd w:val="clear" w:color="auto" w:fill="FFFFFF"/>
        </w:rPr>
        <w:t>万元，与2023年度相比，减少1.61万元，下降30.09%，主要原因是人员减少</w:t>
      </w:r>
      <w:r>
        <w:rPr>
          <w:rFonts w:ascii="方正仿宋_GBK" w:hAnsi="方正仿宋_GBK" w:eastAsia="方正仿宋_GBK" w:cs="方正仿宋_GBK"/>
          <w:sz w:val="32"/>
          <w:szCs w:val="32"/>
          <w:highlight w:val="none"/>
          <w:shd w:val="clear" w:color="auto" w:fill="FFFFFF"/>
          <w:woUserID w:val="1"/>
        </w:rPr>
        <w:t>，减少</w:t>
      </w:r>
      <w:r>
        <w:rPr>
          <w:rFonts w:ascii="方正仿宋_GBK" w:hAnsi="方正仿宋_GBK" w:eastAsia="方正仿宋_GBK" w:cs="方正仿宋_GBK"/>
          <w:sz w:val="32"/>
          <w:szCs w:val="32"/>
          <w:highlight w:val="none"/>
          <w:shd w:val="clear" w:color="auto" w:fill="FFFFFF"/>
        </w:rPr>
        <w:t>日常公用经费支出。公用经费用途主要包括差旅费、办公费、工会经费等。</w:t>
      </w:r>
    </w:p>
    <w:p w14:paraId="7FB85E47">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77AECC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2024年度政府性基金预算财政拨款年初结转结余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万元，年末结转结余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万元。本年收入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2024年度无政府性基金预算财政拨款收入。本年支出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2024年度无政府性基金预算财政拨款支出。</w:t>
      </w:r>
    </w:p>
    <w:p w14:paraId="571DED32">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（六）国有资本经营预算财政拨款支出决算情况说明</w:t>
      </w:r>
    </w:p>
    <w:p w14:paraId="5C69F7A1">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w:t>
      </w:r>
      <w:r>
        <w:rPr>
          <w:rFonts w:hint="eastAsia" w:ascii="方正仿宋_GBK" w:hAnsi="方正仿宋_GBK" w:eastAsia="方正仿宋_GBK" w:cs="方正仿宋_GBK"/>
          <w:sz w:val="32"/>
          <w:szCs w:val="32"/>
          <w:highlight w:val="none"/>
          <w:shd w:val="clear" w:color="auto" w:fill="FFFFFF"/>
          <w:lang w:val="en-US" w:eastAsia="zh-CN"/>
        </w:rPr>
        <w:t xml:space="preserve">   </w:t>
      </w:r>
      <w:r>
        <w:rPr>
          <w:rFonts w:ascii="方正仿宋_GBK" w:hAnsi="方正仿宋_GBK" w:eastAsia="方正仿宋_GBK" w:cs="方正仿宋_GBK"/>
          <w:sz w:val="32"/>
          <w:szCs w:val="32"/>
          <w:highlight w:val="none"/>
          <w:shd w:val="clear" w:color="auto" w:fill="FFFFFF"/>
        </w:rPr>
        <w:t>2024年度国有资本经营预算财政拨本年支出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万元，基本支出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万元，项目支出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2024年度无国有资本经营预算财政拨款支出。</w:t>
      </w:r>
    </w:p>
    <w:p w14:paraId="11380818">
      <w:pPr>
        <w:pStyle w:val="6"/>
        <w:shd w:val="clear" w:color="auto" w:fill="FFFFFF"/>
        <w:ind w:firstLine="643"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三、</w:t>
      </w:r>
      <w:r>
        <w:rPr>
          <w:rStyle w:val="10"/>
          <w:rFonts w:hint="eastAsia" w:ascii="黑体" w:hAnsi="黑体" w:eastAsia="黑体" w:cs="黑体"/>
          <w:sz w:val="32"/>
          <w:szCs w:val="32"/>
          <w:highlight w:val="none"/>
          <w:shd w:val="clear" w:color="auto" w:fill="FFFFFF"/>
          <w:lang w:eastAsia="zh-CN"/>
        </w:rPr>
        <w:t>财政拨款</w:t>
      </w:r>
      <w:r>
        <w:rPr>
          <w:rStyle w:val="10"/>
          <w:rFonts w:ascii="黑体" w:hAnsi="黑体" w:eastAsia="黑体" w:cs="黑体"/>
          <w:sz w:val="32"/>
          <w:szCs w:val="32"/>
          <w:highlight w:val="none"/>
          <w:shd w:val="clear" w:color="auto" w:fill="FFFFFF"/>
        </w:rPr>
        <w:t>“三公”经费情况说明</w:t>
      </w:r>
    </w:p>
    <w:p w14:paraId="0EFB6111">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（一）“三公”经费支出总体情况说明</w:t>
      </w:r>
    </w:p>
    <w:p w14:paraId="726676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2024年度“三公”经费支出共计</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万元，较年初预算数无增减，主要原因是我单位2024年未发生“三公”经费支出。较上年支出数无增减，主要原因是我单位本年及上年均未发生“三公”经费支出。</w:t>
      </w:r>
    </w:p>
    <w:p w14:paraId="298AE807">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（二）“三公”经费分项支出情况</w:t>
      </w:r>
    </w:p>
    <w:p w14:paraId="6E43DBDA">
      <w:pPr>
        <w:adjustRightInd w:val="0"/>
        <w:snapToGrid w:val="0"/>
        <w:spacing w:line="600" w:lineRule="exact"/>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因公出国（境）费用</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万元，费用支出较年初预算数无增减，主要原因是年初预算数未安排因公出国（境）费用，本年度也未发生因公出国（境）费用。较上年支出数无增减，主要原因是上年和本年均未发生因公出国（境）费用。</w:t>
      </w:r>
    </w:p>
    <w:p w14:paraId="1F65D2F6">
      <w:pPr>
        <w:adjustRightInd w:val="0"/>
        <w:snapToGrid w:val="0"/>
        <w:spacing w:line="600" w:lineRule="exact"/>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公务车购置费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4EDE3DE9">
      <w:pPr>
        <w:adjustRightInd w:val="0"/>
        <w:snapToGrid w:val="0"/>
        <w:spacing w:line="600" w:lineRule="exact"/>
        <w:ind w:firstLine="640" w:firstLineChars="200"/>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公务车运行维护费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321D4D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公务接待费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万元，费用支出较年初预算数无增减，主要原因是</w:t>
      </w:r>
      <w:r>
        <w:rPr>
          <w:rFonts w:ascii="方正仿宋_GBK" w:eastAsia="方正仿宋_GBK"/>
          <w:sz w:val="32"/>
          <w:szCs w:val="32"/>
          <w:highlight w:val="none"/>
        </w:rPr>
        <w:t>年初预算数未安排且本年未发生公务接待费用</w:t>
      </w:r>
      <w:r>
        <w:rPr>
          <w:rFonts w:ascii="方正仿宋_GBK" w:hAnsi="方正仿宋_GBK" w:eastAsia="方正仿宋_GBK" w:cs="方正仿宋_GBK"/>
          <w:sz w:val="32"/>
          <w:szCs w:val="32"/>
          <w:highlight w:val="none"/>
          <w:shd w:val="clear" w:color="auto" w:fill="FFFFFF"/>
        </w:rPr>
        <w:t>。较上年支出数无增减，主要原因是</w:t>
      </w:r>
      <w:r>
        <w:rPr>
          <w:rFonts w:ascii="方正仿宋_GBK" w:eastAsia="方正仿宋_GBK"/>
          <w:sz w:val="32"/>
          <w:szCs w:val="32"/>
          <w:highlight w:val="none"/>
        </w:rPr>
        <w:t>上年和本年均未发生公务接待费用。</w:t>
      </w:r>
    </w:p>
    <w:p w14:paraId="4D7F755D">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highlight w:val="none"/>
          <w:shd w:val="clear" w:color="auto" w:fill="FFFFFF"/>
        </w:rPr>
      </w:pPr>
      <w:r>
        <w:rPr>
          <w:rFonts w:ascii="楷体" w:hAnsi="楷体" w:eastAsia="楷体" w:cs="楷体"/>
          <w:b/>
          <w:bCs/>
          <w:sz w:val="32"/>
          <w:szCs w:val="32"/>
          <w:highlight w:val="none"/>
          <w:shd w:val="clear" w:color="auto" w:fill="FFFFFF"/>
        </w:rPr>
        <w:t>（三）“三公”经费实物量情况</w:t>
      </w:r>
    </w:p>
    <w:p w14:paraId="3C7BE8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因公出国（境）共计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个团组，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人；公务用车购置</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辆，公务车保有量为</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辆；国内公务接待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人，其中：国内外事接待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人；国（境）外公务接待</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批次，</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人。2024年</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人均接待费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元，车均购置费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万元，车均维护费</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万元。</w:t>
      </w:r>
    </w:p>
    <w:p w14:paraId="56C7D0EF">
      <w:pPr>
        <w:pStyle w:val="6"/>
        <w:shd w:val="clear" w:color="auto" w:fill="FFFFFF"/>
        <w:ind w:firstLine="643" w:firstLineChars="200"/>
        <w:rPr>
          <w:rStyle w:val="10"/>
          <w:rFonts w:hint="default" w:ascii="黑体" w:hAnsi="黑体" w:eastAsia="黑体" w:cs="黑体"/>
          <w:sz w:val="32"/>
          <w:szCs w:val="32"/>
          <w:highlight w:val="none"/>
          <w:shd w:val="clear" w:color="auto" w:fill="FFFFFF"/>
        </w:rPr>
      </w:pPr>
      <w:r>
        <w:rPr>
          <w:rStyle w:val="10"/>
          <w:rFonts w:ascii="黑体" w:hAnsi="黑体" w:eastAsia="黑体" w:cs="黑体"/>
          <w:sz w:val="32"/>
          <w:szCs w:val="32"/>
          <w:highlight w:val="none"/>
          <w:shd w:val="clear" w:color="auto" w:fill="FFFFFF"/>
        </w:rPr>
        <w:t>四、其他需要说明的事项</w:t>
      </w:r>
    </w:p>
    <w:p w14:paraId="2767CFB3">
      <w:pPr>
        <w:pStyle w:val="11"/>
        <w:autoSpaceDE w:val="0"/>
        <w:ind w:firstLine="418"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（一）财政拨款会议费和培训费情况说明</w:t>
      </w:r>
    </w:p>
    <w:p w14:paraId="56B227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本年度会议费支出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万元，与2023年度相比，无增减，主要原因是本单位无大型会议，无会议费用；本年度培训费支出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万元，与2023年度相比，无变化，主要原因是本单位未举行业务培训无费用支出。</w:t>
      </w:r>
    </w:p>
    <w:p w14:paraId="0B41B224">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（二）机关运行经费情况说明</w:t>
      </w:r>
    </w:p>
    <w:p w14:paraId="0800CC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none"/>
        </w:rPr>
      </w:pPr>
      <w:r>
        <w:rPr>
          <w:rFonts w:ascii="方正仿宋_GBK" w:hAnsi="方正仿宋_GBK" w:eastAsia="方正仿宋_GBK" w:cs="方正仿宋_GBK"/>
          <w:sz w:val="32"/>
          <w:szCs w:val="32"/>
          <w:highlight w:val="none"/>
          <w:shd w:val="clear" w:color="auto" w:fill="FFFFFF"/>
        </w:rPr>
        <w:t>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机关运行经费支出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万元，机关运行经费较上年支出数无增减，主要原因是</w:t>
      </w:r>
      <w:r>
        <w:rPr>
          <w:rFonts w:ascii="方正仿宋_GBK" w:eastAsia="方正仿宋_GBK"/>
          <w:bCs/>
          <w:sz w:val="32"/>
          <w:szCs w:val="32"/>
          <w:highlight w:val="none"/>
        </w:rPr>
        <w:t>按照部门决算列报口径，我单位不在机关运行经费统计范围之内。</w:t>
      </w:r>
    </w:p>
    <w:p w14:paraId="7D9D0DBF">
      <w:pPr>
        <w:pStyle w:val="11"/>
        <w:autoSpaceDE w:val="0"/>
        <w:ind w:firstLine="418"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（三）国有资产占用情况说明</w:t>
      </w:r>
    </w:p>
    <w:p w14:paraId="2A286A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截至2024年12月31日，</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共有车辆</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辆、主要负责人用车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辆。单价100万元（含）以上专用设备</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14:paraId="261E5B27">
      <w:pPr>
        <w:pStyle w:val="11"/>
        <w:autoSpaceDE w:val="0"/>
        <w:ind w:firstLine="418"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（四）政府采购支出情况说明</w:t>
      </w:r>
    </w:p>
    <w:p w14:paraId="4FEAECC8">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 xml:space="preserve"> 2024年度</w:t>
      </w:r>
      <w:r>
        <w:rPr>
          <w:rFonts w:hint="eastAsia" w:ascii="方正仿宋_GBK" w:hAnsi="方正仿宋_GBK" w:eastAsia="方正仿宋_GBK" w:cs="方正仿宋_GBK"/>
          <w:sz w:val="32"/>
          <w:szCs w:val="32"/>
          <w:highlight w:val="none"/>
          <w:shd w:val="clear" w:color="auto" w:fill="FFFFFF"/>
          <w:lang w:eastAsia="zh-CN"/>
        </w:rPr>
        <w:t>本单位</w:t>
      </w:r>
      <w:r>
        <w:rPr>
          <w:rFonts w:ascii="方正仿宋_GBK" w:hAnsi="方正仿宋_GBK" w:eastAsia="方正仿宋_GBK" w:cs="方正仿宋_GBK"/>
          <w:sz w:val="32"/>
          <w:szCs w:val="32"/>
          <w:highlight w:val="none"/>
          <w:shd w:val="clear" w:color="auto" w:fill="FFFFFF"/>
        </w:rPr>
        <w:t>政府采购支出总额</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万元，其中：政府采购货物支出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万元、政府采购工程支出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万元、政府采购服务支出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万元。授予中小企业合同金额</w:t>
      </w:r>
      <w:r>
        <w:rPr>
          <w:rFonts w:ascii="方正仿宋_GBK" w:hAnsi="方正仿宋_GBK" w:eastAsia="方正仿宋_GBK" w:cs="方正仿宋_GBK"/>
          <w:sz w:val="32"/>
          <w:szCs w:val="32"/>
          <w:highlight w:val="none"/>
        </w:rPr>
        <w:t>0.00万</w:t>
      </w:r>
      <w:r>
        <w:rPr>
          <w:rFonts w:ascii="方正仿宋_GBK" w:hAnsi="方正仿宋_GBK" w:eastAsia="方正仿宋_GBK" w:cs="方正仿宋_GBK"/>
          <w:sz w:val="32"/>
          <w:szCs w:val="32"/>
          <w:highlight w:val="none"/>
          <w:shd w:val="clear" w:color="auto" w:fill="FFFFFF"/>
        </w:rPr>
        <w:t>元，占政府采购支出总额的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%，其中：授予小微企业合同金额</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万元，占政府采购支出总额的</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 xml:space="preserve"> %。2024年度我单位未发生政府采购事项，无相关经费支出。</w:t>
      </w:r>
    </w:p>
    <w:p w14:paraId="1FD65EEF">
      <w:pPr>
        <w:pStyle w:val="6"/>
        <w:shd w:val="clear" w:color="auto" w:fill="FFFFFF"/>
        <w:ind w:firstLine="643" w:firstLineChars="200"/>
        <w:rPr>
          <w:rStyle w:val="10"/>
          <w:rFonts w:hint="default" w:ascii="黑体" w:hAnsi="黑体" w:eastAsia="黑体" w:cs="黑体"/>
          <w:sz w:val="32"/>
          <w:szCs w:val="32"/>
          <w:highlight w:val="none"/>
          <w:shd w:val="clear" w:color="auto" w:fill="FFFFFF"/>
        </w:rPr>
      </w:pPr>
      <w:r>
        <w:rPr>
          <w:rStyle w:val="10"/>
          <w:rFonts w:hint="eastAsia" w:ascii="黑体" w:hAnsi="黑体" w:eastAsia="黑体" w:cs="黑体"/>
          <w:sz w:val="32"/>
          <w:szCs w:val="32"/>
          <w:highlight w:val="none"/>
          <w:shd w:val="clear" w:color="auto" w:fill="FFFFFF"/>
          <w:lang w:val="en-US" w:eastAsia="zh-CN" w:bidi="ar-SA"/>
        </w:rPr>
        <w:t>五、2024年度预算绩效管理情况说明</w:t>
      </w:r>
    </w:p>
    <w:p w14:paraId="087D20B8">
      <w:pPr>
        <w:pStyle w:val="11"/>
        <w:autoSpaceDE w:val="0"/>
        <w:ind w:firstLine="418" w:firstLineChars="130"/>
        <w:rPr>
          <w:rFonts w:hint="eastAsia"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w:t>
      </w:r>
      <w:r>
        <w:rPr>
          <w:rFonts w:hint="eastAsia" w:ascii="楷体" w:hAnsi="楷体" w:eastAsia="楷体" w:cs="楷体"/>
          <w:b/>
          <w:bCs/>
          <w:sz w:val="32"/>
          <w:szCs w:val="32"/>
          <w:highlight w:val="none"/>
          <w:shd w:val="clear" w:color="auto" w:fill="FFFFFF"/>
          <w:lang w:val="en-US" w:eastAsia="zh-CN"/>
        </w:rPr>
        <w:t>单位</w:t>
      </w:r>
      <w:r>
        <w:rPr>
          <w:rFonts w:hint="eastAsia" w:ascii="楷体" w:hAnsi="楷体" w:eastAsia="楷体" w:cs="楷体"/>
          <w:b/>
          <w:bCs/>
          <w:sz w:val="32"/>
          <w:szCs w:val="32"/>
          <w:highlight w:val="none"/>
          <w:shd w:val="clear" w:color="auto" w:fill="FFFFFF"/>
        </w:rPr>
        <w:t>自评情况</w:t>
      </w:r>
    </w:p>
    <w:p w14:paraId="42C5CC49">
      <w:pPr>
        <w:pStyle w:val="11"/>
        <w:autoSpaceDE w:val="0"/>
        <w:ind w:firstLine="416" w:firstLineChars="130"/>
        <w:rPr>
          <w:rFonts w:ascii="楷体" w:hAnsi="楷体" w:eastAsia="楷体" w:cs="楷体"/>
          <w:b/>
          <w:bCs/>
          <w:sz w:val="32"/>
          <w:szCs w:val="32"/>
          <w:highlight w:val="none"/>
          <w:shd w:val="clear" w:color="auto" w:fill="FFFFFF"/>
        </w:rPr>
      </w:pPr>
      <w:r>
        <w:rPr>
          <w:rFonts w:hint="eastAsia" w:ascii="方正仿宋_GBK" w:hAnsi="等线" w:eastAsia="方正仿宋_GBK"/>
          <w:kern w:val="2"/>
          <w:sz w:val="32"/>
          <w:szCs w:val="32"/>
          <w:highlight w:val="none"/>
        </w:rPr>
        <w:t xml:space="preserve">  </w:t>
      </w:r>
      <w:r>
        <w:rPr>
          <w:rFonts w:hint="eastAsia" w:ascii="方正仿宋_GBK" w:hAnsi="等线" w:eastAsia="方正仿宋_GBK"/>
          <w:kern w:val="2"/>
          <w:sz w:val="32"/>
          <w:szCs w:val="32"/>
          <w:highlight w:val="none"/>
          <w:lang w:eastAsia="zh-CN"/>
        </w:rPr>
        <w:t>本单位无项目支出，</w:t>
      </w:r>
      <w:r>
        <w:rPr>
          <w:rFonts w:ascii="方正仿宋_GBK" w:hAnsi="等线" w:eastAsia="方正仿宋_GBK"/>
          <w:kern w:val="2"/>
          <w:sz w:val="32"/>
          <w:szCs w:val="32"/>
          <w:highlight w:val="none"/>
        </w:rPr>
        <w:t>未组织开展绩效自评。</w:t>
      </w:r>
      <w:r>
        <w:rPr>
          <w:rFonts w:ascii="方正仿宋_GBK" w:hAnsi="方正仿宋_GBK" w:eastAsia="方正仿宋_GBK" w:cs="方正仿宋_GBK"/>
          <w:sz w:val="32"/>
          <w:szCs w:val="32"/>
          <w:highlight w:val="none"/>
        </w:rPr>
        <w:fldChar w:fldCharType="begin"/>
      </w:r>
      <w:r>
        <w:rPr>
          <w:rFonts w:ascii="方正仿宋_GBK" w:hAnsi="方正仿宋_GBK" w:eastAsia="方正仿宋_GBK" w:cs="方正仿宋_GBK"/>
          <w:sz w:val="32"/>
          <w:szCs w:val="32"/>
          <w:highlight w:val="none"/>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ascii="方正仿宋_GBK" w:hAnsi="方正仿宋_GBK" w:eastAsia="方正仿宋_GBK" w:cs="方正仿宋_GBK"/>
          <w:sz w:val="32"/>
          <w:szCs w:val="32"/>
          <w:highlight w:val="none"/>
        </w:rPr>
        <w:fldChar w:fldCharType="end"/>
      </w:r>
    </w:p>
    <w:p w14:paraId="1D367713">
      <w:pPr>
        <w:pStyle w:val="11"/>
        <w:autoSpaceDE w:val="0"/>
        <w:ind w:firstLine="418"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w:t>
      </w:r>
      <w:r>
        <w:rPr>
          <w:rFonts w:hint="eastAsia" w:ascii="楷体" w:hAnsi="楷体" w:eastAsia="楷体" w:cs="楷体"/>
          <w:b/>
          <w:bCs/>
          <w:sz w:val="32"/>
          <w:szCs w:val="32"/>
          <w:highlight w:val="none"/>
          <w:shd w:val="clear" w:color="auto" w:fill="FFFFFF"/>
          <w:lang w:val="en-US" w:eastAsia="zh-CN"/>
        </w:rPr>
        <w:t>单位</w:t>
      </w:r>
      <w:r>
        <w:rPr>
          <w:rFonts w:hint="eastAsia" w:ascii="楷体" w:hAnsi="楷体" w:eastAsia="楷体" w:cs="楷体"/>
          <w:b/>
          <w:bCs/>
          <w:sz w:val="32"/>
          <w:szCs w:val="32"/>
          <w:highlight w:val="none"/>
          <w:shd w:val="clear" w:color="auto" w:fill="FFFFFF"/>
        </w:rPr>
        <w:t>绩效评价情况</w:t>
      </w:r>
    </w:p>
    <w:p w14:paraId="4B2C5F82">
      <w:pPr>
        <w:pStyle w:val="11"/>
        <w:autoSpaceDE w:val="0"/>
        <w:ind w:firstLine="416" w:firstLineChars="130"/>
        <w:rPr>
          <w:rFonts w:ascii="方正仿宋_GBK" w:hAnsi="等线" w:eastAsia="方正仿宋_GBK"/>
          <w:kern w:val="2"/>
          <w:sz w:val="32"/>
          <w:szCs w:val="32"/>
          <w:highlight w:val="none"/>
        </w:rPr>
      </w:pPr>
      <w:r>
        <w:rPr>
          <w:rFonts w:hint="eastAsia" w:ascii="方正仿宋_GBK" w:hAnsi="等线" w:eastAsia="方正仿宋_GBK"/>
          <w:kern w:val="2"/>
          <w:sz w:val="32"/>
          <w:szCs w:val="32"/>
          <w:highlight w:val="none"/>
        </w:rPr>
        <w:t xml:space="preserve"> </w:t>
      </w:r>
      <w:r>
        <w:rPr>
          <w:rFonts w:hint="eastAsia" w:ascii="方正仿宋_GBK" w:hAnsi="等线" w:eastAsia="方正仿宋_GBK"/>
          <w:kern w:val="2"/>
          <w:sz w:val="32"/>
          <w:szCs w:val="32"/>
          <w:highlight w:val="none"/>
          <w:lang w:eastAsia="zh-CN"/>
        </w:rPr>
        <w:t>本单位无项目支出，</w:t>
      </w:r>
      <w:r>
        <w:rPr>
          <w:rFonts w:hint="eastAsia" w:ascii="方正仿宋_GBK" w:hAnsi="等线" w:eastAsia="方正仿宋_GBK"/>
          <w:kern w:val="2"/>
          <w:sz w:val="32"/>
          <w:szCs w:val="32"/>
          <w:highlight w:val="none"/>
        </w:rPr>
        <w:t>未组织开展绩效评价。</w:t>
      </w:r>
    </w:p>
    <w:p w14:paraId="7EF230BD">
      <w:pPr>
        <w:pStyle w:val="11"/>
        <w:autoSpaceDE w:val="0"/>
        <w:ind w:firstLine="418" w:firstLineChars="13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（三）财政绩效评价情况</w:t>
      </w:r>
    </w:p>
    <w:p w14:paraId="24B51F2C">
      <w:pPr>
        <w:pStyle w:val="14"/>
        <w:autoSpaceDE w:val="0"/>
        <w:ind w:firstLine="64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eastAsia="zh-CN"/>
        </w:rPr>
        <w:t>县</w:t>
      </w:r>
      <w:r>
        <w:rPr>
          <w:rFonts w:hint="eastAsia" w:ascii="方正仿宋_GBK" w:hAnsi="方正仿宋_GBK" w:eastAsia="方正仿宋_GBK" w:cs="方正仿宋_GBK"/>
          <w:sz w:val="32"/>
          <w:szCs w:val="32"/>
          <w:highlight w:val="none"/>
          <w:shd w:val="clear" w:color="auto" w:fill="FFFFFF"/>
        </w:rPr>
        <w:t>财政局未委托第三方对</w:t>
      </w:r>
      <w:r>
        <w:rPr>
          <w:rFonts w:hint="eastAsia" w:ascii="方正仿宋_GBK" w:hAnsi="方正仿宋_GBK" w:eastAsia="方正仿宋_GBK" w:cs="方正仿宋_GBK"/>
          <w:sz w:val="32"/>
          <w:szCs w:val="32"/>
          <w:highlight w:val="none"/>
          <w:shd w:val="clear" w:color="auto" w:fill="FFFFFF"/>
          <w:lang w:eastAsia="zh-CN"/>
        </w:rPr>
        <w:t>我单位</w:t>
      </w:r>
      <w:r>
        <w:rPr>
          <w:rFonts w:hint="eastAsia" w:ascii="方正仿宋_GBK" w:hAnsi="方正仿宋_GBK" w:eastAsia="方正仿宋_GBK" w:cs="方正仿宋_GBK"/>
          <w:sz w:val="32"/>
          <w:szCs w:val="32"/>
          <w:highlight w:val="none"/>
          <w:shd w:val="clear" w:color="auto" w:fill="FFFFFF"/>
        </w:rPr>
        <w:t>开展绩效评价。</w:t>
      </w:r>
    </w:p>
    <w:p w14:paraId="72B2FEDC">
      <w:pPr>
        <w:pStyle w:val="6"/>
        <w:shd w:val="clear" w:color="auto" w:fill="FFFFFF"/>
        <w:ind w:firstLine="643" w:firstLineChars="200"/>
        <w:rPr>
          <w:rStyle w:val="10"/>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w:t>
      </w:r>
      <w:r>
        <w:rPr>
          <w:rStyle w:val="10"/>
          <w:rFonts w:ascii="黑体" w:hAnsi="黑体" w:eastAsia="黑体" w:cs="黑体"/>
          <w:sz w:val="32"/>
          <w:szCs w:val="32"/>
          <w:highlight w:val="none"/>
          <w:shd w:val="clear" w:color="auto" w:fill="FFFFFF"/>
        </w:rPr>
        <w:t>六、专业名词解释</w:t>
      </w:r>
    </w:p>
    <w:p w14:paraId="43025A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2045D0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065953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14:paraId="0C43B3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E90FB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事业收入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经营收入</w:t>
      </w:r>
      <w:r>
        <w:rPr>
          <w:rFonts w:hint="eastAsia" w:ascii="方正仿宋_GBK" w:hAnsi="方正仿宋_GBK" w:eastAsia="方正仿宋_GBK" w:cs="方正仿宋_GBK"/>
          <w:sz w:val="32"/>
          <w:szCs w:val="32"/>
          <w:highlight w:val="none"/>
          <w:shd w:val="clear" w:color="auto" w:fill="FFFFFF"/>
          <w:lang w:eastAsia="zh-CN"/>
        </w:rPr>
        <w:t>”“</w:t>
      </w:r>
      <w:r>
        <w:rPr>
          <w:rFonts w:ascii="方正仿宋_GBK" w:hAnsi="方正仿宋_GBK" w:eastAsia="方正仿宋_GBK" w:cs="方正仿宋_GBK"/>
          <w:sz w:val="32"/>
          <w:szCs w:val="32"/>
          <w:highlight w:val="none"/>
          <w:shd w:val="clear" w:color="auto" w:fill="FFFFFF"/>
        </w:rPr>
        <w:t>其他收入”等不足以安排当年支出的情况下，使用以前年度积累的非财政拨款结余弥补本年度收支缺口的资金。</w:t>
      </w:r>
    </w:p>
    <w:p w14:paraId="3E580E5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14:paraId="2218FC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45987C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14:paraId="09629E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F072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14:paraId="1303C2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14:paraId="582B96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114E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396D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60CBFC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14:paraId="036C8B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14:paraId="20D5B3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0B82C3CA">
      <w:pPr>
        <w:pStyle w:val="6"/>
        <w:shd w:val="clear" w:color="auto" w:fill="FFFFFF"/>
        <w:rPr>
          <w:rStyle w:val="10"/>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 xml:space="preserve">  </w:t>
      </w:r>
      <w:r>
        <w:rPr>
          <w:rStyle w:val="10"/>
          <w:rFonts w:ascii="黑体" w:hAnsi="黑体" w:eastAsia="黑体" w:cs="黑体"/>
          <w:sz w:val="32"/>
          <w:szCs w:val="32"/>
          <w:highlight w:val="none"/>
          <w:shd w:val="clear" w:color="auto" w:fill="FFFFFF"/>
        </w:rPr>
        <w:t>七、决算公开联系方式及信息反馈渠道</w:t>
      </w:r>
    </w:p>
    <w:p w14:paraId="6ED057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本单位决算公开信息反馈和联系方式：</w:t>
      </w:r>
      <w:r>
        <w:rPr>
          <w:rFonts w:hint="eastAsia" w:ascii="方正仿宋_GBK" w:hAnsi="方正仿宋_GBK" w:eastAsia="方正仿宋_GBK" w:cs="方正仿宋_GBK"/>
          <w:sz w:val="32"/>
          <w:szCs w:val="32"/>
          <w:highlight w:val="none"/>
          <w:shd w:val="clear" w:color="auto" w:fill="FFFFFF"/>
          <w:lang w:val="en-US" w:eastAsia="zh-CN"/>
        </w:rPr>
        <w:t>洪老师</w:t>
      </w:r>
      <w:r>
        <w:rPr>
          <w:rFonts w:ascii="方正仿宋_GBK" w:hAnsi="方正仿宋_GBK" w:eastAsia="方正仿宋_GBK" w:cs="方正仿宋_GBK"/>
          <w:sz w:val="32"/>
          <w:szCs w:val="32"/>
          <w:highlight w:val="none"/>
          <w:shd w:val="clear" w:color="auto" w:fill="FFFFFF"/>
        </w:rPr>
        <w:t>023-74501855</w:t>
      </w:r>
    </w:p>
    <w:p w14:paraId="72A39FEB">
      <w:pPr>
        <w:pStyle w:val="11"/>
        <w:autoSpaceDE w:val="0"/>
        <w:ind w:firstLine="0" w:firstLineChars="0"/>
        <w:rPr>
          <w:rStyle w:val="10"/>
          <w:rFonts w:ascii="方正仿宋_GBK" w:hAnsi="方正仿宋_GBK" w:eastAsia="方正仿宋_GBK" w:cs="方正仿宋_GBK"/>
          <w:sz w:val="32"/>
          <w:szCs w:val="32"/>
          <w:highlight w:val="none"/>
          <w:shd w:val="clear" w:color="auto" w:fill="FFFF00"/>
        </w:rPr>
      </w:pPr>
    </w:p>
    <w:p w14:paraId="5189190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垫江县桂阳街道社区文化服务中心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30.50</w:t>
            </w: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5.69</w:t>
            </w:r>
            <w:r>
              <w:rPr>
                <w:rFonts w:ascii="Times New Roman" w:hAnsi="Times New Roman"/>
                <w:color w:val="000000"/>
                <w:sz w:val="20"/>
                <w:highlight w:val="none"/>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30.50</w:t>
            </w: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30.50</w:t>
            </w:r>
            <w:r>
              <w:rPr>
                <w:rFonts w:ascii="Times New Roman" w:hAnsi="Times New Roman"/>
                <w:color w:val="000000"/>
                <w:sz w:val="20"/>
                <w:highlight w:val="none"/>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30.50</w:t>
            </w:r>
            <w:r>
              <w:rPr>
                <w:rFonts w:ascii="Times New Roman" w:hAnsi="Times New Roman"/>
                <w:color w:val="000000"/>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30.50</w:t>
            </w:r>
            <w:r>
              <w:rPr>
                <w:rFonts w:ascii="Times New Roman" w:hAnsi="Times New Roman"/>
                <w:color w:val="000000"/>
                <w:sz w:val="20"/>
                <w:highlight w:val="none"/>
                <w:u w:color="auto"/>
              </w:rPr>
              <w:t xml:space="preserve"> </w:t>
            </w:r>
          </w:p>
        </w:tc>
      </w:tr>
    </w:tbl>
    <w:p w14:paraId="5EF6E31A">
      <w:pPr>
        <w:rPr>
          <w:rFonts w:hint="default" w:cs="宋体"/>
          <w:sz w:val="21"/>
          <w:szCs w:val="21"/>
          <w:highlight w:val="none"/>
        </w:rPr>
      </w:pPr>
    </w:p>
    <w:p w14:paraId="648A4BBD">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垫江县桂阳街道社区文化服务中心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highlight w:val="none"/>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highlight w:val="none"/>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highlight w:val="none"/>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highlight w:val="none"/>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highlight w:val="none"/>
              </w:rPr>
            </w:pPr>
            <w:r>
              <w:rPr>
                <w:rFonts w:cs="宋体"/>
                <w:b/>
                <w:color w:val="000000"/>
                <w:sz w:val="20"/>
                <w:szCs w:val="20"/>
                <w:highlight w:val="none"/>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2A0F1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B400">
            <w:pPr>
              <w:textAlignment w:val="center"/>
              <w:rPr>
                <w:rFonts w:hint="default" w:cs="宋体"/>
                <w:color w:val="000000"/>
                <w:sz w:val="20"/>
                <w:szCs w:val="20"/>
                <w:highlight w:val="none"/>
              </w:rPr>
            </w:pPr>
            <w:r>
              <w:rPr>
                <w:rFonts w:cs="宋体"/>
                <w:b/>
                <w:color w:val="000000"/>
                <w:sz w:val="20"/>
                <w:szCs w:val="20"/>
                <w:highlight w:val="none"/>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76FD">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0D4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BE2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AB4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346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50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EB8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7C1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31F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F9F5E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4156">
            <w:pPr>
              <w:textAlignment w:val="center"/>
              <w:rPr>
                <w:rFonts w:hint="default" w:cs="宋体"/>
                <w:color w:val="000000"/>
                <w:sz w:val="20"/>
                <w:szCs w:val="20"/>
                <w:highlight w:val="none"/>
              </w:rPr>
            </w:pPr>
            <w:r>
              <w:rPr>
                <w:rFonts w:cs="宋体"/>
                <w:color w:val="000000"/>
                <w:sz w:val="20"/>
                <w:szCs w:val="20"/>
                <w:highlight w:val="none"/>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82BE">
            <w:pPr>
              <w:textAlignment w:val="center"/>
              <w:rPr>
                <w:rFonts w:hint="default" w:cs="宋体"/>
                <w:color w:val="000000"/>
                <w:sz w:val="20"/>
                <w:szCs w:val="20"/>
                <w:highlight w:val="none"/>
              </w:rPr>
            </w:pPr>
            <w:r>
              <w:rPr>
                <w:rFonts w:cs="宋体"/>
                <w:color w:val="000000"/>
                <w:sz w:val="20"/>
                <w:szCs w:val="20"/>
                <w:highlight w:val="none"/>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51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F0A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2F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4BE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817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1BD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DA79">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C0D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7947C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DF1A">
            <w:pPr>
              <w:textAlignment w:val="center"/>
              <w:rPr>
                <w:rFonts w:hint="default" w:cs="宋体"/>
                <w:color w:val="000000"/>
                <w:sz w:val="20"/>
                <w:szCs w:val="20"/>
                <w:highlight w:val="none"/>
              </w:rPr>
            </w:pPr>
            <w:r>
              <w:rPr>
                <w:rFonts w:cs="宋体"/>
                <w:b/>
                <w:color w:val="000000"/>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4276">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0A5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E89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FCE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EE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064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E0E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5BB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3D0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2A553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3BE5">
            <w:pPr>
              <w:textAlignment w:val="center"/>
              <w:rPr>
                <w:rFonts w:hint="default" w:cs="宋体"/>
                <w:color w:val="000000"/>
                <w:sz w:val="20"/>
                <w:szCs w:val="20"/>
                <w:highlight w:val="none"/>
              </w:rPr>
            </w:pPr>
            <w:r>
              <w:rPr>
                <w:rFonts w:cs="宋体"/>
                <w:b/>
                <w:color w:val="000000"/>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89AC1">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F92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84C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18C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D5B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603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99E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E6F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859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C912E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765B">
            <w:pPr>
              <w:textAlignment w:val="center"/>
              <w:rPr>
                <w:rFonts w:hint="default" w:cs="宋体"/>
                <w:color w:val="000000"/>
                <w:sz w:val="20"/>
                <w:szCs w:val="20"/>
                <w:highlight w:val="none"/>
              </w:rPr>
            </w:pPr>
            <w:r>
              <w:rPr>
                <w:rFonts w:cs="宋体"/>
                <w:color w:val="000000"/>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D7D7">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FD9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95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8EE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31E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A12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E9B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514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1AD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6C83F8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09C3">
            <w:pPr>
              <w:textAlignment w:val="center"/>
              <w:rPr>
                <w:rFonts w:hint="default" w:cs="宋体"/>
                <w:color w:val="000000"/>
                <w:sz w:val="20"/>
                <w:szCs w:val="20"/>
                <w:highlight w:val="none"/>
              </w:rPr>
            </w:pPr>
            <w:r>
              <w:rPr>
                <w:rFonts w:cs="宋体"/>
                <w:color w:val="000000"/>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8A86">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F70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A9B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39B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396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EB8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E7F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BF1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180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F5EFE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A0D3">
            <w:pPr>
              <w:textAlignment w:val="center"/>
              <w:rPr>
                <w:rFonts w:hint="default" w:cs="宋体"/>
                <w:color w:val="000000"/>
                <w:sz w:val="20"/>
                <w:szCs w:val="20"/>
                <w:highlight w:val="none"/>
              </w:rPr>
            </w:pPr>
            <w:r>
              <w:rPr>
                <w:rFonts w:cs="宋体"/>
                <w:b/>
                <w:color w:val="000000"/>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D363">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E9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F43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E5E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965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EE6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ABE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8F0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8D7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D8144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5F42">
            <w:pPr>
              <w:textAlignment w:val="center"/>
              <w:rPr>
                <w:rFonts w:hint="default" w:cs="宋体"/>
                <w:color w:val="000000"/>
                <w:sz w:val="20"/>
                <w:szCs w:val="20"/>
                <w:highlight w:val="none"/>
              </w:rPr>
            </w:pPr>
            <w:r>
              <w:rPr>
                <w:rFonts w:cs="宋体"/>
                <w:b/>
                <w:color w:val="000000"/>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3966">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77B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3D0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76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C53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470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477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5F0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9B7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B065B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4AD4">
            <w:pPr>
              <w:textAlignment w:val="center"/>
              <w:rPr>
                <w:rFonts w:hint="default" w:cs="宋体"/>
                <w:color w:val="000000"/>
                <w:sz w:val="20"/>
                <w:szCs w:val="20"/>
                <w:highlight w:val="none"/>
              </w:rPr>
            </w:pPr>
            <w:r>
              <w:rPr>
                <w:rFonts w:cs="宋体"/>
                <w:color w:val="000000"/>
                <w:sz w:val="20"/>
                <w:szCs w:val="20"/>
                <w:highlight w:val="none"/>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0D4F">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0D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920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762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934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CF5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3E2A">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0D8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8A2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22018C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E3F2">
            <w:pPr>
              <w:textAlignment w:val="center"/>
              <w:rPr>
                <w:rFonts w:hint="default" w:cs="宋体"/>
                <w:color w:val="000000"/>
                <w:sz w:val="20"/>
                <w:szCs w:val="20"/>
                <w:highlight w:val="none"/>
              </w:rPr>
            </w:pPr>
            <w:r>
              <w:rPr>
                <w:rFonts w:cs="宋体"/>
                <w:b/>
                <w:color w:val="000000"/>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6381">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CC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450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4ED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5F9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6AD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D29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778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BBE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BC16E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8D6C">
            <w:pPr>
              <w:textAlignment w:val="center"/>
              <w:rPr>
                <w:rFonts w:hint="default" w:cs="宋体"/>
                <w:color w:val="000000"/>
                <w:sz w:val="20"/>
                <w:szCs w:val="20"/>
                <w:highlight w:val="none"/>
              </w:rPr>
            </w:pPr>
            <w:r>
              <w:rPr>
                <w:rFonts w:cs="宋体"/>
                <w:b/>
                <w:color w:val="000000"/>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DFF8">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669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C90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059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14D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1B6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8E7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7EC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65D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44E52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4A89">
            <w:pPr>
              <w:textAlignment w:val="center"/>
              <w:rPr>
                <w:rFonts w:hint="default" w:cs="宋体"/>
                <w:color w:val="000000"/>
                <w:sz w:val="20"/>
                <w:szCs w:val="20"/>
                <w:highlight w:val="none"/>
              </w:rPr>
            </w:pPr>
            <w:r>
              <w:rPr>
                <w:rFonts w:cs="宋体"/>
                <w:color w:val="000000"/>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6FD5">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CCE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4AD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006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EA2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41A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7B5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17F6">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6F0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0E046D64">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14:paraId="01297F16">
      <w:pPr>
        <w:rPr>
          <w:rFonts w:hint="default" w:cs="宋体"/>
          <w:sz w:val="20"/>
          <w:szCs w:val="20"/>
          <w:highlight w:val="none"/>
        </w:rPr>
      </w:pPr>
      <w:r>
        <w:rPr>
          <w:rFonts w:cs="宋体"/>
          <w:sz w:val="20"/>
          <w:szCs w:val="20"/>
          <w:highlight w:val="none"/>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垫江县桂阳街道社区文化服务中心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highlight w:val="none"/>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highlight w:val="none"/>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highlight w:val="none"/>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highlight w:val="none"/>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highlight w:val="none"/>
              </w:rPr>
            </w:pPr>
            <w:r>
              <w:rPr>
                <w:rFonts w:cs="宋体"/>
                <w:b/>
                <w:color w:val="000000"/>
                <w:sz w:val="20"/>
                <w:szCs w:val="20"/>
                <w:highlight w:val="none"/>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679A5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0AD2">
            <w:pPr>
              <w:textAlignment w:val="center"/>
              <w:rPr>
                <w:rFonts w:hint="default" w:cs="宋体"/>
                <w:color w:val="000000"/>
                <w:sz w:val="20"/>
                <w:szCs w:val="20"/>
                <w:highlight w:val="none"/>
              </w:rPr>
            </w:pPr>
            <w:r>
              <w:rPr>
                <w:rFonts w:cs="宋体"/>
                <w:b/>
                <w:color w:val="000000"/>
                <w:sz w:val="20"/>
                <w:szCs w:val="20"/>
                <w:highlight w:val="none"/>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2A5C5">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966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11B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6A6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9F8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73E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93B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391AB8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0E6D">
            <w:pPr>
              <w:textAlignment w:val="center"/>
              <w:rPr>
                <w:rFonts w:hint="default" w:cs="宋体"/>
                <w:color w:val="000000"/>
                <w:sz w:val="20"/>
                <w:szCs w:val="20"/>
                <w:highlight w:val="none"/>
              </w:rPr>
            </w:pPr>
            <w:r>
              <w:rPr>
                <w:rFonts w:cs="宋体"/>
                <w:color w:val="000000"/>
                <w:sz w:val="20"/>
                <w:szCs w:val="20"/>
                <w:highlight w:val="none"/>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28C18">
            <w:pPr>
              <w:textAlignment w:val="center"/>
              <w:rPr>
                <w:rFonts w:hint="default" w:cs="宋体"/>
                <w:color w:val="000000"/>
                <w:sz w:val="20"/>
                <w:szCs w:val="20"/>
                <w:highlight w:val="none"/>
              </w:rPr>
            </w:pPr>
            <w:r>
              <w:rPr>
                <w:rFonts w:cs="宋体"/>
                <w:color w:val="000000"/>
                <w:sz w:val="20"/>
                <w:szCs w:val="20"/>
                <w:highlight w:val="none"/>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03F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85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0C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9874">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923F">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EB4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58B183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5BD1">
            <w:pPr>
              <w:textAlignment w:val="center"/>
              <w:rPr>
                <w:rFonts w:hint="default" w:cs="宋体"/>
                <w:color w:val="000000"/>
                <w:sz w:val="20"/>
                <w:szCs w:val="20"/>
                <w:highlight w:val="none"/>
              </w:rPr>
            </w:pPr>
            <w:r>
              <w:rPr>
                <w:rFonts w:cs="宋体"/>
                <w:b/>
                <w:color w:val="000000"/>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1C0F">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0DC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603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22D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227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D7B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3EFA">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E97427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45C6">
            <w:pPr>
              <w:textAlignment w:val="center"/>
              <w:rPr>
                <w:rFonts w:hint="default" w:cs="宋体"/>
                <w:color w:val="000000"/>
                <w:sz w:val="20"/>
                <w:szCs w:val="20"/>
                <w:highlight w:val="none"/>
              </w:rPr>
            </w:pPr>
            <w:r>
              <w:rPr>
                <w:rFonts w:cs="宋体"/>
                <w:b/>
                <w:color w:val="000000"/>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4E66B">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415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983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C2F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7CC8">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DC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C14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13A47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7D36">
            <w:pPr>
              <w:textAlignment w:val="center"/>
              <w:rPr>
                <w:rFonts w:hint="default" w:cs="宋体"/>
                <w:color w:val="000000"/>
                <w:sz w:val="20"/>
                <w:szCs w:val="20"/>
                <w:highlight w:val="none"/>
              </w:rPr>
            </w:pPr>
            <w:r>
              <w:rPr>
                <w:rFonts w:cs="宋体"/>
                <w:color w:val="000000"/>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2987E">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97E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4A5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D9E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E72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360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A0D5">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0D153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05E6">
            <w:pPr>
              <w:textAlignment w:val="center"/>
              <w:rPr>
                <w:rFonts w:hint="default" w:cs="宋体"/>
                <w:color w:val="000000"/>
                <w:sz w:val="20"/>
                <w:szCs w:val="20"/>
                <w:highlight w:val="none"/>
              </w:rPr>
            </w:pPr>
            <w:r>
              <w:rPr>
                <w:rFonts w:cs="宋体"/>
                <w:color w:val="000000"/>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96FC">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FE17">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790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0A7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4F9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6A4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CD5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898D3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13AC">
            <w:pPr>
              <w:textAlignment w:val="center"/>
              <w:rPr>
                <w:rFonts w:hint="default" w:cs="宋体"/>
                <w:color w:val="000000"/>
                <w:sz w:val="20"/>
                <w:szCs w:val="20"/>
                <w:highlight w:val="none"/>
              </w:rPr>
            </w:pPr>
            <w:r>
              <w:rPr>
                <w:rFonts w:cs="宋体"/>
                <w:b/>
                <w:color w:val="000000"/>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5EC0">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C270">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163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E50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AF2D">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625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370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426C58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2280">
            <w:pPr>
              <w:textAlignment w:val="center"/>
              <w:rPr>
                <w:rFonts w:hint="default" w:cs="宋体"/>
                <w:color w:val="000000"/>
                <w:sz w:val="20"/>
                <w:szCs w:val="20"/>
                <w:highlight w:val="none"/>
              </w:rPr>
            </w:pPr>
            <w:r>
              <w:rPr>
                <w:rFonts w:cs="宋体"/>
                <w:b/>
                <w:color w:val="000000"/>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23CE">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9A5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F1B9">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CCD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29D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0A82">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247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A8EC7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1FCF">
            <w:pPr>
              <w:textAlignment w:val="center"/>
              <w:rPr>
                <w:rFonts w:hint="default" w:cs="宋体"/>
                <w:color w:val="000000"/>
                <w:sz w:val="20"/>
                <w:szCs w:val="20"/>
                <w:highlight w:val="none"/>
              </w:rPr>
            </w:pPr>
            <w:r>
              <w:rPr>
                <w:rFonts w:cs="宋体"/>
                <w:color w:val="000000"/>
                <w:sz w:val="20"/>
                <w:szCs w:val="20"/>
                <w:highlight w:val="none"/>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F468">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7F9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595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2D9D">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BE30">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7831">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E2B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795486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4EAB">
            <w:pPr>
              <w:textAlignment w:val="center"/>
              <w:rPr>
                <w:rFonts w:hint="default" w:cs="宋体"/>
                <w:color w:val="000000"/>
                <w:sz w:val="20"/>
                <w:szCs w:val="20"/>
                <w:highlight w:val="none"/>
              </w:rPr>
            </w:pPr>
            <w:r>
              <w:rPr>
                <w:rFonts w:cs="宋体"/>
                <w:b/>
                <w:color w:val="000000"/>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82B6">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BCE4">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700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C195">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A03F">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97A6">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E313">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C10C8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96FA">
            <w:pPr>
              <w:textAlignment w:val="center"/>
              <w:rPr>
                <w:rFonts w:hint="default" w:cs="宋体"/>
                <w:color w:val="000000"/>
                <w:sz w:val="20"/>
                <w:szCs w:val="20"/>
                <w:highlight w:val="none"/>
              </w:rPr>
            </w:pPr>
            <w:r>
              <w:rPr>
                <w:rFonts w:cs="宋体"/>
                <w:b/>
                <w:color w:val="000000"/>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1C24">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7361">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5E17">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C26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132B">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5A9E">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045C">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431E6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EB70">
            <w:pPr>
              <w:textAlignment w:val="center"/>
              <w:rPr>
                <w:rFonts w:hint="default" w:cs="宋体"/>
                <w:color w:val="000000"/>
                <w:sz w:val="20"/>
                <w:szCs w:val="20"/>
                <w:highlight w:val="none"/>
              </w:rPr>
            </w:pPr>
            <w:r>
              <w:rPr>
                <w:rFonts w:cs="宋体"/>
                <w:color w:val="000000"/>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19343">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30BC">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2263">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1D18">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53D2">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A7EB">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FE8E">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64DDB41A">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662055B1">
      <w:pPr>
        <w:rPr>
          <w:rFonts w:hint="default" w:cs="宋体"/>
          <w:sz w:val="21"/>
          <w:szCs w:val="21"/>
          <w:highlight w:val="none"/>
        </w:rPr>
      </w:pPr>
      <w:r>
        <w:rPr>
          <w:rFonts w:cs="宋体"/>
          <w:sz w:val="21"/>
          <w:szCs w:val="21"/>
          <w:highlight w:val="none"/>
        </w:rPr>
        <w:br w:type="page"/>
      </w:r>
    </w:p>
    <w:p w14:paraId="4EB0B5F9">
      <w:pPr>
        <w:rPr>
          <w:rFonts w:hint="default" w:cs="宋体"/>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垫江县桂阳街道社区文化服务中心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21.54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21.54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5.69</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5.69</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2.04</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highlight w:val="none"/>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highlight w:val="none"/>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highlight w:val="none"/>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30.50</w:t>
            </w:r>
            <w:r>
              <w:rPr>
                <w:rFonts w:ascii="Times New Roman" w:hAnsi="Times New Roman"/>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14:paraId="59C95711">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垫江县桂阳街道社区文化服务中心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highlight w:val="none"/>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highlight w:val="none"/>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30.50</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highlight w:val="none"/>
              </w:rPr>
            </w:pPr>
            <w:r>
              <w:rPr>
                <w:rFonts w:cs="宋体"/>
                <w:b/>
                <w:color w:val="000000"/>
                <w:sz w:val="20"/>
                <w:szCs w:val="20"/>
                <w:highlight w:val="none"/>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0274BF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5A58">
            <w:pPr>
              <w:textAlignment w:val="center"/>
              <w:rPr>
                <w:rFonts w:hint="default" w:cs="宋体"/>
                <w:color w:val="000000"/>
                <w:sz w:val="20"/>
                <w:szCs w:val="20"/>
                <w:highlight w:val="none"/>
              </w:rPr>
            </w:pPr>
            <w:r>
              <w:rPr>
                <w:rFonts w:cs="宋体"/>
                <w:b/>
                <w:color w:val="000000"/>
                <w:sz w:val="20"/>
                <w:szCs w:val="20"/>
                <w:highlight w:val="none"/>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6E76">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710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3559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21.54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8BF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763BFA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A439">
            <w:pPr>
              <w:textAlignment w:val="center"/>
              <w:rPr>
                <w:rFonts w:hint="default" w:cs="宋体"/>
                <w:color w:val="000000"/>
                <w:sz w:val="20"/>
                <w:szCs w:val="20"/>
                <w:highlight w:val="none"/>
              </w:rPr>
            </w:pPr>
            <w:r>
              <w:rPr>
                <w:rFonts w:cs="宋体"/>
                <w:color w:val="000000"/>
                <w:sz w:val="20"/>
                <w:szCs w:val="20"/>
                <w:highlight w:val="none"/>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6D17">
            <w:pPr>
              <w:textAlignment w:val="center"/>
              <w:rPr>
                <w:rFonts w:hint="default" w:cs="宋体"/>
                <w:color w:val="000000"/>
                <w:sz w:val="20"/>
                <w:szCs w:val="20"/>
                <w:highlight w:val="none"/>
              </w:rPr>
            </w:pPr>
            <w:r>
              <w:rPr>
                <w:rFonts w:cs="宋体"/>
                <w:color w:val="000000"/>
                <w:sz w:val="20"/>
                <w:szCs w:val="20"/>
                <w:highlight w:val="none"/>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A09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ED33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21.54</w:t>
            </w:r>
            <w:r>
              <w:rPr>
                <w:rFonts w:ascii="Times New Roman" w:hAnsi="Times New Roman"/>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EBF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BFA7B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726">
            <w:pPr>
              <w:textAlignment w:val="center"/>
              <w:rPr>
                <w:rFonts w:hint="default" w:cs="宋体"/>
                <w:color w:val="000000"/>
                <w:sz w:val="20"/>
                <w:szCs w:val="20"/>
                <w:highlight w:val="none"/>
              </w:rPr>
            </w:pPr>
            <w:r>
              <w:rPr>
                <w:rFonts w:cs="宋体"/>
                <w:b/>
                <w:color w:val="000000"/>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4275">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18A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3C1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AD7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6AE1D1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8CD6">
            <w:pPr>
              <w:textAlignment w:val="center"/>
              <w:rPr>
                <w:rFonts w:hint="default" w:cs="宋体"/>
                <w:color w:val="000000"/>
                <w:sz w:val="20"/>
                <w:szCs w:val="20"/>
                <w:highlight w:val="none"/>
              </w:rPr>
            </w:pPr>
            <w:r>
              <w:rPr>
                <w:rFonts w:cs="宋体"/>
                <w:b/>
                <w:color w:val="000000"/>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DB36">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B1AD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A166">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5.69</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A1B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244940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3855">
            <w:pPr>
              <w:textAlignment w:val="center"/>
              <w:rPr>
                <w:rFonts w:hint="default" w:cs="宋体"/>
                <w:color w:val="000000"/>
                <w:sz w:val="20"/>
                <w:szCs w:val="20"/>
                <w:highlight w:val="none"/>
              </w:rPr>
            </w:pPr>
            <w:r>
              <w:rPr>
                <w:rFonts w:cs="宋体"/>
                <w:color w:val="000000"/>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5792">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D33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01D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3.78</w:t>
            </w:r>
            <w:r>
              <w:rPr>
                <w:rFonts w:ascii="Times New Roman" w:hAnsi="Times New Roman"/>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1E9F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124B21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444C">
            <w:pPr>
              <w:textAlignment w:val="center"/>
              <w:rPr>
                <w:rFonts w:hint="default" w:cs="宋体"/>
                <w:color w:val="000000"/>
                <w:sz w:val="20"/>
                <w:szCs w:val="20"/>
                <w:highlight w:val="none"/>
              </w:rPr>
            </w:pPr>
            <w:r>
              <w:rPr>
                <w:rFonts w:cs="宋体"/>
                <w:color w:val="000000"/>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35E3">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BA8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262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EE0C">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5A272D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F985">
            <w:pPr>
              <w:textAlignment w:val="center"/>
              <w:rPr>
                <w:rFonts w:hint="default" w:cs="宋体"/>
                <w:color w:val="000000"/>
                <w:sz w:val="20"/>
                <w:szCs w:val="20"/>
                <w:highlight w:val="none"/>
              </w:rPr>
            </w:pPr>
            <w:r>
              <w:rPr>
                <w:rFonts w:cs="宋体"/>
                <w:b/>
                <w:color w:val="000000"/>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F673">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060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1B5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0E9E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B6E0E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CF20">
            <w:pPr>
              <w:textAlignment w:val="center"/>
              <w:rPr>
                <w:rFonts w:hint="default" w:cs="宋体"/>
                <w:color w:val="000000"/>
                <w:sz w:val="20"/>
                <w:szCs w:val="20"/>
                <w:highlight w:val="none"/>
              </w:rPr>
            </w:pPr>
            <w:r>
              <w:rPr>
                <w:rFonts w:cs="宋体"/>
                <w:b/>
                <w:color w:val="000000"/>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BB19">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E7C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66B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CC49">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1DD41D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BE5B">
            <w:pPr>
              <w:textAlignment w:val="center"/>
              <w:rPr>
                <w:rFonts w:hint="default" w:cs="宋体"/>
                <w:color w:val="000000"/>
                <w:sz w:val="20"/>
                <w:szCs w:val="20"/>
                <w:highlight w:val="none"/>
              </w:rPr>
            </w:pPr>
            <w:r>
              <w:rPr>
                <w:rFonts w:cs="宋体"/>
                <w:color w:val="000000"/>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F82E">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6C9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C8D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1.24</w:t>
            </w:r>
            <w:r>
              <w:rPr>
                <w:rFonts w:ascii="Times New Roman" w:hAnsi="Times New Roman"/>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E89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14:paraId="390423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B464">
            <w:pPr>
              <w:textAlignment w:val="center"/>
              <w:rPr>
                <w:rFonts w:hint="default" w:cs="宋体"/>
                <w:color w:val="000000"/>
                <w:sz w:val="20"/>
                <w:szCs w:val="20"/>
                <w:highlight w:val="none"/>
              </w:rPr>
            </w:pPr>
            <w:r>
              <w:rPr>
                <w:rFonts w:cs="宋体"/>
                <w:b/>
                <w:color w:val="000000"/>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B10B">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3D6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625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1C7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91045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B486">
            <w:pPr>
              <w:textAlignment w:val="center"/>
              <w:rPr>
                <w:rFonts w:hint="default" w:cs="宋体"/>
                <w:color w:val="000000"/>
                <w:sz w:val="20"/>
                <w:szCs w:val="20"/>
                <w:highlight w:val="none"/>
              </w:rPr>
            </w:pPr>
            <w:r>
              <w:rPr>
                <w:rFonts w:cs="宋体"/>
                <w:b/>
                <w:color w:val="000000"/>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3A76">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2DB0">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1427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2.04</w:t>
            </w:r>
            <w:r>
              <w:rPr>
                <w:rFonts w:ascii="Times New Roman" w:hAnsi="Times New Roman"/>
                <w:b/>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9F6E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14:paraId="5EC3E8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528F">
            <w:pPr>
              <w:textAlignment w:val="center"/>
              <w:rPr>
                <w:rFonts w:hint="default" w:cs="宋体"/>
                <w:color w:val="000000"/>
                <w:sz w:val="20"/>
                <w:szCs w:val="20"/>
                <w:highlight w:val="none"/>
              </w:rPr>
            </w:pPr>
            <w:r>
              <w:rPr>
                <w:rFonts w:cs="宋体"/>
                <w:color w:val="000000"/>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B006">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BF8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9597">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2.04</w:t>
            </w:r>
            <w:r>
              <w:rPr>
                <w:rFonts w:ascii="Times New Roman" w:hAnsi="Times New Roman"/>
                <w:color w:val="000000"/>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6714">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234849FC">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1BE34012">
      <w:pPr>
        <w:ind w:firstLine="630" w:firstLineChars="300"/>
        <w:rPr>
          <w:rFonts w:hint="default" w:cs="宋体"/>
          <w:sz w:val="21"/>
          <w:szCs w:val="21"/>
          <w:highlight w:val="none"/>
        </w:rPr>
      </w:pPr>
      <w:r>
        <w:rPr>
          <w:rFonts w:cs="宋体"/>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垫江县桂阳街道社区文化服务中心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26.75</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3.74</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4.22</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1.97</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0.15</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12.90</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3.78</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1.90</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1.24</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0.04</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2.04</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0.16</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0.32</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0.20</w:t>
            </w: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w:t>
            </w:r>
            <w:r>
              <w:rPr>
                <w:rFonts w:hint="eastAsia" w:cs="宋体"/>
                <w:color w:val="000000"/>
                <w:sz w:val="18"/>
                <w:szCs w:val="18"/>
                <w:highlight w:val="none"/>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w:t>
            </w:r>
            <w:r>
              <w:rPr>
                <w:rFonts w:hint="eastAsia" w:cs="宋体"/>
                <w:color w:val="000000"/>
                <w:sz w:val="18"/>
                <w:szCs w:val="18"/>
                <w:highlight w:val="none"/>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26.75</w:t>
            </w:r>
            <w:r>
              <w:rPr>
                <w:rFonts w:ascii="Times New Roman" w:hAnsi="Times New Roman"/>
                <w:color w:val="000000"/>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3.74</w:t>
            </w:r>
            <w:r>
              <w:rPr>
                <w:rFonts w:ascii="Times New Roman" w:hAnsi="Times New Roman"/>
                <w:color w:val="000000"/>
                <w:sz w:val="18"/>
                <w:highlight w:val="none"/>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垫江县桂阳街道社区文化服务中心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highlight w:val="none"/>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highlight w:val="none"/>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highlight w:val="none"/>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14:paraId="4D7FE484">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301B1AC8">
      <w:pPr>
        <w:rPr>
          <w:rFonts w:hint="default" w:cs="宋体"/>
          <w:sz w:val="21"/>
          <w:szCs w:val="21"/>
          <w:highlight w:val="none"/>
        </w:rPr>
      </w:pPr>
      <w:r>
        <w:rPr>
          <w:rFonts w:cs="宋体"/>
          <w:sz w:val="21"/>
          <w:szCs w:val="21"/>
          <w:highlight w:val="none"/>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垫江县桂阳街道社区文化服务中心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highlight w:val="none"/>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highlight w:val="none"/>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highlight w:val="none"/>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14:paraId="272AFADC">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14:paraId="5A362445">
      <w:pPr>
        <w:rPr>
          <w:rFonts w:hint="default" w:cs="宋体"/>
          <w:sz w:val="21"/>
          <w:szCs w:val="21"/>
          <w:highlight w:val="none"/>
        </w:rPr>
      </w:pPr>
      <w:r>
        <w:rPr>
          <w:rFonts w:hint="default" w:cs="宋体"/>
          <w:sz w:val="21"/>
          <w:szCs w:val="21"/>
          <w:highlight w:val="none"/>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highlight w:val="none"/>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highlight w:val="none"/>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highlight w:val="none"/>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highlight w:val="none"/>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垫江县桂阳街道社区文化服务中心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4.</w:t>
            </w:r>
            <w:r>
              <w:rPr>
                <w:rFonts w:cs="宋体"/>
                <w:b/>
                <w:bCs/>
                <w:color w:val="000000"/>
                <w:kern w:val="2"/>
                <w:sz w:val="16"/>
                <w:szCs w:val="16"/>
                <w:highlight w:val="none"/>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5.</w:t>
            </w:r>
            <w:r>
              <w:rPr>
                <w:rFonts w:cs="宋体"/>
                <w:b/>
                <w:bCs/>
                <w:color w:val="000000"/>
                <w:kern w:val="2"/>
                <w:sz w:val="16"/>
                <w:szCs w:val="16"/>
                <w:highlight w:val="none"/>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1.</w:t>
            </w:r>
            <w:r>
              <w:rPr>
                <w:rFonts w:cs="宋体"/>
                <w:b/>
                <w:bCs/>
                <w:color w:val="000000"/>
                <w:kern w:val="2"/>
                <w:sz w:val="16"/>
                <w:szCs w:val="16"/>
                <w:highlight w:val="none"/>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6.</w:t>
            </w:r>
            <w:r>
              <w:rPr>
                <w:rFonts w:cs="宋体"/>
                <w:b/>
                <w:bCs/>
                <w:color w:val="000000"/>
                <w:kern w:val="2"/>
                <w:sz w:val="16"/>
                <w:szCs w:val="16"/>
                <w:highlight w:val="none"/>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2.</w:t>
            </w:r>
            <w:r>
              <w:rPr>
                <w:rFonts w:cs="宋体"/>
                <w:b/>
                <w:bCs/>
                <w:color w:val="000000"/>
                <w:kern w:val="2"/>
                <w:sz w:val="16"/>
                <w:szCs w:val="16"/>
                <w:highlight w:val="none"/>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3.</w:t>
            </w:r>
            <w:r>
              <w:rPr>
                <w:rFonts w:cs="宋体"/>
                <w:b/>
                <w:bCs/>
                <w:color w:val="000000"/>
                <w:kern w:val="2"/>
                <w:sz w:val="16"/>
                <w:szCs w:val="16"/>
                <w:highlight w:val="none"/>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7.</w:t>
            </w:r>
            <w:r>
              <w:rPr>
                <w:rFonts w:cs="宋体"/>
                <w:b/>
                <w:bCs/>
                <w:color w:val="000000"/>
                <w:kern w:val="2"/>
                <w:sz w:val="16"/>
                <w:szCs w:val="16"/>
                <w:highlight w:val="none"/>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w:t>
            </w:r>
            <w:r>
              <w:rPr>
                <w:rFonts w:hint="eastAsia" w:cs="宋体"/>
                <w:b/>
                <w:bCs/>
                <w:color w:val="000000"/>
                <w:kern w:val="2"/>
                <w:sz w:val="16"/>
                <w:szCs w:val="16"/>
                <w:highlight w:val="none"/>
                <w:lang w:eastAsia="zh-CN"/>
              </w:rPr>
              <w:t>8.</w:t>
            </w:r>
            <w:r>
              <w:rPr>
                <w:rFonts w:cs="宋体"/>
                <w:b/>
                <w:bCs/>
                <w:color w:val="000000"/>
                <w:kern w:val="2"/>
                <w:sz w:val="16"/>
                <w:szCs w:val="16"/>
                <w:highlight w:val="none"/>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w:t>
            </w:r>
            <w:r>
              <w:rPr>
                <w:rFonts w:ascii="Times New Roman" w:hAnsi="Times New Roman"/>
                <w:color w:val="000000"/>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14:paraId="6BFFF105">
      <w:pPr>
        <w:rPr>
          <w:rFonts w:hint="default"/>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BEC8">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95816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295816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B11253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YBchUTQCAABiBAAADgAAAGRycy9lMm9Eb2MueG1srVTB&#10;btQwEL0j8Q+W7zTpIqpl1Wy1dFWEVNFKBXH2Os4mku2xbG+T8gHwB5y4cO939Tt4drJbVDj0wMUZ&#10;e8Zv5r0Z5/RsMJrdKh86shU/Pio5U1ZS3dltxT9/ung15yxEYWuhyaqK36nAz5YvX5z2bqFm1JKu&#10;lWcAsWHRu4q3MbpFUQTZKiPCETll4WzIGxGx9dui9qIHutHFrCxPip587TxJFQJO16OTT4j+OYDU&#10;NJ1Ua5I7o2wcUb3SIoJSaDsX+DJX2zRKxqumCSoyXXEwjXlFEtibtBbLU7HYeuHaTk4liOeU8IST&#10;EZ1F0gPUWkTBdr77C8p00lOgJh5JMsVIJCsCFsflE21uWuFU5gKpgzuIHv4frPx4e+1ZV2MSOLPC&#10;oOEPP74//Lx/+PWNHSd5ehcWiLpxiIvDOxpS6HQecJhYD4036Qs+DH6Ie3cQVw2RyXRpPpvPS7gk&#10;fLNZ+Xae1S8ebzsf4ntFhiWj4h7Ny5qK28sQkRGh+5CUzNJFp3VuoLasr/jJ6zdlvnDw4Ia2KVbl&#10;UZhgEqOx8mTFYTNMdDZU34Glp3FMgpMXHUq5FCFeC4+5QPV4OfEKS6MJKWmyOGvJf/3XeYpHu+Dl&#10;rMecVdziWXGmP1i0EYBxb/i9sdkbdmfOCYOL1qCWbOKCj3pvNp7MFzynVcoBl7ASmSoe9+Z5HGcd&#10;z1Gq1SoHYfCciJf2xskEPUq52kVquqxyEmVUApKnDUYviz89kzTbf+5z1OOv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A1UVNgAAAAKAQAADwAAAAAAAAABACAAAAAiAAAAZHJzL2Rvd25yZXYu&#10;eG1sUEsBAhQAFAAAAAgAh07iQGAXIVE0AgAAYgQAAA4AAAAAAAAAAQAgAAAAJwEAAGRycy9lMm9E&#10;b2MueG1sUEsFBgAAAAAGAAYAWQEAAM0FAAAAAA==&#10;">
              <v:fill on="f" focussize="0,0"/>
              <v:stroke on="f" weight="0.5pt"/>
              <v:imagedata o:title=""/>
              <o:lock v:ext="edit" aspectratio="f"/>
              <v:textbox inset="0mm,0mm,0mm,0mm">
                <w:txbxContent>
                  <w:p w14:paraId="0B11253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806E3"/>
    <w:rsid w:val="000C01CC"/>
    <w:rsid w:val="000D7702"/>
    <w:rsid w:val="001B2188"/>
    <w:rsid w:val="00261065"/>
    <w:rsid w:val="002D0E5A"/>
    <w:rsid w:val="002E5443"/>
    <w:rsid w:val="0032196C"/>
    <w:rsid w:val="0038033F"/>
    <w:rsid w:val="00407895"/>
    <w:rsid w:val="004C12FF"/>
    <w:rsid w:val="00550ABE"/>
    <w:rsid w:val="00596F6F"/>
    <w:rsid w:val="005B023C"/>
    <w:rsid w:val="00600322"/>
    <w:rsid w:val="006137D7"/>
    <w:rsid w:val="00634FA8"/>
    <w:rsid w:val="0063613A"/>
    <w:rsid w:val="00675407"/>
    <w:rsid w:val="006E2034"/>
    <w:rsid w:val="00732392"/>
    <w:rsid w:val="00792285"/>
    <w:rsid w:val="007A0D2E"/>
    <w:rsid w:val="007A3314"/>
    <w:rsid w:val="007B419D"/>
    <w:rsid w:val="007C1BA4"/>
    <w:rsid w:val="00810F13"/>
    <w:rsid w:val="00944711"/>
    <w:rsid w:val="00974520"/>
    <w:rsid w:val="009821E3"/>
    <w:rsid w:val="00984852"/>
    <w:rsid w:val="009B67B8"/>
    <w:rsid w:val="00A03B1E"/>
    <w:rsid w:val="00A400E0"/>
    <w:rsid w:val="00A5680F"/>
    <w:rsid w:val="00A61216"/>
    <w:rsid w:val="00A67739"/>
    <w:rsid w:val="00A820B7"/>
    <w:rsid w:val="00AC5566"/>
    <w:rsid w:val="00B03CCD"/>
    <w:rsid w:val="00B40138"/>
    <w:rsid w:val="00B84D34"/>
    <w:rsid w:val="00BC69AA"/>
    <w:rsid w:val="00BE1DA5"/>
    <w:rsid w:val="00BF5A85"/>
    <w:rsid w:val="00C307F6"/>
    <w:rsid w:val="00C96B11"/>
    <w:rsid w:val="00CC6B99"/>
    <w:rsid w:val="00DF7706"/>
    <w:rsid w:val="00E05175"/>
    <w:rsid w:val="00E654E2"/>
    <w:rsid w:val="00E66435"/>
    <w:rsid w:val="00E76362"/>
    <w:rsid w:val="00EC4E5D"/>
    <w:rsid w:val="00F137D3"/>
    <w:rsid w:val="00F13C36"/>
    <w:rsid w:val="00F23C68"/>
    <w:rsid w:val="00F32C53"/>
    <w:rsid w:val="00F73F90"/>
    <w:rsid w:val="00F7623D"/>
    <w:rsid w:val="00F8598B"/>
    <w:rsid w:val="00FA0819"/>
    <w:rsid w:val="00FA3319"/>
    <w:rsid w:val="00FF5EF7"/>
    <w:rsid w:val="01474EBF"/>
    <w:rsid w:val="01F3521E"/>
    <w:rsid w:val="027754F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9C2D35"/>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3CF421E"/>
    <w:rsid w:val="44C37687"/>
    <w:rsid w:val="45CB699A"/>
    <w:rsid w:val="465B470D"/>
    <w:rsid w:val="469D6AD4"/>
    <w:rsid w:val="471E6C84"/>
    <w:rsid w:val="4748792B"/>
    <w:rsid w:val="475D719D"/>
    <w:rsid w:val="47674801"/>
    <w:rsid w:val="47D94F74"/>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394455"/>
    <w:rsid w:val="5B6503B1"/>
    <w:rsid w:val="5C263CE4"/>
    <w:rsid w:val="5C5D2777"/>
    <w:rsid w:val="5CF66BF3"/>
    <w:rsid w:val="5D290C69"/>
    <w:rsid w:val="5DF635A9"/>
    <w:rsid w:val="5F2D4A41"/>
    <w:rsid w:val="5FCF404C"/>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77FDA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19</Pages>
  <Words>4866</Words>
  <Characters>5388</Characters>
  <Lines>93</Lines>
  <Paragraphs>26</Paragraphs>
  <TotalTime>17</TotalTime>
  <ScaleCrop>false</ScaleCrop>
  <LinksUpToDate>false</LinksUpToDate>
  <CharactersWithSpaces>5446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聊鸭鼗陈本</cp:lastModifiedBy>
  <dcterms:modified xsi:type="dcterms:W3CDTF">2025-09-18T06:45:10Z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