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72"/>
          <w:szCs w:val="72"/>
          <w:lang w:eastAsia="zh-CN"/>
        </w:rPr>
      </w:pPr>
      <w:bookmarkStart w:id="0" w:name="YS040100"/>
      <w:r>
        <w:rPr>
          <w:rFonts w:hint="eastAsia" w:ascii="宋体" w:hAnsi="宋体" w:eastAsia="宋体" w:cs="宋体"/>
          <w:b/>
          <w:bCs/>
          <w:color w:val="000000"/>
          <w:sz w:val="72"/>
          <w:szCs w:val="72"/>
          <w:lang w:eastAsia="zh-CN"/>
        </w:rPr>
        <w:t>垫江县黄沙镇人民政府</w:t>
      </w:r>
    </w:p>
    <w:bookmarkEnd w:id="0"/>
    <w:p>
      <w:pPr>
        <w:jc w:val="center"/>
        <w:rPr>
          <w:rFonts w:hint="eastAsia" w:ascii="宋体" w:hAnsi="宋体" w:cs="宋体"/>
          <w:b/>
          <w:bCs/>
          <w:color w:val="000000"/>
          <w:sz w:val="72"/>
          <w:szCs w:val="72"/>
          <w:lang w:eastAsia="zh-CN"/>
        </w:rPr>
      </w:pPr>
      <w:r>
        <w:rPr>
          <w:rFonts w:hint="eastAsia" w:ascii="宋体" w:hAnsi="宋体" w:eastAsia="宋体" w:cs="宋体"/>
          <w:b/>
          <w:bCs/>
          <w:color w:val="000000"/>
          <w:sz w:val="72"/>
          <w:szCs w:val="72"/>
        </w:rPr>
        <w:t>2020年度部门决算报</w:t>
      </w:r>
      <w:r>
        <w:rPr>
          <w:rFonts w:hint="eastAsia" w:ascii="宋体" w:hAnsi="宋体" w:cs="宋体"/>
          <w:b/>
          <w:bCs/>
          <w:color w:val="000000"/>
          <w:sz w:val="72"/>
          <w:szCs w:val="72"/>
          <w:lang w:eastAsia="zh-CN"/>
        </w:rPr>
        <w:t>告</w:t>
      </w:r>
    </w:p>
    <w:p>
      <w:pPr>
        <w:jc w:val="center"/>
        <w:rPr>
          <w:rFonts w:hint="eastAsia" w:ascii="宋体" w:hAnsi="宋体" w:cs="宋体"/>
          <w:color w:val="000000"/>
          <w:sz w:val="72"/>
          <w:szCs w:val="72"/>
          <w:lang w:eastAsia="zh-CN"/>
        </w:rPr>
      </w:pP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、决算汇编基本情况</w:t>
      </w:r>
    </w:p>
    <w:p>
      <w:pPr>
        <w:ind w:firstLine="643" w:firstLineChars="200"/>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（一）部门机构情况说明。</w:t>
      </w:r>
    </w:p>
    <w:p>
      <w:pPr>
        <w:ind w:firstLine="640" w:firstLineChars="200"/>
        <w:rPr>
          <w:rFonts w:ascii="仿宋_GB2312" w:hAnsi="仿宋" w:eastAsia="仿宋_GB2312" w:cs="Times New Roman"/>
          <w:color w:val="000000"/>
          <w:sz w:val="32"/>
          <w:szCs w:val="32"/>
        </w:rPr>
      </w:pP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2020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年度，纳入本部门决算汇编范围的独立核算单位</w:t>
      </w:r>
      <w:bookmarkStart w:id="2" w:name="_GoBack"/>
      <w:bookmarkEnd w:id="2"/>
      <w:r>
        <w:rPr>
          <w:rFonts w:hint="eastAsia" w:ascii="仿宋_GB2312" w:hAnsi="仿宋" w:eastAsia="仿宋_GB2312" w:cs="仿宋"/>
          <w:color w:val="000000"/>
          <w:sz w:val="32"/>
          <w:szCs w:val="32"/>
        </w:rPr>
        <w:t>共</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1</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个，分类说明如下：</w:t>
      </w:r>
    </w:p>
    <w:tbl>
      <w:tblPr>
        <w:tblStyle w:val="5"/>
        <w:tblW w:w="8528" w:type="dxa"/>
        <w:tblInd w:w="2" w:type="dxa"/>
        <w:tblLayout w:type="fixed"/>
        <w:tblCellMar>
          <w:top w:w="0" w:type="dxa"/>
          <w:left w:w="0" w:type="dxa"/>
          <w:bottom w:w="0" w:type="dxa"/>
          <w:right w:w="0" w:type="dxa"/>
        </w:tblCellMar>
      </w:tblPr>
      <w:tblGrid>
        <w:gridCol w:w="2928"/>
        <w:gridCol w:w="1034"/>
        <w:gridCol w:w="1106"/>
        <w:gridCol w:w="3460"/>
      </w:tblGrid>
      <w:tr>
        <w:tblPrEx>
          <w:tblLayout w:type="fixed"/>
          <w:tblCellMar>
            <w:top w:w="0" w:type="dxa"/>
            <w:left w:w="0" w:type="dxa"/>
            <w:bottom w:w="0" w:type="dxa"/>
            <w:right w:w="0" w:type="dxa"/>
          </w:tblCellMar>
        </w:tblPrEx>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变动原因说明</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合</w:t>
            </w:r>
            <w:r>
              <w:rPr>
                <w:rFonts w:hint="eastAsia" w:ascii="仿宋_GB2312" w:hAnsi="Times New Roman" w:eastAsia="仿宋_GB2312" w:cs="Times New Roman"/>
                <w:color w:val="000000"/>
                <w:sz w:val="24"/>
                <w:szCs w:val="32"/>
              </w:rPr>
              <w:t>    </w:t>
            </w:r>
            <w:r>
              <w:rPr>
                <w:rFonts w:hint="eastAsia" w:ascii="仿宋_GB2312" w:hAnsi="仿宋" w:eastAsia="仿宋_GB2312" w:cs="仿宋_GB2312"/>
                <w:color w:val="000000"/>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sz w:val="24"/>
                <w:szCs w:val="28"/>
              </w:rPr>
            </w:pPr>
            <w:r>
              <w:rPr>
                <w:rFonts w:hint="eastAsia" w:ascii="仿宋_GB2312" w:hAnsi="仿宋" w:eastAsia="仿宋_GB2312" w:cs="仿宋_GB2312"/>
                <w:color w:val="000000"/>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w:t>
            </w:r>
            <w:r>
              <w:rPr>
                <w:rFonts w:hint="eastAsia" w:ascii="仿宋_GB2312" w:hAnsi="仿宋" w:eastAsia="仿宋_GB2312" w:cs="仿宋_GB2312"/>
                <w:color w:val="000000"/>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仿宋_GB2312"/>
                <w:color w:val="000000"/>
                <w:sz w:val="24"/>
                <w:szCs w:val="28"/>
                <w:lang w:val="en-US" w:eastAsia="zh-CN"/>
              </w:rPr>
            </w:pPr>
            <w:r>
              <w:rPr>
                <w:rFonts w:hint="eastAsia" w:ascii="仿宋_GB2312" w:hAnsi="仿宋" w:eastAsia="仿宋_GB2312" w:cs="仿宋_GB2312"/>
                <w:color w:val="000000"/>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bl>
    <w:p>
      <w:pPr>
        <w:ind w:firstLine="567"/>
        <w:rPr>
          <w:rFonts w:ascii="仿宋_GB2312" w:hAnsi="仿宋" w:eastAsia="仿宋_GB2312" w:cs="仿宋"/>
          <w:b/>
          <w:color w:val="000000"/>
          <w:sz w:val="32"/>
          <w:szCs w:val="32"/>
        </w:rPr>
      </w:pPr>
      <w:r>
        <w:rPr>
          <w:rFonts w:hint="eastAsia" w:ascii="楷体_GB2312" w:hAnsi="仿宋" w:eastAsia="楷体_GB2312" w:cs="仿宋"/>
          <w:b/>
          <w:color w:val="000000"/>
          <w:sz w:val="32"/>
          <w:szCs w:val="32"/>
        </w:rPr>
        <w:t>（二）部门录入户数说明</w:t>
      </w:r>
      <w:r>
        <w:rPr>
          <w:rFonts w:hint="eastAsia" w:ascii="仿宋_GB2312" w:hAnsi="仿宋" w:eastAsia="仿宋_GB2312" w:cs="仿宋"/>
          <w:b/>
          <w:color w:val="000000"/>
          <w:sz w:val="32"/>
          <w:szCs w:val="32"/>
        </w:rPr>
        <w:t>。</w:t>
      </w:r>
    </w:p>
    <w:p>
      <w:pPr>
        <w:ind w:firstLine="567"/>
        <w:rPr>
          <w:rFonts w:ascii="仿宋_GB2312" w:hAnsi="仿宋" w:eastAsia="仿宋_GB2312" w:cs="仿宋"/>
          <w:b/>
          <w:color w:val="000000"/>
          <w:sz w:val="32"/>
          <w:szCs w:val="32"/>
        </w:rPr>
      </w:pP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2020</w:t>
      </w:r>
      <w:r>
        <w:rPr>
          <w:rFonts w:hint="eastAsia" w:ascii="仿宋_GB2312" w:hAnsi="仿宋" w:eastAsia="仿宋_GB2312" w:cs="仿宋"/>
          <w:color w:val="000000"/>
          <w:sz w:val="32"/>
          <w:szCs w:val="32"/>
        </w:rPr>
        <w:t>年度，本部门决算汇编户数共</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1</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个，分类说明如下：</w:t>
      </w:r>
    </w:p>
    <w:tbl>
      <w:tblPr>
        <w:tblStyle w:val="5"/>
        <w:tblW w:w="8646" w:type="dxa"/>
        <w:tblInd w:w="2" w:type="dxa"/>
        <w:tblLayout w:type="fixed"/>
        <w:tblCellMar>
          <w:top w:w="0" w:type="dxa"/>
          <w:left w:w="0" w:type="dxa"/>
          <w:bottom w:w="0" w:type="dxa"/>
          <w:right w:w="0" w:type="dxa"/>
        </w:tblCellMar>
      </w:tblPr>
      <w:tblGrid>
        <w:gridCol w:w="3602"/>
        <w:gridCol w:w="1082"/>
        <w:gridCol w:w="1092"/>
        <w:gridCol w:w="2870"/>
      </w:tblGrid>
      <w:tr>
        <w:tblPrEx>
          <w:tblLayout w:type="fixed"/>
          <w:tblCellMar>
            <w:top w:w="0" w:type="dxa"/>
            <w:left w:w="0" w:type="dxa"/>
            <w:bottom w:w="0" w:type="dxa"/>
            <w:right w:w="0" w:type="dxa"/>
          </w:tblCellMar>
        </w:tblPrEx>
        <w:trPr>
          <w:trHeight w:val="60" w:hRule="atLeast"/>
          <w:tblHeader/>
        </w:trPr>
        <w:tc>
          <w:tcPr>
            <w:tcW w:w="360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项目</w:t>
            </w:r>
          </w:p>
        </w:tc>
        <w:tc>
          <w:tcPr>
            <w:tcW w:w="108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数量</w:t>
            </w:r>
          </w:p>
        </w:tc>
        <w:tc>
          <w:tcPr>
            <w:tcW w:w="109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比上年增减</w:t>
            </w:r>
          </w:p>
        </w:tc>
        <w:tc>
          <w:tcPr>
            <w:tcW w:w="28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变动原因说明</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合</w:t>
            </w: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计</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一、单户表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二、行政单位汇总录入表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1</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四、经费自理事业单位汇总录入表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五、乡镇汇总录入表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六、其他单位汇总录入表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七、经费差额表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八、调整表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九、叠加汇总表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bl>
    <w:p>
      <w:pPr>
        <w:ind w:firstLine="707" w:firstLineChars="221"/>
        <w:rPr>
          <w:rFonts w:ascii="黑体" w:hAnsi="黑体" w:eastAsia="黑体" w:cs="Times New Roman"/>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、基础数据核对情况</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（一）财政资金对账情况。</w:t>
      </w:r>
    </w:p>
    <w:p>
      <w:pPr>
        <w:ind w:firstLine="709"/>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1．财政拨款核对情况。</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（1）</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本年度实际收到的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公共预算财政拨款收入</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u w:val="single"/>
          <w:lang w:val="en-US" w:eastAsia="zh-CN"/>
        </w:rPr>
        <w:t>1672.73</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val="en-US" w:eastAsia="zh-CN"/>
        </w:rPr>
        <w:t>.</w:t>
      </w:r>
      <w:r>
        <w:rPr>
          <w:rFonts w:hint="eastAsia" w:ascii="仿宋_GB2312" w:hAnsi="仿宋" w:eastAsia="仿宋_GB2312" w:cs="仿宋"/>
          <w:color w:val="000000"/>
          <w:sz w:val="32"/>
          <w:szCs w:val="32"/>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rPr>
        <w:t>年</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w:t>
      </w:r>
      <w:r>
        <w:rPr>
          <w:rFonts w:hint="eastAsia" w:ascii="仿宋_GB2312" w:hAnsi="仿宋" w:eastAsia="仿宋_GB2312" w:cs="仿宋"/>
          <w:color w:val="000000"/>
          <w:sz w:val="32"/>
          <w:szCs w:val="32"/>
          <w:lang w:val="en-US" w:eastAsia="zh-CN"/>
        </w:rPr>
        <w:t>1672.73万元</w:t>
      </w:r>
      <w:r>
        <w:rPr>
          <w:rFonts w:hint="eastAsia" w:ascii="仿宋_GB2312" w:hAnsi="仿宋" w:eastAsia="仿宋_GB2312" w:cs="仿宋"/>
          <w:color w:val="000000"/>
          <w:sz w:val="32"/>
          <w:szCs w:val="32"/>
        </w:rPr>
        <w:t>，为年初预算</w:t>
      </w:r>
      <w:r>
        <w:rPr>
          <w:rFonts w:hint="eastAsia" w:ascii="仿宋_GB2312" w:hAnsi="仿宋" w:eastAsia="仿宋_GB2312" w:cs="仿宋"/>
          <w:color w:val="000000"/>
          <w:sz w:val="32"/>
          <w:szCs w:val="32"/>
          <w:lang w:val="en-US" w:eastAsia="zh-CN"/>
        </w:rPr>
        <w:t>1634万元，</w:t>
      </w:r>
      <w:r>
        <w:rPr>
          <w:rFonts w:hint="eastAsia" w:ascii="仿宋_GB2312" w:hAnsi="仿宋" w:eastAsia="仿宋_GB2312" w:cs="仿宋"/>
          <w:color w:val="000000"/>
          <w:sz w:val="32"/>
          <w:szCs w:val="32"/>
        </w:rPr>
        <w:t>增</w:t>
      </w:r>
      <w:r>
        <w:rPr>
          <w:rFonts w:hint="eastAsia" w:ascii="仿宋_GB2312" w:hAnsi="仿宋" w:eastAsia="仿宋_GB2312" w:cs="仿宋"/>
          <w:color w:val="000000"/>
          <w:sz w:val="32"/>
          <w:szCs w:val="32"/>
          <w:lang w:val="en-US" w:eastAsia="zh-CN"/>
        </w:rPr>
        <w:t>2.4</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为上年收入</w:t>
      </w:r>
      <w:r>
        <w:rPr>
          <w:rFonts w:hint="eastAsia" w:ascii="仿宋_GB2312" w:hAnsi="仿宋" w:eastAsia="仿宋_GB2312" w:cs="仿宋"/>
          <w:color w:val="000000"/>
          <w:sz w:val="32"/>
          <w:szCs w:val="32"/>
          <w:lang w:val="en-US" w:eastAsia="zh-CN"/>
        </w:rPr>
        <w:t>1752.74万元，减少了4.56%，减少的原因</w:t>
      </w:r>
      <w:r>
        <w:rPr>
          <w:rFonts w:hint="eastAsia" w:ascii="仿宋_GB2312" w:hAnsi="仿宋" w:eastAsia="仿宋_GB2312" w:cs="仿宋"/>
          <w:color w:val="000000"/>
          <w:sz w:val="32"/>
          <w:szCs w:val="32"/>
        </w:rPr>
        <w:t>是</w:t>
      </w:r>
      <w:r>
        <w:rPr>
          <w:rFonts w:hint="eastAsia" w:ascii="仿宋_GB2312" w:hAnsi="仿宋" w:eastAsia="仿宋_GB2312" w:cs="仿宋"/>
          <w:color w:val="000000"/>
          <w:sz w:val="32"/>
          <w:szCs w:val="32"/>
          <w:lang w:eastAsia="zh-CN"/>
        </w:rPr>
        <w:t>项目资金的减少</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全年支出</w:t>
      </w:r>
      <w:r>
        <w:rPr>
          <w:rFonts w:hint="eastAsia" w:ascii="仿宋_GB2312" w:hAnsi="仿宋" w:eastAsia="仿宋_GB2312" w:cs="仿宋"/>
          <w:color w:val="000000"/>
          <w:sz w:val="32"/>
          <w:szCs w:val="32"/>
          <w:lang w:val="en-US" w:eastAsia="zh-CN"/>
        </w:rPr>
        <w:t>1777万元，</w:t>
      </w:r>
      <w:r>
        <w:rPr>
          <w:rFonts w:hint="eastAsia" w:ascii="仿宋_GB2312" w:hAnsi="仿宋" w:eastAsia="仿宋_GB2312" w:cs="仿宋"/>
          <w:color w:val="000000"/>
          <w:sz w:val="32"/>
          <w:szCs w:val="32"/>
        </w:rPr>
        <w:t>与去年</w:t>
      </w:r>
      <w:r>
        <w:rPr>
          <w:rFonts w:hint="eastAsia" w:ascii="仿宋_GB2312" w:hAnsi="仿宋" w:eastAsia="仿宋_GB2312" w:cs="仿宋"/>
          <w:color w:val="000000"/>
          <w:sz w:val="32"/>
          <w:szCs w:val="32"/>
          <w:lang w:eastAsia="zh-CN"/>
        </w:rPr>
        <w:t>同期</w:t>
      </w:r>
      <w:r>
        <w:rPr>
          <w:rFonts w:hint="eastAsia" w:ascii="仿宋_GB2312" w:hAnsi="仿宋" w:eastAsia="仿宋_GB2312" w:cs="仿宋"/>
          <w:color w:val="000000"/>
          <w:sz w:val="32"/>
          <w:szCs w:val="32"/>
          <w:lang w:val="en-US" w:eastAsia="zh-CN"/>
        </w:rPr>
        <w:t>1772.57万</w:t>
      </w:r>
      <w:r>
        <w:rPr>
          <w:rFonts w:hint="eastAsia" w:ascii="仿宋_GB2312" w:hAnsi="仿宋" w:eastAsia="仿宋_GB2312" w:cs="仿宋"/>
          <w:color w:val="000000"/>
          <w:sz w:val="32"/>
          <w:szCs w:val="32"/>
        </w:rPr>
        <w:t>元</w:t>
      </w:r>
      <w:r>
        <w:rPr>
          <w:rFonts w:hint="eastAsia" w:ascii="仿宋_GB2312" w:hAnsi="仿宋" w:eastAsia="仿宋_GB2312" w:cs="仿宋"/>
          <w:color w:val="000000"/>
          <w:sz w:val="32"/>
          <w:szCs w:val="32"/>
          <w:lang w:eastAsia="zh-CN"/>
        </w:rPr>
        <w:t>增加了</w:t>
      </w:r>
      <w:r>
        <w:rPr>
          <w:rFonts w:hint="eastAsia" w:ascii="仿宋_GB2312" w:hAnsi="仿宋" w:eastAsia="仿宋_GB2312" w:cs="仿宋"/>
          <w:color w:val="000000"/>
          <w:sz w:val="32"/>
          <w:szCs w:val="32"/>
          <w:lang w:val="en-US" w:eastAsia="zh-CN"/>
        </w:rPr>
        <w:t>4.47万元，增加了0.25</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，主要是目标考核调标增加了支出。</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本年度政府性基金预算财政拨款收入</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u w:val="single"/>
          <w:lang w:val="en-US" w:eastAsia="zh-CN"/>
        </w:rPr>
        <w:t>0</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仿宋"/>
          <w:color w:val="000000"/>
          <w:sz w:val="32"/>
          <w:szCs w:val="32"/>
        </w:rPr>
        <w:t>万元，财政部门拨款对账单</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hAnsi="仿宋" w:eastAsia="仿宋_GB2312" w:cs="仿宋"/>
          <w:color w:val="000000"/>
          <w:sz w:val="32"/>
          <w:szCs w:val="32"/>
        </w:rPr>
        <w:t>万元，差额</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hAnsi="仿宋" w:eastAsia="仿宋_GB2312" w:cs="仿宋"/>
          <w:color w:val="000000"/>
          <w:sz w:val="32"/>
          <w:szCs w:val="32"/>
        </w:rPr>
        <w:t>万元。对差额原因进行说明。</w:t>
      </w:r>
    </w:p>
    <w:p>
      <w:pPr>
        <w:ind w:firstLine="709"/>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2．其他需要说明的情况。</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（二）与上年指标核对情况。（概括说明</w:t>
      </w:r>
      <w:r>
        <w:rPr>
          <w:rFonts w:ascii="楷体_GB2312" w:hAnsi="仿宋" w:eastAsia="楷体_GB2312" w:cs="仿宋"/>
          <w:b/>
          <w:color w:val="000000"/>
          <w:sz w:val="32"/>
          <w:szCs w:val="32"/>
        </w:rPr>
        <w:t>原因</w:t>
      </w:r>
      <w:r>
        <w:rPr>
          <w:rFonts w:hint="eastAsia" w:ascii="楷体_GB2312" w:hAnsi="仿宋" w:eastAsia="楷体_GB2312" w:cs="仿宋"/>
          <w:b/>
          <w:color w:val="000000"/>
          <w:sz w:val="32"/>
          <w:szCs w:val="32"/>
        </w:rPr>
        <w:t>）</w:t>
      </w:r>
    </w:p>
    <w:p>
      <w:pPr>
        <w:spacing w:line="560" w:lineRule="exact"/>
        <w:ind w:firstLine="640" w:firstLineChars="200"/>
        <w:rPr>
          <w:rFonts w:hint="eastAsia" w:ascii="仿宋_GB2312" w:hAnsi="仿宋" w:eastAsia="仿宋_GB2312" w:cs="仿宋"/>
          <w:bCs/>
          <w:color w:val="000000"/>
          <w:sz w:val="32"/>
          <w:szCs w:val="32"/>
          <w:shd w:val="clear" w:color="auto" w:fill="auto"/>
        </w:rPr>
      </w:pPr>
      <w:r>
        <w:rPr>
          <w:rFonts w:hint="eastAsia" w:ascii="仿宋_GB2312" w:hAnsi="仿宋" w:eastAsia="仿宋_GB2312" w:cs="仿宋"/>
          <w:bCs/>
          <w:color w:val="000000"/>
          <w:sz w:val="32"/>
          <w:szCs w:val="32"/>
          <w:shd w:val="clear" w:color="auto" w:fill="auto"/>
        </w:rPr>
        <w:t>1．20</w:t>
      </w:r>
      <w:r>
        <w:rPr>
          <w:rFonts w:hint="eastAsia" w:ascii="仿宋_GB2312" w:hAnsi="仿宋" w:eastAsia="仿宋_GB2312" w:cs="仿宋"/>
          <w:bCs/>
          <w:color w:val="000000"/>
          <w:sz w:val="32"/>
          <w:szCs w:val="32"/>
          <w:shd w:val="clear" w:color="auto" w:fill="auto"/>
          <w:lang w:val="en-US" w:eastAsia="zh-CN"/>
        </w:rPr>
        <w:t>20</w:t>
      </w:r>
      <w:r>
        <w:rPr>
          <w:rFonts w:hint="eastAsia" w:ascii="仿宋_GB2312" w:hAnsi="仿宋" w:eastAsia="仿宋_GB2312" w:cs="仿宋"/>
          <w:bCs/>
          <w:color w:val="000000"/>
          <w:sz w:val="32"/>
          <w:szCs w:val="32"/>
          <w:shd w:val="clear" w:color="auto" w:fill="auto"/>
        </w:rPr>
        <w:t>年结转结余资金</w:t>
      </w:r>
      <w:r>
        <w:rPr>
          <w:rFonts w:hint="eastAsia" w:ascii="仿宋_GB2312" w:hAnsi="仿宋" w:eastAsia="仿宋_GB2312" w:cs="仿宋"/>
          <w:bCs/>
          <w:color w:val="000000"/>
          <w:sz w:val="32"/>
          <w:szCs w:val="32"/>
          <w:shd w:val="clear" w:color="auto" w:fill="auto"/>
          <w:lang w:val="en-US" w:eastAsia="zh-CN"/>
        </w:rPr>
        <w:t>无</w:t>
      </w:r>
      <w:r>
        <w:rPr>
          <w:rFonts w:hint="eastAsia" w:ascii="仿宋_GB2312" w:hAnsi="仿宋" w:eastAsia="仿宋_GB2312" w:cs="仿宋"/>
          <w:bCs/>
          <w:color w:val="000000"/>
          <w:sz w:val="32"/>
          <w:szCs w:val="32"/>
          <w:shd w:val="clear" w:color="auto" w:fill="auto"/>
        </w:rPr>
        <w:t>，本年年初数与上年年末</w:t>
      </w:r>
      <w:r>
        <w:rPr>
          <w:rFonts w:hint="eastAsia" w:ascii="仿宋_GB2312" w:hAnsi="仿宋" w:eastAsia="仿宋_GB2312" w:cs="仿宋"/>
          <w:bCs/>
          <w:color w:val="000000"/>
          <w:sz w:val="32"/>
          <w:szCs w:val="32"/>
          <w:shd w:val="clear" w:color="auto" w:fill="auto"/>
          <w:lang w:eastAsia="zh-CN"/>
        </w:rPr>
        <w:t>数</w:t>
      </w:r>
      <w:r>
        <w:rPr>
          <w:rFonts w:hint="eastAsia" w:ascii="仿宋_GB2312" w:hAnsi="仿宋" w:eastAsia="仿宋_GB2312" w:cs="仿宋"/>
          <w:bCs/>
          <w:color w:val="000000"/>
          <w:sz w:val="32"/>
          <w:szCs w:val="32"/>
          <w:shd w:val="clear" w:color="auto" w:fill="auto"/>
        </w:rPr>
        <w:t>一致。</w:t>
      </w:r>
    </w:p>
    <w:p>
      <w:pPr>
        <w:spacing w:line="560" w:lineRule="exact"/>
        <w:ind w:firstLine="640" w:firstLineChars="200"/>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pPr>
      <w:r>
        <w:rPr>
          <w:rFonts w:hint="eastAsia" w:ascii="仿宋_GB2312" w:hAnsi="仿宋" w:eastAsia="仿宋_GB2312" w:cs="仿宋"/>
          <w:bCs/>
          <w:color w:val="000000"/>
          <w:sz w:val="32"/>
          <w:szCs w:val="32"/>
          <w:shd w:val="clear" w:color="auto" w:fill="auto"/>
        </w:rPr>
        <w:t>2．本年</w:t>
      </w:r>
      <w:r>
        <w:rPr>
          <w:rFonts w:hint="eastAsia" w:ascii="仿宋_GB2312" w:hAnsi="仿宋" w:eastAsia="仿宋_GB2312" w:cs="仿宋"/>
          <w:bCs/>
          <w:color w:val="000000"/>
          <w:sz w:val="32"/>
          <w:szCs w:val="32"/>
          <w:shd w:val="clear" w:color="auto" w:fill="auto"/>
          <w:lang w:eastAsia="zh-CN"/>
        </w:rPr>
        <w:t>末货币资金</w:t>
      </w:r>
      <w:r>
        <w:rPr>
          <w:rFonts w:hint="eastAsia" w:ascii="仿宋_GB2312" w:hAnsi="仿宋" w:eastAsia="仿宋_GB2312" w:cs="仿宋"/>
          <w:bCs/>
          <w:color w:val="000000"/>
          <w:sz w:val="32"/>
          <w:szCs w:val="32"/>
          <w:shd w:val="clear" w:color="auto" w:fill="auto"/>
        </w:rPr>
        <w:t>总</w:t>
      </w:r>
      <w:r>
        <w:rPr>
          <w:rFonts w:hint="eastAsia" w:ascii="仿宋_GB2312" w:hAnsi="仿宋" w:eastAsia="仿宋_GB2312" w:cs="仿宋"/>
          <w:bCs/>
          <w:color w:val="000000"/>
          <w:sz w:val="32"/>
          <w:szCs w:val="32"/>
          <w:shd w:val="clear" w:color="auto" w:fill="auto"/>
          <w:lang w:eastAsia="zh-CN"/>
        </w:rPr>
        <w:t>额</w:t>
      </w:r>
      <w:r>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t>799.54万</w:t>
      </w:r>
      <w:r>
        <w:rPr>
          <w:rFonts w:hint="eastAsia" w:ascii="仿宋_GB2312" w:hAnsi="仿宋" w:eastAsia="仿宋_GB2312" w:cs="仿宋"/>
          <w:bCs/>
          <w:color w:val="000000" w:themeColor="text1"/>
          <w:sz w:val="32"/>
          <w:szCs w:val="32"/>
          <w:shd w:val="clear" w:color="auto" w:fill="auto"/>
          <w14:textFill>
            <w14:solidFill>
              <w14:schemeClr w14:val="tx1"/>
            </w14:solidFill>
          </w14:textFill>
        </w:rPr>
        <w:t>元，与上年年末</w:t>
      </w:r>
      <w:r>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t>相比</w:t>
      </w:r>
      <w:r>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t>1131.05万</w:t>
      </w:r>
      <w:r>
        <w:rPr>
          <w:rFonts w:hint="eastAsia" w:ascii="仿宋_GB2312" w:hAnsi="仿宋" w:eastAsia="仿宋_GB2312" w:cs="仿宋"/>
          <w:bCs/>
          <w:color w:val="000000" w:themeColor="text1"/>
          <w:sz w:val="32"/>
          <w:szCs w:val="32"/>
          <w:shd w:val="clear" w:color="auto" w:fill="auto"/>
          <w14:textFill>
            <w14:solidFill>
              <w14:schemeClr w14:val="tx1"/>
            </w14:solidFill>
          </w14:textFill>
        </w:rPr>
        <w:t>元</w:t>
      </w:r>
      <w:r>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t>，减少了</w:t>
      </w:r>
      <w:r>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t>331.51万</w:t>
      </w:r>
      <w:r>
        <w:rPr>
          <w:rFonts w:hint="eastAsia" w:ascii="仿宋_GB2312" w:hAnsi="仿宋" w:eastAsia="仿宋_GB2312" w:cs="仿宋"/>
          <w:bCs/>
          <w:color w:val="000000" w:themeColor="text1"/>
          <w:sz w:val="32"/>
          <w:szCs w:val="32"/>
          <w:shd w:val="clear" w:color="auto" w:fill="auto"/>
          <w14:textFill>
            <w14:solidFill>
              <w14:schemeClr w14:val="tx1"/>
            </w14:solidFill>
          </w14:textFill>
        </w:rPr>
        <w:t>元，</w:t>
      </w:r>
      <w:r>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t>减少了</w:t>
      </w:r>
      <w:r>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t>29.31</w:t>
      </w:r>
      <w:r>
        <w:rPr>
          <w:rFonts w:hint="eastAsia" w:ascii="仿宋_GB2312" w:hAnsi="仿宋" w:eastAsia="仿宋_GB2312" w:cs="仿宋"/>
          <w:bCs/>
          <w:color w:val="000000" w:themeColor="text1"/>
          <w:sz w:val="32"/>
          <w:szCs w:val="32"/>
          <w:shd w:val="clear" w:color="auto" w:fill="auto"/>
          <w14:textFill>
            <w14:solidFill>
              <w14:schemeClr w14:val="tx1"/>
            </w14:solidFill>
          </w14:textFill>
        </w:rPr>
        <w:t>%</w:t>
      </w:r>
      <w:r>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t>，</w:t>
      </w:r>
      <w:r>
        <w:rPr>
          <w:rFonts w:hint="eastAsia" w:ascii="仿宋_GB2312" w:hAnsi="仿宋" w:eastAsia="仿宋_GB2312" w:cs="仿宋"/>
          <w:bCs/>
          <w:color w:val="000000" w:themeColor="text1"/>
          <w:sz w:val="32"/>
          <w:szCs w:val="32"/>
          <w:shd w:val="clear" w:color="auto" w:fill="auto"/>
          <w14:textFill>
            <w14:solidFill>
              <w14:schemeClr w14:val="tx1"/>
            </w14:solidFill>
          </w14:textFill>
        </w:rPr>
        <w:t>主要</w:t>
      </w:r>
      <w:r>
        <w:rPr>
          <w:rFonts w:hint="eastAsia" w:ascii="仿宋_GB2312" w:hAnsi="仿宋" w:eastAsia="仿宋_GB2312" w:cs="仿宋"/>
          <w:bCs/>
          <w:color w:val="000000" w:themeColor="text1"/>
          <w:sz w:val="32"/>
          <w:szCs w:val="32"/>
          <w:shd w:val="clear" w:color="auto" w:fill="auto"/>
          <w:lang w:eastAsia="zh-CN"/>
          <w14:textFill>
            <w14:solidFill>
              <w14:schemeClr w14:val="tx1"/>
            </w14:solidFill>
          </w14:textFill>
        </w:rPr>
        <w:t>是及时兑付了其他应付款。</w:t>
      </w:r>
    </w:p>
    <w:p>
      <w:pPr>
        <w:ind w:firstLine="709"/>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pP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．主要指标上下年变动幅度超过20%</w:t>
      </w:r>
      <w:r>
        <w:rPr>
          <w:rFonts w:hint="eastAsia" w:ascii="仿宋_GB2312" w:hAnsi="仿宋" w:eastAsia="仿宋_GB2312" w:cs="仿宋"/>
          <w:color w:val="000000"/>
          <w:sz w:val="32"/>
          <w:szCs w:val="32"/>
          <w:lang w:eastAsia="zh-CN"/>
        </w:rPr>
        <w:t>，其中年末机构人员情况表中</w:t>
      </w:r>
      <w:r>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t>主要是畜牧站的人员调入到政府机关。</w:t>
      </w:r>
    </w:p>
    <w:tbl>
      <w:tblPr>
        <w:tblStyle w:val="5"/>
        <w:tblW w:w="66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00"/>
        <w:gridCol w:w="292"/>
        <w:gridCol w:w="597"/>
        <w:gridCol w:w="523"/>
        <w:gridCol w:w="495"/>
        <w:gridCol w:w="504"/>
        <w:gridCol w:w="216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6675" w:type="dxa"/>
            <w:gridSpan w:val="8"/>
            <w:tcBorders>
              <w:right w:val="single" w:color="808080" w:sz="4" w:space="0"/>
            </w:tcBorders>
            <w:shd w:val="clear" w:color="auto" w:fill="FFFFFF"/>
            <w:textDirection w:val="lrTb"/>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主要指标变动情况表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bottom w:val="single" w:color="80808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编制单位：重庆市垫江县黄沙镇人民政府</w:t>
            </w:r>
          </w:p>
        </w:tc>
        <w:tc>
          <w:tcPr>
            <w:tcW w:w="292" w:type="dxa"/>
            <w:tcBorders>
              <w:bottom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p>
        </w:tc>
        <w:tc>
          <w:tcPr>
            <w:tcW w:w="597" w:type="dxa"/>
            <w:tcBorders>
              <w:bottom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p>
        </w:tc>
        <w:tc>
          <w:tcPr>
            <w:tcW w:w="523" w:type="dxa"/>
            <w:tcBorders>
              <w:bottom w:val="single" w:color="80808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495" w:type="dxa"/>
            <w:tcBorders>
              <w:bottom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p>
        </w:tc>
        <w:tc>
          <w:tcPr>
            <w:tcW w:w="504" w:type="dxa"/>
            <w:tcBorders>
              <w:bottom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p>
        </w:tc>
        <w:tc>
          <w:tcPr>
            <w:tcW w:w="2163" w:type="dxa"/>
            <w:tcBorders>
              <w:bottom w:val="single" w:color="808080" w:sz="4" w:space="0"/>
              <w:right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12" w:hRule="atLeast"/>
          <w:jc w:val="center"/>
        </w:trPr>
        <w:tc>
          <w:tcPr>
            <w:tcW w:w="2100" w:type="dxa"/>
            <w:vMerge w:val="restart"/>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    标</w:t>
            </w:r>
          </w:p>
        </w:tc>
        <w:tc>
          <w:tcPr>
            <w:tcW w:w="292"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597"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w:t>
            </w:r>
          </w:p>
        </w:tc>
        <w:tc>
          <w:tcPr>
            <w:tcW w:w="523"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w:t>
            </w:r>
          </w:p>
        </w:tc>
        <w:tc>
          <w:tcPr>
            <w:tcW w:w="495"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比上年增减</w:t>
            </w:r>
          </w:p>
        </w:tc>
        <w:tc>
          <w:tcPr>
            <w:tcW w:w="504"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c>
          <w:tcPr>
            <w:tcW w:w="2163" w:type="dxa"/>
            <w:vMerge w:val="restart"/>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12" w:hRule="atLeast"/>
          <w:jc w:val="center"/>
        </w:trPr>
        <w:tc>
          <w:tcPr>
            <w:tcW w:w="2100" w:type="dxa"/>
            <w:vMerge w:val="continue"/>
            <w:tcBorders>
              <w:left w:val="single" w:color="000000" w:sz="1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9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2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9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0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63" w:type="dxa"/>
            <w:vMerge w:val="continue"/>
            <w:tcBorders>
              <w:bottom w:val="single" w:color="000000" w:sz="4" w:space="0"/>
              <w:right w:val="single" w:color="000000" w:sz="18"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栏    次 </w:t>
            </w:r>
          </w:p>
        </w:tc>
        <w:tc>
          <w:tcPr>
            <w:tcW w:w="292" w:type="dxa"/>
            <w:vMerge w:val="continue"/>
            <w:tcBorders>
              <w:bottom w:val="single" w:color="000000" w:sz="4" w:space="0"/>
              <w:right w:val="single" w:color="000000" w:sz="4" w:space="0"/>
            </w:tcBorders>
            <w:shd w:val="clear" w:color="auto" w:fill="FFFFFF"/>
            <w:textDirection w:val="lrTb"/>
            <w:vAlign w:val="center"/>
          </w:tcPr>
          <w:p>
            <w:pPr>
              <w:jc w:val="center"/>
              <w:rPr>
                <w:rFonts w:hint="eastAsia" w:ascii="宋体" w:hAnsi="宋体" w:eastAsia="宋体" w:cs="宋体"/>
                <w:i w:val="0"/>
                <w:color w:val="000000"/>
                <w:sz w:val="20"/>
                <w:szCs w:val="20"/>
                <w:u w:val="none"/>
              </w:rPr>
            </w:pP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一、年度收支情况（单位：元）</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1.本年收入</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1,672.73</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1,752.74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-80.01</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其中：一般公共预算财政拨款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1,672.73</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1,752.74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-80.01</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495"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*事业收入</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事业单位经营收入</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*其他收入</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2.本年支出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1,777.04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1,772.57</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主要是目标考核调标增加了支出。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其中：基本支出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1,483.44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1,392.78</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90.66</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主要是目标考核调标增加了支出。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（1）人员经费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1,225.20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1,135.72</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89.48</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目标考核标准提高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（2）公用经费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258.24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257.06</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主要是目标考核调标增加了支出。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项目支出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293.60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379.79</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-86.18</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其中：基本建设类项目</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事业单位经营支出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3.年末结转和结余</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其中：一般公共预算财政拨款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495"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二、年末资产负债信息（单位：元）</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1.货币资金</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799.54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1,131.05</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-331.51</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-29.31</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及时兑付其他应付款。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2.财政应返还额度</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3.房屋</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276.85</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276.85</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4.车辆</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48.77</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-28.72</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-58.89</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垫财发〔2016〕230号文件，转让车辆2台，现存放于县会议中心，固定资产原值减少。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5.在建工程</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6.借款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7.应缴财政款</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8.应付职工薪酬</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三、年末机构人员情况（单位：个、人）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1.独立编制机构数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2.独立核算机构数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3.年末实有人数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畜牧防役站的几位职工编制转到政府农服中心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在职人员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畜牧防役站的几位职工编制转到政府农服中心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其中：行政人员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参照公务员法管理事业人员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非参公事业人员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畜牧防役站的几位职工编制转到政府农服中心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退休人员</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4.年末其他人员数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5.年末学生人数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四、补充资料（单位：元）</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1.固定资产情况</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房屋面积（平方米）</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6,848.00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6,848.00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车辆数量（辆）</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-66.67</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垫财发〔2016〕230号文件，转让车辆2台，现存放于县会议中心，固定资产原值减少。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2.“三公”经费支出</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-84.48</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严控购车，减少购置费。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其中：因公出国（境）费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公务用车购置及运行维护费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-19.92</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-86.23</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没有购车，节省开支。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其中：公务用车购置费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没有购车，节省开支。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0.13</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2019年底新购执法车一辆，增加了运行费用。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0.42</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361.67</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主要是2020年增加了招商引资接待。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3.培训费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-92.74</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大大减少培训 次数，节减开支。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4.会议费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0.59</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23.87</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主要是人代会开支增加。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5.机关运行经费</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258.24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257.06</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主要是目标考核调标增加了支出。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6.年初预算数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本年收入合计</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1,634.00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1,663.20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本年支出合计</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1,634.00</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1,663.20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-29.20</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节省开支，主要是办公经费和其他大额支出。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597"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4"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7.调整预算数</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本年收入合计</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1,672.73</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1,752.74</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-80.01</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本年支出合计</w:t>
            </w:r>
          </w:p>
        </w:tc>
        <w:tc>
          <w:tcPr>
            <w:tcW w:w="292"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59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1,777.04</w:t>
            </w:r>
          </w:p>
        </w:tc>
        <w:tc>
          <w:tcPr>
            <w:tcW w:w="523"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1,772.57</w:t>
            </w:r>
          </w:p>
        </w:tc>
        <w:tc>
          <w:tcPr>
            <w:tcW w:w="495"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50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w:t>
            </w:r>
          </w:p>
        </w:tc>
        <w:tc>
          <w:tcPr>
            <w:tcW w:w="2163" w:type="dxa"/>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主要是目标考核调标增加了支出。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00" w:hRule="atLeast"/>
          <w:jc w:val="center"/>
        </w:trPr>
        <w:tc>
          <w:tcPr>
            <w:tcW w:w="2100" w:type="dxa"/>
            <w:tcBorders>
              <w:left w:val="single" w:color="000000" w:sz="18" w:space="0"/>
              <w:bottom w:val="single" w:color="000000" w:sz="18"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292" w:type="dxa"/>
            <w:tcBorders>
              <w:bottom w:val="single" w:color="000000" w:sz="18"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597" w:type="dxa"/>
            <w:tcBorders>
              <w:bottom w:val="single" w:color="000000" w:sz="18"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523" w:type="dxa"/>
            <w:tcBorders>
              <w:bottom w:val="single" w:color="000000" w:sz="1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5" w:type="dxa"/>
            <w:tcBorders>
              <w:bottom w:val="single" w:color="000000" w:sz="1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04" w:type="dxa"/>
            <w:tcBorders>
              <w:bottom w:val="single" w:color="000000" w:sz="18"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163" w:type="dxa"/>
            <w:tcBorders>
              <w:bottom w:val="single" w:color="000000" w:sz="18" w:space="0"/>
              <w:right w:val="single" w:color="000000" w:sz="18" w:space="0"/>
            </w:tcBorders>
            <w:shd w:val="clear" w:color="auto" w:fill="FFFFFF"/>
            <w:textDirection w:val="lrTb"/>
            <w:vAlign w:val="center"/>
          </w:tcPr>
          <w:p>
            <w:pPr>
              <w:jc w:val="left"/>
              <w:rPr>
                <w:rFonts w:hint="eastAsia" w:ascii="宋体" w:hAnsi="宋体" w:eastAsia="宋体" w:cs="宋体"/>
                <w:i w:val="0"/>
                <w:color w:val="000000"/>
                <w:sz w:val="20"/>
                <w:szCs w:val="20"/>
                <w:u w:val="none"/>
              </w:rPr>
            </w:pPr>
          </w:p>
        </w:tc>
      </w:tr>
    </w:tbl>
    <w:p>
      <w:pPr>
        <w:ind w:firstLine="709"/>
        <w:rPr>
          <w:rFonts w:hint="eastAsia" w:ascii="仿宋_GB2312" w:hAnsi="仿宋" w:eastAsia="仿宋_GB2312" w:cs="仿宋"/>
          <w:bCs/>
          <w:color w:val="000000" w:themeColor="text1"/>
          <w:sz w:val="32"/>
          <w:szCs w:val="32"/>
          <w:shd w:val="clear" w:color="auto" w:fill="auto"/>
          <w:lang w:val="en-US" w:eastAsia="zh-CN"/>
          <w14:textFill>
            <w14:solidFill>
              <w14:schemeClr w14:val="tx1"/>
            </w14:solidFill>
          </w14:textFill>
        </w:rPr>
      </w:pPr>
    </w:p>
    <w:p>
      <w:pPr>
        <w:snapToGrid w:val="0"/>
        <w:spacing w:line="560" w:lineRule="exact"/>
        <w:ind w:firstLine="643" w:firstLineChars="200"/>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（三）政府采购数据核对情况。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2020年政府计划采购中一般公共预算采购81万元，其他资金采购65万元、实际采购中一般公共预算采购80.5万元，其他资金采购64.4万元、授予合同金额中中型采购133.5万元，小型采购11.4万元。</w:t>
      </w:r>
      <w:r>
        <w:rPr>
          <w:rFonts w:hint="eastAsia" w:ascii="仿宋_GB2312" w:hAnsi="仿宋" w:eastAsia="仿宋_GB2312" w:cs="仿宋"/>
          <w:sz w:val="32"/>
          <w:szCs w:val="32"/>
        </w:rPr>
        <w:tab/>
      </w:r>
    </w:p>
    <w:p>
      <w:pPr>
        <w:ind w:firstLine="709"/>
        <w:rPr>
          <w:rFonts w:ascii="黑体" w:hAnsi="黑体" w:eastAsia="黑体" w:cs="Times New Roman"/>
          <w:color w:val="000000"/>
          <w:sz w:val="32"/>
          <w:szCs w:val="32"/>
        </w:rPr>
      </w:pPr>
      <w:r>
        <w:rPr>
          <w:rFonts w:hint="eastAsia" w:ascii="宋体" w:hAnsi="宋体" w:cs="宋体"/>
          <w:color w:val="000000"/>
          <w:sz w:val="32"/>
          <w:szCs w:val="32"/>
        </w:rPr>
        <w:t> </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、报表审核情况（逐条</w:t>
      </w:r>
      <w:r>
        <w:rPr>
          <w:rFonts w:ascii="黑体" w:hAnsi="黑体" w:eastAsia="黑体" w:cs="黑体"/>
          <w:color w:val="000000"/>
          <w:sz w:val="32"/>
          <w:szCs w:val="32"/>
        </w:rPr>
        <w:t>编写</w:t>
      </w:r>
      <w:r>
        <w:rPr>
          <w:rFonts w:hint="eastAsia" w:ascii="黑体" w:hAnsi="黑体" w:eastAsia="黑体" w:cs="黑体"/>
          <w:color w:val="000000"/>
          <w:sz w:val="32"/>
          <w:szCs w:val="32"/>
        </w:rPr>
        <w:t>）</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（一）审核情况。</w:t>
      </w:r>
    </w:p>
    <w:tbl>
      <w:tblPr>
        <w:tblStyle w:val="5"/>
        <w:tblW w:w="8528" w:type="dxa"/>
        <w:tblInd w:w="2" w:type="dxa"/>
        <w:tblLayout w:type="fixed"/>
        <w:tblCellMar>
          <w:top w:w="0" w:type="dxa"/>
          <w:left w:w="0" w:type="dxa"/>
          <w:bottom w:w="0" w:type="dxa"/>
          <w:right w:w="0" w:type="dxa"/>
        </w:tblCellMar>
      </w:tblPr>
      <w:tblGrid>
        <w:gridCol w:w="1827"/>
        <w:gridCol w:w="1259"/>
        <w:gridCol w:w="1787"/>
        <w:gridCol w:w="3655"/>
      </w:tblGrid>
      <w:tr>
        <w:tblPrEx>
          <w:tblLayout w:type="fixed"/>
          <w:tblCellMar>
            <w:top w:w="0" w:type="dxa"/>
            <w:left w:w="0" w:type="dxa"/>
            <w:bottom w:w="0" w:type="dxa"/>
            <w:right w:w="0" w:type="dxa"/>
          </w:tblCellMar>
        </w:tblPrEx>
        <w:trPr>
          <w:trHeight w:val="60" w:hRule="atLeast"/>
        </w:trPr>
        <w:tc>
          <w:tcPr>
            <w:tcW w:w="182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审核项目</w:t>
            </w:r>
          </w:p>
        </w:tc>
        <w:tc>
          <w:tcPr>
            <w:tcW w:w="125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数量</w:t>
            </w:r>
          </w:p>
        </w:tc>
        <w:tc>
          <w:tcPr>
            <w:tcW w:w="178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提示内容</w:t>
            </w:r>
          </w:p>
        </w:tc>
        <w:tc>
          <w:tcPr>
            <w:tcW w:w="365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原因说明</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一、审核公式</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1.表间公式</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A0-XXX</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A0-XXX</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2.表内公式</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AXXX</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AXXX</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XX条</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二、审核模板</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1</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XX个单位</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2</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XX个单位</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32"/>
              </w:rPr>
              <w:t>无</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r>
        <w:tblPrEx>
          <w:tblLayout w:type="fixed"/>
          <w:tblCellMar>
            <w:top w:w="0" w:type="dxa"/>
            <w:left w:w="0" w:type="dxa"/>
            <w:bottom w:w="0" w:type="dxa"/>
            <w:right w:w="0" w:type="dxa"/>
          </w:tblCellMar>
        </w:tblPrEx>
        <w:trPr>
          <w:trHeight w:val="60" w:hRule="atLeast"/>
        </w:trPr>
        <w:tc>
          <w:tcPr>
            <w:tcW w:w="182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2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sz w:val="24"/>
                <w:szCs w:val="24"/>
              </w:rPr>
            </w:pPr>
            <w:r>
              <w:rPr>
                <w:rFonts w:hint="eastAsia" w:ascii="仿宋_GB2312" w:hAnsi="仿宋" w:eastAsia="仿宋_GB2312" w:cs="仿宋"/>
                <w:color w:val="000000"/>
                <w:sz w:val="24"/>
                <w:szCs w:val="24"/>
              </w:rPr>
              <w:t>…</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c>
          <w:tcPr>
            <w:tcW w:w="36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sz w:val="24"/>
                <w:szCs w:val="24"/>
              </w:rPr>
            </w:pPr>
            <w:r>
              <w:rPr>
                <w:rFonts w:hint="eastAsia" w:ascii="仿宋_GB2312" w:hAnsi="仿宋" w:eastAsia="仿宋_GB2312" w:cs="仿宋"/>
                <w:color w:val="000000"/>
                <w:sz w:val="24"/>
                <w:szCs w:val="24"/>
              </w:rPr>
              <w:t>　</w:t>
            </w:r>
          </w:p>
        </w:tc>
      </w:tr>
    </w:tbl>
    <w:p>
      <w:pPr>
        <w:ind w:firstLine="709"/>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（二）对报表指标、审核公式和审核模板的设置建议。</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1.对部门决算报表指标设置的建议。</w:t>
      </w:r>
      <w:r>
        <w:rPr>
          <w:rFonts w:hint="eastAsia" w:ascii="仿宋_GB2312" w:hAnsi="仿宋" w:eastAsia="仿宋_GB2312" w:cs="仿宋"/>
          <w:color w:val="000000"/>
          <w:sz w:val="32"/>
          <w:szCs w:val="32"/>
          <w:lang w:eastAsia="zh-CN"/>
        </w:rPr>
        <w:t>无</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2.如有不适用的审核公式和模板，请列出并说明修改意见。</w:t>
      </w:r>
      <w:r>
        <w:rPr>
          <w:rFonts w:hint="eastAsia" w:ascii="仿宋_GB2312" w:hAnsi="仿宋" w:eastAsia="仿宋_GB2312" w:cs="仿宋"/>
          <w:color w:val="000000"/>
          <w:sz w:val="32"/>
          <w:szCs w:val="32"/>
          <w:lang w:eastAsia="zh-CN"/>
        </w:rPr>
        <w:t>无</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3.部门自行增加的审核公式和模板，请说明设置依据。</w:t>
      </w:r>
      <w:r>
        <w:rPr>
          <w:rFonts w:hint="eastAsia" w:ascii="仿宋_GB2312" w:hAnsi="仿宋" w:eastAsia="仿宋_GB2312" w:cs="仿宋"/>
          <w:color w:val="000000"/>
          <w:sz w:val="32"/>
          <w:szCs w:val="32"/>
          <w:lang w:eastAsia="zh-CN"/>
        </w:rPr>
        <w:t>无</w:t>
      </w:r>
    </w:p>
    <w:p>
      <w:pPr>
        <w:ind w:firstLine="709"/>
        <w:rPr>
          <w:rFonts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、决算数据其他需要说明的情况</w:t>
      </w:r>
    </w:p>
    <w:p>
      <w:pPr>
        <w:ind w:firstLine="709"/>
        <w:rPr>
          <w:rFonts w:ascii="仿宋_GB2312" w:hAnsi="仿宋" w:eastAsia="仿宋_GB2312" w:cs="仿宋"/>
          <w:sz w:val="32"/>
          <w:szCs w:val="32"/>
        </w:rPr>
      </w:pPr>
      <w:r>
        <w:rPr>
          <w:rFonts w:hint="eastAsia" w:ascii="仿宋_GB2312" w:hAnsi="仿宋" w:eastAsia="仿宋_GB2312" w:cs="仿宋"/>
          <w:color w:val="000000"/>
          <w:sz w:val="32"/>
          <w:szCs w:val="32"/>
        </w:rPr>
        <w:t>1．“收入决算表”中</w:t>
      </w:r>
      <w:r>
        <w:rPr>
          <w:rFonts w:hint="eastAsia" w:ascii="仿宋_GB2312" w:hAnsi="仿宋" w:eastAsia="仿宋_GB2312" w:cs="仿宋"/>
          <w:color w:val="000000"/>
          <w:spacing w:val="6"/>
          <w:sz w:val="32"/>
          <w:szCs w:val="32"/>
        </w:rPr>
        <w:t>其他收入的具体构成情况，</w:t>
      </w:r>
      <w:r>
        <w:rPr>
          <w:rFonts w:hint="eastAsia" w:ascii="仿宋_GB2312" w:hAnsi="仿宋" w:eastAsia="仿宋_GB2312" w:cs="仿宋"/>
          <w:color w:val="000000"/>
          <w:sz w:val="32"/>
          <w:szCs w:val="32"/>
        </w:rPr>
        <w:t>说明单位从同级</w:t>
      </w:r>
      <w:r>
        <w:rPr>
          <w:rFonts w:hint="eastAsia" w:ascii="仿宋_GB2312" w:hAnsi="仿宋" w:eastAsia="仿宋_GB2312" w:cs="仿宋"/>
          <w:sz w:val="32"/>
          <w:szCs w:val="32"/>
        </w:rPr>
        <w:t>财政以外的同级政府部门取得的横向转拨财政款、从上级或下级政府（包括政府财政和政府部门）取得的各类财政款，纳入单位预算管理的投资收益、利息收入、捐赠收入、事业单位固定资产出租收入等情况。</w:t>
      </w:r>
    </w:p>
    <w:p>
      <w:pPr>
        <w:spacing w:line="560" w:lineRule="exact"/>
        <w:ind w:firstLine="640" w:firstLineChars="200"/>
        <w:rPr>
          <w:rFonts w:hint="eastAsia" w:ascii="仿宋_GB2312" w:hAnsi="仿宋" w:eastAsia="仿宋_GB2312" w:cs="仿宋"/>
          <w:bCs/>
          <w:color w:val="000000"/>
          <w:sz w:val="32"/>
          <w:szCs w:val="32"/>
          <w:shd w:val="clear" w:color="auto" w:fill="auto"/>
        </w:rPr>
      </w:pPr>
      <w:r>
        <w:rPr>
          <w:rFonts w:hint="eastAsia" w:ascii="仿宋_GB2312" w:hAnsi="仿宋" w:eastAsia="仿宋_GB2312" w:cs="仿宋"/>
          <w:sz w:val="32"/>
          <w:szCs w:val="32"/>
        </w:rPr>
        <w:t>2、年末结余分配转入其他的情况。</w:t>
      </w:r>
      <w:r>
        <w:rPr>
          <w:rFonts w:hint="eastAsia" w:ascii="仿宋_GB2312" w:hAnsi="仿宋" w:eastAsia="仿宋_GB2312" w:cs="仿宋"/>
          <w:bCs/>
          <w:color w:val="000000"/>
          <w:sz w:val="32"/>
          <w:szCs w:val="32"/>
          <w:shd w:val="clear" w:color="auto" w:fill="auto"/>
        </w:rPr>
        <w:t>20</w:t>
      </w:r>
      <w:r>
        <w:rPr>
          <w:rFonts w:hint="eastAsia" w:ascii="仿宋_GB2312" w:hAnsi="仿宋" w:eastAsia="仿宋_GB2312" w:cs="仿宋"/>
          <w:bCs/>
          <w:color w:val="000000"/>
          <w:sz w:val="32"/>
          <w:szCs w:val="32"/>
          <w:shd w:val="clear" w:color="auto" w:fill="auto"/>
          <w:lang w:val="en-US" w:eastAsia="zh-CN"/>
        </w:rPr>
        <w:t>20</w:t>
      </w:r>
      <w:r>
        <w:rPr>
          <w:rFonts w:hint="eastAsia" w:ascii="仿宋_GB2312" w:hAnsi="仿宋" w:eastAsia="仿宋_GB2312" w:cs="仿宋"/>
          <w:bCs/>
          <w:color w:val="000000"/>
          <w:sz w:val="32"/>
          <w:szCs w:val="32"/>
          <w:shd w:val="clear" w:color="auto" w:fill="auto"/>
        </w:rPr>
        <w:t>年结转结余资金</w:t>
      </w:r>
      <w:r>
        <w:rPr>
          <w:rFonts w:hint="eastAsia" w:ascii="仿宋_GB2312" w:hAnsi="仿宋" w:eastAsia="仿宋_GB2312" w:cs="仿宋"/>
          <w:bCs/>
          <w:color w:val="000000"/>
          <w:sz w:val="32"/>
          <w:szCs w:val="32"/>
          <w:shd w:val="clear" w:color="auto" w:fill="auto"/>
          <w:lang w:val="en-US" w:eastAsia="zh-CN"/>
        </w:rPr>
        <w:t>无</w:t>
      </w:r>
      <w:r>
        <w:rPr>
          <w:rFonts w:hint="eastAsia" w:ascii="仿宋_GB2312" w:hAnsi="仿宋" w:eastAsia="仿宋_GB2312" w:cs="仿宋"/>
          <w:bCs/>
          <w:color w:val="000000"/>
          <w:sz w:val="32"/>
          <w:szCs w:val="32"/>
          <w:shd w:val="clear" w:color="auto" w:fill="auto"/>
        </w:rPr>
        <w:t>，本年年初数与上年年末</w:t>
      </w:r>
      <w:r>
        <w:rPr>
          <w:rFonts w:hint="eastAsia" w:ascii="仿宋_GB2312" w:hAnsi="仿宋" w:eastAsia="仿宋_GB2312" w:cs="仿宋"/>
          <w:bCs/>
          <w:color w:val="000000"/>
          <w:sz w:val="32"/>
          <w:szCs w:val="32"/>
          <w:shd w:val="clear" w:color="auto" w:fill="auto"/>
          <w:lang w:eastAsia="zh-CN"/>
        </w:rPr>
        <w:t>数</w:t>
      </w:r>
      <w:r>
        <w:rPr>
          <w:rFonts w:hint="eastAsia" w:ascii="仿宋_GB2312" w:hAnsi="仿宋" w:eastAsia="仿宋_GB2312" w:cs="仿宋"/>
          <w:bCs/>
          <w:color w:val="000000"/>
          <w:sz w:val="32"/>
          <w:szCs w:val="32"/>
          <w:shd w:val="clear" w:color="auto" w:fill="auto"/>
        </w:rPr>
        <w:t>一致。</w:t>
      </w:r>
    </w:p>
    <w:p>
      <w:pPr>
        <w:ind w:firstLine="709"/>
        <w:rPr>
          <w:rFonts w:ascii="仿宋_GB2312" w:hAnsi="仿宋" w:eastAsia="仿宋_GB2312" w:cs="仿宋"/>
          <w:sz w:val="32"/>
          <w:szCs w:val="32"/>
        </w:rPr>
      </w:pPr>
      <w:r>
        <w:rPr>
          <w:rFonts w:hint="eastAsia" w:ascii="仿宋_GB2312" w:hAnsi="仿宋" w:eastAsia="仿宋_GB2312" w:cs="仿宋"/>
          <w:sz w:val="32"/>
          <w:szCs w:val="32"/>
        </w:rPr>
        <w:t>3.年末结转和结余为负数的原因说明，包括单位财政拨款结转结余和非财政资金结转结余为负数的情况。</w:t>
      </w:r>
    </w:p>
    <w:p>
      <w:pPr>
        <w:spacing w:line="560" w:lineRule="exact"/>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4．“项目支出决算明细表”中列支“工资福利支出”和“对个人和家庭的补助”的依据及说明。</w:t>
      </w:r>
      <w:r>
        <w:rPr>
          <w:rFonts w:hint="eastAsia" w:ascii="仿宋" w:hAnsi="仿宋" w:eastAsia="仿宋" w:cs="仿宋"/>
          <w:color w:val="000000"/>
          <w:sz w:val="32"/>
          <w:szCs w:val="32"/>
        </w:rPr>
        <w:t>“项目支出决算明细表”中没有列支“工资福利支出”</w:t>
      </w:r>
      <w:r>
        <w:rPr>
          <w:rFonts w:hint="eastAsia" w:ascii="仿宋" w:hAnsi="仿宋" w:eastAsia="仿宋" w:cs="仿宋"/>
          <w:color w:val="000000"/>
          <w:sz w:val="32"/>
          <w:szCs w:val="32"/>
          <w:lang w:val="en-US" w:eastAsia="zh-CN"/>
        </w:rPr>
        <w:t>,</w:t>
      </w:r>
      <w:r>
        <w:rPr>
          <w:rFonts w:hint="eastAsia" w:ascii="仿宋_GB2312" w:hAnsi="仿宋" w:eastAsia="仿宋_GB2312" w:cs="仿宋"/>
          <w:color w:val="000000"/>
          <w:sz w:val="32"/>
          <w:szCs w:val="32"/>
        </w:rPr>
        <w:t>对个人和家庭的补助</w:t>
      </w:r>
      <w:r>
        <w:rPr>
          <w:rFonts w:hint="eastAsia" w:ascii="仿宋_GB2312" w:hAnsi="仿宋" w:eastAsia="仿宋_GB2312" w:cs="仿宋"/>
          <w:color w:val="000000"/>
          <w:sz w:val="32"/>
          <w:szCs w:val="32"/>
          <w:lang w:eastAsia="zh-CN"/>
        </w:rPr>
        <w:t>支出包括党龄40年以上老党员生活补助148300元、离任村干部生活补助82733元、大学生村官生活补助93950元、村社干部生活补助1199110元、特困人员供养生活补助9100元、自然灾害救助生活补助50000元等。</w:t>
      </w:r>
    </w:p>
    <w:p>
      <w:pPr>
        <w:spacing w:line="560" w:lineRule="exact"/>
        <w:ind w:firstLine="640" w:firstLineChars="200"/>
        <w:rPr>
          <w:rFonts w:hint="eastAsia" w:ascii="仿宋_GB2312" w:hAnsi="仿宋" w:eastAsia="仿宋_GB2312" w:cs="仿宋"/>
          <w:color w:val="000000"/>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 xml:space="preserve"> “支出明细表”中“其他工资福利支出”的开支情况。</w:t>
      </w:r>
      <w:r>
        <w:rPr>
          <w:rFonts w:hint="eastAsia" w:ascii="仿宋_GB2312" w:hAnsi="仿宋" w:eastAsia="仿宋_GB2312" w:cs="仿宋"/>
          <w:color w:val="000000"/>
          <w:sz w:val="32"/>
          <w:szCs w:val="32"/>
        </w:rPr>
        <w:t>其他工资福利支出包括：其他工资福利支出包括：未休年休假补贴494831元、长聘人员工资515992元、平时考核1130671元。</w:t>
      </w:r>
    </w:p>
    <w:p>
      <w:pPr>
        <w:ind w:firstLine="709"/>
        <w:rPr>
          <w:rFonts w:hint="eastAsia" w:ascii="仿宋_GB2312" w:hAnsi="仿宋" w:eastAsia="仿宋_GB2312" w:cs="仿宋"/>
          <w:sz w:val="32"/>
          <w:szCs w:val="32"/>
        </w:rPr>
      </w:pPr>
      <w:r>
        <w:rPr>
          <w:rFonts w:hint="eastAsia" w:ascii="仿宋_GB2312" w:hAnsi="仿宋" w:eastAsia="仿宋_GB2312" w:cs="仿宋"/>
          <w:sz w:val="32"/>
          <w:szCs w:val="32"/>
        </w:rPr>
        <w:t>6</w:t>
      </w:r>
      <w:r>
        <w:rPr>
          <w:rFonts w:ascii="仿宋_GB2312" w:hAnsi="仿宋" w:eastAsia="仿宋_GB2312" w:cs="仿宋"/>
          <w:sz w:val="32"/>
          <w:szCs w:val="32"/>
        </w:rPr>
        <w:t>.</w:t>
      </w:r>
      <w:r>
        <w:rPr>
          <w:rFonts w:hint="eastAsia" w:ascii="仿宋_GB2312" w:hAnsi="仿宋" w:eastAsia="仿宋_GB2312" w:cs="仿宋"/>
          <w:sz w:val="32"/>
          <w:szCs w:val="32"/>
        </w:rPr>
        <w:t>“支出决算明细表”中，本部门</w:t>
      </w:r>
      <w:r>
        <w:rPr>
          <w:rFonts w:hint="eastAsia" w:ascii="仿宋_GB2312" w:hAnsi="仿宋" w:eastAsia="仿宋_GB2312" w:cs="仿宋"/>
          <w:sz w:val="32"/>
          <w:szCs w:val="32"/>
          <w:lang w:eastAsia="zh-CN"/>
        </w:rPr>
        <w:t>无</w:t>
      </w:r>
      <w:r>
        <w:rPr>
          <w:rFonts w:hint="eastAsia" w:ascii="仿宋_GB2312" w:hAnsi="仿宋" w:eastAsia="仿宋_GB2312" w:cs="仿宋"/>
          <w:sz w:val="32"/>
          <w:szCs w:val="32"/>
        </w:rPr>
        <w:t>转拨附属单位或者非本级预算单位的经费支出。</w:t>
      </w:r>
    </w:p>
    <w:p>
      <w:pPr>
        <w:numPr>
          <w:ilvl w:val="0"/>
          <w:numId w:val="0"/>
        </w:numPr>
        <w:rPr>
          <w:rFonts w:hint="eastAsia" w:ascii="仿宋_GB2312" w:hAnsi="仿宋" w:eastAsia="仿宋_GB2312" w:cs="仿宋"/>
          <w:sz w:val="32"/>
          <w:szCs w:val="32"/>
        </w:rPr>
      </w:pPr>
      <w:r>
        <w:rPr>
          <w:rFonts w:hint="eastAsia" w:ascii="仿宋_GB2312" w:hAnsi="仿宋" w:eastAsia="仿宋_GB2312" w:cs="仿宋"/>
          <w:color w:val="000000"/>
          <w:sz w:val="32"/>
          <w:szCs w:val="32"/>
          <w:lang w:val="en-US" w:eastAsia="zh-CN"/>
        </w:rPr>
        <w:t xml:space="preserve">    7.</w:t>
      </w:r>
      <w:r>
        <w:rPr>
          <w:rFonts w:hint="eastAsia" w:ascii="仿宋_GB2312" w:hAnsi="仿宋" w:eastAsia="仿宋_GB2312" w:cs="仿宋"/>
          <w:color w:val="000000"/>
          <w:sz w:val="32"/>
          <w:szCs w:val="32"/>
        </w:rPr>
        <w:t>“三公”经费总额及分项金额与年初预算数、上年决算数对比变动的原因说明，以及相关的公务用车购置及保有量、因公出国（</w:t>
      </w:r>
      <w:r>
        <w:rPr>
          <w:rFonts w:hint="eastAsia" w:ascii="仿宋_GB2312" w:hAnsi="仿宋" w:eastAsia="仿宋_GB2312" w:cs="仿宋"/>
          <w:sz w:val="32"/>
          <w:szCs w:val="32"/>
        </w:rPr>
        <w:t>境）团组数及人数和公务接待批次及人数等情况。</w:t>
      </w:r>
    </w:p>
    <w:tbl>
      <w:tblPr>
        <w:tblStyle w:val="5"/>
        <w:tblW w:w="8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9"/>
        <w:gridCol w:w="347"/>
        <w:gridCol w:w="324"/>
        <w:gridCol w:w="347"/>
        <w:gridCol w:w="542"/>
        <w:gridCol w:w="1"/>
        <w:gridCol w:w="459"/>
        <w:gridCol w:w="1"/>
        <w:gridCol w:w="2522"/>
        <w:gridCol w:w="1"/>
        <w:gridCol w:w="1"/>
        <w:gridCol w:w="2520"/>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2" w:type="dxa"/>
          <w:trHeight w:val="540" w:hRule="atLeast"/>
        </w:trPr>
        <w:tc>
          <w:tcPr>
            <w:tcW w:w="6312" w:type="dxa"/>
            <w:gridSpan w:val="9"/>
            <w:tcBorders>
              <w:right w:val="single" w:color="80808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主要指标变动情况表</w:t>
            </w:r>
          </w:p>
        </w:tc>
        <w:tc>
          <w:tcPr>
            <w:tcW w:w="2522" w:type="dxa"/>
            <w:gridSpan w:val="3"/>
            <w:tcBorders>
              <w:right w:val="single" w:color="80808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285" w:hRule="atLeast"/>
        </w:trPr>
        <w:tc>
          <w:tcPr>
            <w:tcW w:w="2440" w:type="dxa"/>
            <w:gridSpan w:val="3"/>
            <w:tcBorders>
              <w:bottom w:val="single" w:color="808080" w:sz="4" w:space="0"/>
            </w:tcBorders>
            <w:shd w:val="clear" w:color="auto" w:fill="FFFFFF"/>
            <w:textDirection w:val="lrTb"/>
            <w:vAlign w:val="center"/>
          </w:tcPr>
          <w:p>
            <w:pPr>
              <w:jc w:val="left"/>
            </w:pPr>
            <w:r>
              <w:rPr>
                <w:rFonts w:hint="eastAsia" w:ascii="宋体" w:hAnsi="宋体" w:eastAsia="宋体" w:cs="宋体"/>
                <w:i w:val="0"/>
                <w:color w:val="000000"/>
                <w:kern w:val="0"/>
                <w:sz w:val="24"/>
                <w:szCs w:val="24"/>
                <w:u w:val="none"/>
                <w:lang w:val="en-US" w:eastAsia="zh-CN" w:bidi="ar"/>
              </w:rPr>
              <w:t>编制单位：重庆市垫江县黄沙镇人民政府</w:t>
            </w:r>
          </w:p>
        </w:tc>
        <w:tc>
          <w:tcPr>
            <w:tcW w:w="889" w:type="dxa"/>
            <w:gridSpan w:val="2"/>
            <w:tcBorders>
              <w:bottom w:val="single" w:color="808080" w:sz="4" w:space="0"/>
              <w:right w:val="single" w:color="808080" w:sz="4" w:space="0"/>
            </w:tcBorders>
            <w:shd w:val="clear" w:color="auto" w:fill="FFFFFF"/>
            <w:textDirection w:val="lrTb"/>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2020年度</w:t>
            </w:r>
          </w:p>
        </w:tc>
        <w:tc>
          <w:tcPr>
            <w:tcW w:w="460" w:type="dxa"/>
            <w:gridSpan w:val="2"/>
            <w:tcBorders>
              <w:bottom w:val="single" w:color="808080" w:sz="4" w:space="0"/>
              <w:right w:val="single" w:color="808080" w:sz="4" w:space="0"/>
            </w:tcBorders>
            <w:shd w:val="clear" w:color="auto" w:fill="FFFFFF"/>
            <w:textDirection w:val="lrTb"/>
            <w:vAlign w:val="center"/>
          </w:tcPr>
          <w:p>
            <w:pPr>
              <w:jc w:val="left"/>
            </w:pPr>
          </w:p>
        </w:tc>
        <w:tc>
          <w:tcPr>
            <w:tcW w:w="2524" w:type="dxa"/>
            <w:gridSpan w:val="3"/>
            <w:tcBorders>
              <w:bottom w:val="single" w:color="808080" w:sz="4" w:space="0"/>
              <w:right w:val="single" w:color="808080" w:sz="4" w:space="0"/>
            </w:tcBorders>
            <w:shd w:val="clear" w:color="auto" w:fill="FFFFFF"/>
            <w:textDirection w:val="lrTb"/>
            <w:vAlign w:val="center"/>
          </w:tcPr>
          <w:p>
            <w:pPr>
              <w:jc w:val="left"/>
            </w:pPr>
          </w:p>
        </w:tc>
        <w:tc>
          <w:tcPr>
            <w:tcW w:w="2522" w:type="dxa"/>
            <w:gridSpan w:val="3"/>
            <w:tcBorders>
              <w:bottom w:val="single" w:color="808080" w:sz="4" w:space="0"/>
              <w:right w:val="single" w:color="808080" w:sz="4" w:space="0"/>
            </w:tcBorders>
            <w:shd w:val="clear" w:color="auto" w:fill="FFFFFF"/>
            <w:textDirection w:val="lrTb"/>
            <w:vAlign w:val="center"/>
          </w:tcPr>
          <w:p>
            <w:pPr>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    标</w:t>
            </w:r>
          </w:p>
        </w:tc>
        <w:tc>
          <w:tcPr>
            <w:tcW w:w="347" w:type="dxa"/>
            <w:vMerge w:val="restart"/>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比上年增减</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原因</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栏    次 </w:t>
            </w:r>
          </w:p>
        </w:tc>
        <w:tc>
          <w:tcPr>
            <w:tcW w:w="347" w:type="dxa"/>
            <w:vMerge w:val="continue"/>
            <w:tcBorders>
              <w:bottom w:val="single" w:color="000000" w:sz="4" w:space="0"/>
              <w:right w:val="single" w:color="000000" w:sz="4" w:space="0"/>
            </w:tcBorders>
            <w:shd w:val="clear" w:color="auto" w:fill="FFFFFF"/>
            <w:textDirection w:val="lrTb"/>
            <w:vAlign w:val="center"/>
          </w:tcPr>
          <w:p>
            <w:pPr>
              <w:jc w:val="center"/>
              <w:rPr>
                <w:rFonts w:hint="eastAsia" w:ascii="宋体" w:hAnsi="宋体" w:eastAsia="宋体" w:cs="宋体"/>
                <w:i w:val="0"/>
                <w:color w:val="000000"/>
                <w:sz w:val="20"/>
                <w:szCs w:val="20"/>
                <w:u w:val="none"/>
              </w:rPr>
            </w:pP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5</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“三公”经费支出</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-84.48</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严控购车，减少购置费。</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其中：因公出国（境）费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2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0" w:type="dxa"/>
            <w:gridSpan w:val="2"/>
            <w:tcBorders>
              <w:bottom w:val="single" w:color="000000" w:sz="4" w:space="0"/>
              <w:right w:val="single" w:color="000000" w:sz="18"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2524" w:type="dxa"/>
            <w:gridSpan w:val="3"/>
            <w:tcBorders>
              <w:bottom w:val="single" w:color="000000" w:sz="4" w:space="0"/>
              <w:right w:val="single" w:color="000000" w:sz="18" w:space="0"/>
            </w:tcBorders>
            <w:shd w:val="clear" w:color="auto" w:fill="FFFFFF"/>
            <w:textDirection w:val="lrTb"/>
            <w:vAlign w:val="center"/>
          </w:tcPr>
          <w:p>
            <w:pPr>
              <w:jc w:val="left"/>
            </w:pPr>
          </w:p>
        </w:tc>
        <w:tc>
          <w:tcPr>
            <w:tcW w:w="2522" w:type="dxa"/>
            <w:gridSpan w:val="3"/>
            <w:tcBorders>
              <w:bottom w:val="single" w:color="000000" w:sz="4" w:space="0"/>
              <w:right w:val="single" w:color="000000" w:sz="18" w:space="0"/>
            </w:tcBorders>
            <w:shd w:val="clear" w:color="auto" w:fill="FFFFFF"/>
            <w:textDirection w:val="lrTb"/>
            <w:vAlign w:val="center"/>
          </w:tcPr>
          <w:p>
            <w:pPr>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公务用车购置及运行维护费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23.10</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-19.92</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-86.23</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没有购车，节省开支。</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其中：公务用车购置费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24" w:type="dxa"/>
            <w:tcBorders>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宋体"/>
                <w:i w:val="0"/>
                <w:color w:val="000000"/>
                <w:sz w:val="20"/>
                <w:szCs w:val="20"/>
                <w:u w:val="none"/>
              </w:rPr>
            </w:pP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没有购车，节省开支。</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0.13</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rPr>
              <w:t>2019年底新购执法车一辆，增加了运行费用。</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0.42</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361.67</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主要是2020年增加了招商引资接待。</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-92.74</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大大减少培训 次数，节减开支。</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69" w:type="dxa"/>
            <w:tcBorders>
              <w:left w:val="single" w:color="000000" w:sz="18"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会议费</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24"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347" w:type="dxa"/>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543" w:type="dxa"/>
            <w:gridSpan w:val="2"/>
            <w:tcBorders>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0.59</w:t>
            </w:r>
          </w:p>
        </w:tc>
        <w:tc>
          <w:tcPr>
            <w:tcW w:w="460" w:type="dxa"/>
            <w:gridSpan w:val="2"/>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23.87</w:t>
            </w:r>
          </w:p>
        </w:tc>
        <w:tc>
          <w:tcPr>
            <w:tcW w:w="2524"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主要是人代会开支增加。</w:t>
            </w:r>
          </w:p>
        </w:tc>
        <w:tc>
          <w:tcPr>
            <w:tcW w:w="2522" w:type="dxa"/>
            <w:gridSpan w:val="3"/>
            <w:tcBorders>
              <w:bottom w:val="single" w:color="000000" w:sz="4" w:space="0"/>
              <w:right w:val="single" w:color="000000" w:sz="18"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bl>
    <w:p>
      <w:pPr>
        <w:numPr>
          <w:ilvl w:val="0"/>
          <w:numId w:val="0"/>
        </w:numPr>
        <w:rPr>
          <w:rFonts w:hint="eastAsia" w:ascii="仿宋_GB2312" w:hAnsi="仿宋" w:eastAsia="仿宋_GB2312" w:cs="仿宋"/>
          <w:bCs/>
          <w:sz w:val="32"/>
          <w:szCs w:val="32"/>
        </w:rPr>
      </w:pPr>
      <w:r>
        <w:rPr>
          <w:rFonts w:hint="eastAsia" w:ascii="仿宋_GB2312" w:hAnsi="仿宋" w:eastAsia="仿宋_GB2312" w:cs="仿宋"/>
          <w:bCs/>
          <w:sz w:val="32"/>
          <w:szCs w:val="32"/>
          <w:lang w:val="en-US" w:eastAsia="zh-CN"/>
        </w:rPr>
        <w:t xml:space="preserve">     8.</w:t>
      </w:r>
      <w:r>
        <w:rPr>
          <w:rFonts w:hint="eastAsia" w:ascii="仿宋_GB2312" w:hAnsi="仿宋" w:eastAsia="仿宋_GB2312" w:cs="仿宋"/>
          <w:bCs/>
          <w:sz w:val="32"/>
          <w:szCs w:val="32"/>
        </w:rPr>
        <w:t>行政单位、参照公务员法管理的事业单位机关运行经费支出情况，以及与上年数对比变动原因说明。</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bCs/>
          <w:sz w:val="32"/>
          <w:szCs w:val="32"/>
        </w:rPr>
        <w:t>机关运行经费支出</w:t>
      </w:r>
      <w:r>
        <w:rPr>
          <w:rFonts w:hint="eastAsia" w:ascii="仿宋_GB2312" w:hAnsi="仿宋" w:eastAsia="仿宋_GB2312" w:cs="仿宋"/>
          <w:bCs/>
          <w:sz w:val="32"/>
          <w:szCs w:val="32"/>
          <w:lang w:eastAsia="zh-CN"/>
        </w:rPr>
        <w:t>比上年增加</w:t>
      </w:r>
      <w:r>
        <w:rPr>
          <w:rFonts w:hint="eastAsia" w:ascii="仿宋_GB2312" w:hAnsi="仿宋" w:eastAsia="仿宋_GB2312" w:cs="仿宋"/>
          <w:bCs/>
          <w:sz w:val="32"/>
          <w:szCs w:val="32"/>
          <w:lang w:val="en-US" w:eastAsia="zh-CN"/>
        </w:rPr>
        <w:t>0.46%，</w:t>
      </w:r>
      <w:r>
        <w:rPr>
          <w:rFonts w:hint="eastAsia" w:ascii="仿宋_GB2312" w:hAnsi="仿宋" w:eastAsia="仿宋_GB2312" w:cs="仿宋"/>
          <w:color w:val="000000"/>
          <w:sz w:val="32"/>
          <w:szCs w:val="32"/>
          <w:lang w:eastAsia="zh-CN"/>
        </w:rPr>
        <w:t>主要是目标考核调标增加了支出。</w:t>
      </w:r>
    </w:p>
    <w:p>
      <w:pPr>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 xml:space="preserve">     </w:t>
      </w:r>
      <w:r>
        <w:rPr>
          <w:rFonts w:ascii="仿宋_GB2312" w:hAnsi="仿宋" w:eastAsia="仿宋_GB2312" w:cs="仿宋"/>
          <w:bCs/>
          <w:sz w:val="32"/>
          <w:szCs w:val="32"/>
        </w:rPr>
        <w:t>9</w:t>
      </w:r>
      <w:r>
        <w:rPr>
          <w:rFonts w:hint="eastAsia" w:ascii="仿宋_GB2312" w:hAnsi="仿宋" w:eastAsia="仿宋_GB2312" w:cs="仿宋"/>
          <w:bCs/>
          <w:sz w:val="32"/>
          <w:szCs w:val="32"/>
        </w:rPr>
        <w:t>.住房公积金管理中心住房公积金业务收支情况（住房</w:t>
      </w:r>
      <w:r>
        <w:rPr>
          <w:rFonts w:ascii="仿宋_GB2312" w:hAnsi="仿宋" w:eastAsia="仿宋_GB2312" w:cs="仿宋"/>
          <w:bCs/>
          <w:sz w:val="32"/>
          <w:szCs w:val="32"/>
        </w:rPr>
        <w:t>公积金中心填报</w:t>
      </w:r>
      <w:r>
        <w:rPr>
          <w:rFonts w:hint="eastAsia" w:ascii="仿宋_GB2312" w:hAnsi="仿宋" w:eastAsia="仿宋_GB2312" w:cs="仿宋"/>
          <w:bCs/>
          <w:sz w:val="32"/>
          <w:szCs w:val="32"/>
        </w:rPr>
        <w:t>）。</w:t>
      </w:r>
    </w:p>
    <w:p>
      <w:pPr>
        <w:ind w:firstLine="709"/>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rPr>
        <w:t>.单位</w:t>
      </w:r>
      <w:r>
        <w:rPr>
          <w:rFonts w:ascii="仿宋_GB2312" w:hAnsi="仿宋" w:eastAsia="仿宋_GB2312" w:cs="仿宋"/>
          <w:bCs/>
          <w:sz w:val="32"/>
          <w:szCs w:val="32"/>
        </w:rPr>
        <w:t>长聘人员情况，包括长聘人员数量、工作性质、经费来源等情况。</w:t>
      </w:r>
    </w:p>
    <w:p>
      <w:pPr>
        <w:ind w:firstLine="709"/>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eastAsia="zh-CN"/>
        </w:rPr>
        <w:t>我单位长聘人员共</w:t>
      </w:r>
      <w:r>
        <w:rPr>
          <w:rFonts w:hint="eastAsia" w:ascii="仿宋_GB2312" w:hAnsi="仿宋" w:eastAsia="仿宋_GB2312" w:cs="仿宋"/>
          <w:bCs/>
          <w:sz w:val="32"/>
          <w:szCs w:val="32"/>
          <w:lang w:val="en-US" w:eastAsia="zh-CN"/>
        </w:rPr>
        <w:t>5人，属于单位自聘的编制外长期聘用人员。经费来源属于单位预算安排资金。</w:t>
      </w:r>
    </w:p>
    <w:p>
      <w:pPr>
        <w:numPr>
          <w:ilvl w:val="0"/>
          <w:numId w:val="1"/>
        </w:num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有关国有资本经营预算收支情况说明</w:t>
      </w:r>
      <w:r>
        <w:rPr>
          <w:rFonts w:hint="eastAsia" w:ascii="仿宋_GB2312" w:hAnsi="仿宋" w:eastAsia="仿宋_GB2312" w:cs="仿宋"/>
          <w:color w:val="000000"/>
          <w:sz w:val="32"/>
          <w:szCs w:val="32"/>
          <w:lang w:eastAsia="zh-CN"/>
        </w:rPr>
        <w:t>。</w:t>
      </w:r>
    </w:p>
    <w:p>
      <w:pPr>
        <w:numPr>
          <w:ilvl w:val="0"/>
          <w:numId w:val="0"/>
        </w:numPr>
        <w:rPr>
          <w:rFonts w:ascii="仿宋_GB2312" w:hAnsi="仿宋" w:eastAsia="仿宋_GB2312" w:cs="仿宋"/>
          <w:bCs/>
          <w:sz w:val="32"/>
          <w:szCs w:val="32"/>
        </w:rPr>
      </w:pP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lang w:eastAsia="zh-CN"/>
        </w:rPr>
        <w:t>无</w:t>
      </w:r>
    </w:p>
    <w:p>
      <w:pPr>
        <w:ind w:firstLine="709"/>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、调整预算数备案说明</w:t>
      </w:r>
    </w:p>
    <w:p>
      <w:pPr>
        <w:ind w:firstLine="709"/>
        <w:rPr>
          <w:rFonts w:hint="eastAsia" w:ascii="仿宋_GB2312" w:hAnsi="仿宋" w:eastAsia="仿宋_GB2312" w:cs="仿宋"/>
          <w:sz w:val="32"/>
          <w:szCs w:val="32"/>
        </w:rPr>
      </w:pPr>
      <w:r>
        <w:rPr>
          <w:rFonts w:hint="eastAsia" w:ascii="仿宋_GB2312" w:hAnsi="仿宋" w:eastAsia="仿宋_GB2312" w:cs="仿宋"/>
          <w:bCs/>
          <w:sz w:val="32"/>
          <w:szCs w:val="32"/>
        </w:rPr>
        <w:t>“收入支出决算总表”中如调整预算数大于年初预算数，</w:t>
      </w:r>
      <w:r>
        <w:rPr>
          <w:rFonts w:hint="eastAsia" w:ascii="仿宋_GB2312" w:hAnsi="仿宋" w:eastAsia="仿宋_GB2312" w:cs="仿宋"/>
          <w:sz w:val="32"/>
          <w:szCs w:val="32"/>
        </w:rPr>
        <w:t>说明单位财政拨款预算和非财政拨款预算调整情况以及经审批或备案的文件依据。</w:t>
      </w:r>
    </w:p>
    <w:p>
      <w:pPr>
        <w:ind w:firstLine="709"/>
        <w:rPr>
          <w:rFonts w:hint="eastAsia" w:ascii="仿宋_GB2312" w:hAnsi="仿宋" w:eastAsia="仿宋_GB2312" w:cs="仿宋"/>
          <w:sz w:val="32"/>
          <w:szCs w:val="32"/>
        </w:rPr>
      </w:pPr>
      <w:r>
        <w:rPr>
          <w:rFonts w:hint="eastAsia" w:ascii="仿宋" w:hAnsi="仿宋" w:eastAsia="仿宋"/>
          <w:sz w:val="32"/>
          <w:szCs w:val="32"/>
        </w:rPr>
        <w:t>根据《预算法》及行政事业单位财务规则有关规定，我单位严格按照预算调整程序对2020年部门年初预算收支进行调整</w:t>
      </w:r>
      <w:r>
        <w:rPr>
          <w:rFonts w:hint="eastAsia" w:ascii="仿宋" w:hAnsi="仿宋" w:eastAsia="仿宋"/>
          <w:sz w:val="32"/>
          <w:szCs w:val="32"/>
          <w:lang w:val="en-US" w:eastAsia="zh-CN"/>
        </w:rPr>
        <w:t>,即</w:t>
      </w:r>
      <w:r>
        <w:rPr>
          <w:rFonts w:hint="eastAsia" w:ascii="仿宋_GB2312" w:hAnsi="仿宋" w:eastAsia="仿宋_GB2312" w:cs="仿宋"/>
          <w:sz w:val="32"/>
          <w:szCs w:val="32"/>
        </w:rPr>
        <w:t>垫黄沙府函〔2021〕2号</w:t>
      </w:r>
      <w:r>
        <w:rPr>
          <w:rFonts w:hint="eastAsia" w:ascii="仿宋_GB2312" w:hAnsi="仿宋" w:eastAsia="仿宋_GB2312" w:cs="仿宋"/>
          <w:sz w:val="32"/>
          <w:szCs w:val="32"/>
          <w:lang w:eastAsia="zh-CN"/>
        </w:rPr>
        <w:t>垫江县黄沙镇人民政府关于调整</w:t>
      </w:r>
      <w:r>
        <w:rPr>
          <w:rFonts w:hint="eastAsia" w:ascii="仿宋_GB2312" w:hAnsi="仿宋" w:eastAsia="仿宋_GB2312" w:cs="仿宋"/>
          <w:sz w:val="32"/>
          <w:szCs w:val="32"/>
          <w:lang w:val="en-US" w:eastAsia="zh-CN"/>
        </w:rPr>
        <w:t>2020年年初预算的函</w:t>
      </w:r>
      <w:r>
        <w:rPr>
          <w:rFonts w:hint="eastAsia" w:ascii="仿宋_GB2312" w:hAnsi="仿宋" w:eastAsia="仿宋_GB2312" w:cs="仿宋"/>
          <w:sz w:val="32"/>
          <w:szCs w:val="32"/>
          <w:lang w:eastAsia="zh-CN"/>
        </w:rPr>
        <w:t>。</w:t>
      </w:r>
    </w:p>
    <w:p>
      <w:pPr>
        <w:ind w:firstLine="709"/>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、预算绩效管理工作开展情况</w:t>
      </w:r>
    </w:p>
    <w:p>
      <w:pPr>
        <w:ind w:firstLine="709"/>
        <w:rPr>
          <w:rFonts w:hint="eastAsia" w:ascii="仿宋_GB2312" w:hAnsi="仿宋" w:eastAsia="仿宋_GB2312" w:cs="仿宋"/>
          <w:bCs/>
          <w:sz w:val="32"/>
          <w:szCs w:val="32"/>
        </w:rPr>
      </w:pPr>
      <w:r>
        <w:rPr>
          <w:rFonts w:hint="eastAsia" w:ascii="仿宋_GB2312" w:hAnsi="仿宋" w:eastAsia="仿宋_GB2312" w:cs="仿宋"/>
          <w:bCs/>
          <w:sz w:val="32"/>
          <w:szCs w:val="32"/>
        </w:rPr>
        <w:t>概述本地区预算绩效管理范围，绩效目标、执行监控、绩效自评等工作开展情况，存在的困难和问题及下一步改进建议。</w:t>
      </w:r>
    </w:p>
    <w:p>
      <w:pPr>
        <w:ind w:firstLine="709"/>
        <w:rPr>
          <w:rFonts w:hint="eastAsia" w:ascii="仿宋_GB2312" w:hAnsi="仿宋" w:eastAsia="仿宋_GB2312" w:cs="仿宋"/>
          <w:bCs/>
          <w:sz w:val="32"/>
          <w:szCs w:val="32"/>
          <w:lang w:eastAsia="zh-CN"/>
        </w:rPr>
      </w:pPr>
      <w:r>
        <w:rPr>
          <w:rFonts w:hint="eastAsia" w:ascii="仿宋" w:hAnsi="仿宋" w:eastAsia="仿宋" w:cs="仿宋"/>
          <w:bCs/>
          <w:sz w:val="32"/>
          <w:szCs w:val="32"/>
        </w:rPr>
        <w:t>2020年</w:t>
      </w:r>
      <w:r>
        <w:rPr>
          <w:rFonts w:hint="eastAsia" w:ascii="仿宋" w:hAnsi="仿宋" w:eastAsia="仿宋" w:cs="仿宋"/>
          <w:bCs/>
          <w:sz w:val="32"/>
          <w:szCs w:val="32"/>
          <w:lang w:eastAsia="zh-CN"/>
        </w:rPr>
        <w:t>黄沙</w:t>
      </w:r>
      <w:r>
        <w:rPr>
          <w:rFonts w:hint="eastAsia" w:ascii="仿宋" w:hAnsi="仿宋" w:eastAsia="仿宋" w:cs="仿宋"/>
          <w:bCs/>
          <w:sz w:val="32"/>
          <w:szCs w:val="32"/>
        </w:rPr>
        <w:t>镇人民政府未开展预算绩效管理工作</w:t>
      </w:r>
      <w:r>
        <w:rPr>
          <w:rFonts w:hint="eastAsia" w:ascii="仿宋" w:hAnsi="仿宋" w:eastAsia="仿宋" w:cs="仿宋"/>
          <w:bCs/>
          <w:sz w:val="32"/>
          <w:szCs w:val="32"/>
          <w:lang w:eastAsia="zh-CN"/>
        </w:rPr>
        <w:t>。</w:t>
      </w:r>
    </w:p>
    <w:p>
      <w:pPr>
        <w:ind w:firstLine="709"/>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、其他需要说明的情况</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（一）部门决算审核发现的需要单独进行说明的特殊情况和主要问题。</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lang w:eastAsia="zh-CN"/>
        </w:rPr>
        <w:t>无</w:t>
      </w:r>
    </w:p>
    <w:p>
      <w:pPr>
        <w:numPr>
          <w:ilvl w:val="0"/>
          <w:numId w:val="2"/>
        </w:numPr>
        <w:ind w:firstLine="709"/>
        <w:rPr>
          <w:rFonts w:hint="eastAsia" w:ascii="仿宋_GB2312" w:hAnsi="仿宋" w:eastAsia="仿宋_GB2312" w:cs="仿宋"/>
          <w:bCs/>
          <w:sz w:val="32"/>
          <w:szCs w:val="32"/>
        </w:rPr>
      </w:pPr>
      <w:r>
        <w:rPr>
          <w:rFonts w:hint="eastAsia" w:ascii="仿宋_GB2312" w:hAnsi="仿宋" w:eastAsia="仿宋_GB2312" w:cs="仿宋"/>
          <w:bCs/>
          <w:sz w:val="32"/>
          <w:szCs w:val="32"/>
        </w:rPr>
        <w:t>本部门其他需要说明的问题。如资产负债变动、长期投资和国有资产管理，以及对本期或者下期财务状况发生重大影响事项等。</w:t>
      </w:r>
    </w:p>
    <w:p>
      <w:pPr>
        <w:numPr>
          <w:ilvl w:val="0"/>
          <w:numId w:val="0"/>
        </w:numPr>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 xml:space="preserve">      </w:t>
      </w:r>
      <w:r>
        <w:rPr>
          <w:rFonts w:hint="eastAsia" w:ascii="仿宋_GB2312" w:hAnsi="仿宋" w:eastAsia="仿宋_GB2312" w:cs="仿宋"/>
          <w:bCs/>
          <w:sz w:val="32"/>
          <w:szCs w:val="32"/>
          <w:lang w:eastAsia="zh-CN"/>
        </w:rPr>
        <w:t>无</w:t>
      </w:r>
    </w:p>
    <w:p>
      <w:pPr>
        <w:numPr>
          <w:ilvl w:val="0"/>
          <w:numId w:val="2"/>
        </w:numPr>
        <w:ind w:firstLine="709" w:firstLineChars="0"/>
        <w:rPr>
          <w:rFonts w:ascii="仿宋_GB2312" w:hAnsi="仿宋" w:eastAsia="仿宋_GB2312" w:cs="仿宋"/>
          <w:bCs/>
          <w:sz w:val="32"/>
          <w:szCs w:val="32"/>
        </w:rPr>
      </w:pPr>
      <w:r>
        <w:rPr>
          <w:rFonts w:hint="eastAsia" w:ascii="仿宋_GB2312" w:hAnsi="仿宋" w:eastAsia="仿宋_GB2312" w:cs="仿宋"/>
          <w:bCs/>
          <w:sz w:val="32"/>
          <w:szCs w:val="32"/>
        </w:rPr>
        <w:t>政府</w:t>
      </w:r>
      <w:r>
        <w:rPr>
          <w:rFonts w:ascii="仿宋_GB2312" w:hAnsi="仿宋" w:eastAsia="仿宋_GB2312" w:cs="仿宋"/>
          <w:bCs/>
          <w:sz w:val="32"/>
          <w:szCs w:val="32"/>
        </w:rPr>
        <w:t>会计制度施行后，单位在会计核算及财务管理中存在的难点、意见建议等。</w:t>
      </w:r>
    </w:p>
    <w:p>
      <w:pPr>
        <w:numPr>
          <w:ilvl w:val="0"/>
          <w:numId w:val="0"/>
        </w:numPr>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 xml:space="preserve">     </w:t>
      </w:r>
      <w:r>
        <w:rPr>
          <w:rFonts w:hint="eastAsia" w:ascii="仿宋_GB2312" w:hAnsi="仿宋" w:eastAsia="仿宋_GB2312" w:cs="仿宋"/>
          <w:bCs/>
          <w:sz w:val="32"/>
          <w:szCs w:val="32"/>
          <w:lang w:eastAsia="zh-CN"/>
        </w:rPr>
        <w:t>无</w:t>
      </w:r>
    </w:p>
    <w:p>
      <w:pPr>
        <w:ind w:firstLine="709"/>
        <w:rPr>
          <w:rFonts w:ascii="黑体" w:hAnsi="黑体" w:eastAsia="黑体" w:cs="黑体"/>
          <w:color w:val="000000"/>
          <w:sz w:val="32"/>
          <w:szCs w:val="32"/>
        </w:rPr>
      </w:pPr>
      <w:bookmarkStart w:id="1" w:name="YS060305"/>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w:t>
      </w:r>
      <w:bookmarkEnd w:id="1"/>
      <w:r>
        <w:rPr>
          <w:rFonts w:hint="eastAsia" w:ascii="黑体" w:hAnsi="黑体" w:eastAsia="黑体" w:cs="黑体"/>
          <w:color w:val="000000"/>
          <w:sz w:val="32"/>
          <w:szCs w:val="32"/>
        </w:rPr>
        <w:t>部门决算管理工作</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（一）部门决算工作情况总结。</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介绍本地区本年度部门决算组织、编审、批复、核查、公开、分析评价、数据利用等工作开展情况，突出创新举措。</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介绍本部门财务管理、绩效管理、决算组织、编报、审核情况。</w:t>
      </w:r>
    </w:p>
    <w:p>
      <w:pPr>
        <w:spacing w:line="560" w:lineRule="exact"/>
        <w:ind w:firstLine="480" w:firstLineChars="200"/>
        <w:rPr>
          <w:rFonts w:ascii="仿宋" w:hAnsi="仿宋" w:eastAsia="仿宋" w:cs="仿宋"/>
          <w:bCs/>
          <w:sz w:val="32"/>
          <w:szCs w:val="32"/>
        </w:rPr>
      </w:pPr>
      <w:r>
        <w:rPr>
          <w:rFonts w:hint="eastAsia" w:ascii="仿宋" w:hAnsi="仿宋" w:eastAsia="仿宋" w:cs="仿宋"/>
          <w:bCs/>
          <w:sz w:val="32"/>
          <w:szCs w:val="32"/>
        </w:rPr>
        <w:t>2020年</w:t>
      </w:r>
      <w:r>
        <w:rPr>
          <w:rFonts w:hint="eastAsia" w:ascii="仿宋" w:hAnsi="仿宋" w:eastAsia="仿宋" w:cs="仿宋"/>
          <w:bCs/>
          <w:sz w:val="32"/>
          <w:szCs w:val="32"/>
          <w:lang w:eastAsia="zh-CN"/>
        </w:rPr>
        <w:t>黄沙</w:t>
      </w:r>
      <w:r>
        <w:rPr>
          <w:rFonts w:hint="eastAsia" w:ascii="仿宋" w:hAnsi="仿宋" w:eastAsia="仿宋" w:cs="仿宋"/>
          <w:bCs/>
          <w:sz w:val="32"/>
          <w:szCs w:val="32"/>
        </w:rPr>
        <w:t>镇人民政府的部门决算工作在财政办全体同仁的共同协调配合下基本完成。我们首先认真核对与财政局的上级往来，各项专项指标，保证收入预算核算都相符。做好预算、核算会计账务，调整收入支出科目，保证会计经济功能科目与支出控制数相符。在做好会计账务的基础上加班加点编制部门决算报表，认真编写决算说明和部门决算填报说明。并对2019年和2020年的部门决算进行认真比较分析评价。</w:t>
      </w:r>
    </w:p>
    <w:p>
      <w:pPr>
        <w:numPr>
          <w:ilvl w:val="0"/>
          <w:numId w:val="3"/>
        </w:num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部门决算工作下一步计划。</w:t>
      </w:r>
    </w:p>
    <w:p>
      <w:pPr>
        <w:ind w:firstLine="640"/>
        <w:rPr>
          <w:rFonts w:ascii="仿宋" w:hAnsi="仿宋" w:eastAsia="仿宋"/>
          <w:sz w:val="24"/>
          <w:szCs w:val="24"/>
        </w:rPr>
      </w:pPr>
      <w:r>
        <w:rPr>
          <w:rFonts w:hint="eastAsia" w:ascii="仿宋_GB2312" w:hAnsi="仿宋" w:eastAsia="仿宋_GB2312" w:cs="仿宋"/>
          <w:bCs/>
          <w:sz w:val="32"/>
          <w:szCs w:val="32"/>
          <w:lang w:val="en-US" w:eastAsia="zh-CN"/>
        </w:rPr>
        <w:t xml:space="preserve"> </w:t>
      </w:r>
      <w:r>
        <w:rPr>
          <w:rFonts w:hint="eastAsia" w:ascii="仿宋" w:hAnsi="仿宋" w:eastAsia="仿宋"/>
          <w:sz w:val="32"/>
          <w:szCs w:val="32"/>
        </w:rPr>
        <w:t>下一步，在成功报送2020年部门决算后，认真回顾和研究2020年核算会计、预算会计和部门决算的账务处理、收入支出核对和报告的编制过程，从中找出相关的规律 、联系，容易出错的环节，认真总结，为2021年的乡镇财政工作提供一定的参考。</w:t>
      </w:r>
    </w:p>
    <w:p>
      <w:pPr>
        <w:numPr>
          <w:ilvl w:val="0"/>
          <w:numId w:val="0"/>
        </w:numPr>
        <w:spacing w:line="560" w:lineRule="exact"/>
        <w:rPr>
          <w:rFonts w:ascii="仿宋_GB2312" w:hAnsi="仿宋" w:eastAsia="仿宋_GB2312" w:cs="仿宋"/>
          <w:bCs/>
          <w:sz w:val="32"/>
          <w:szCs w:val="32"/>
        </w:rPr>
      </w:pP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（三）对部门决算管理的意见和建议。</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lang w:eastAsia="zh-CN"/>
        </w:rPr>
        <w:t>无</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right"/>
        <w:rPr>
          <w:rFonts w:hint="eastAsia" w:eastAsia="宋体"/>
          <w:lang w:eastAsia="zh-CN"/>
        </w:rPr>
      </w:pPr>
      <w:r>
        <w:rPr>
          <w:rFonts w:hint="eastAsia"/>
          <w:lang w:eastAsia="zh-CN"/>
        </w:rPr>
        <w:t>二</w:t>
      </w:r>
      <w:r>
        <w:rPr>
          <w:rFonts w:hint="eastAsia"/>
          <w:lang w:val="en-US" w:eastAsia="zh-CN"/>
        </w:rPr>
        <w:t>O二一年一月十一日</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1</w:t>
    </w:r>
    <w:r>
      <w:rPr>
        <w:rFonts w:ascii="Arial" w:hAnsi="Arial" w:cs="Arial"/>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0490"/>
    <w:multiLevelType w:val="singleLevel"/>
    <w:tmpl w:val="5FFC0490"/>
    <w:lvl w:ilvl="0" w:tentative="0">
      <w:start w:val="11"/>
      <w:numFmt w:val="decimal"/>
      <w:suff w:val="nothing"/>
      <w:lvlText w:val="%1."/>
      <w:lvlJc w:val="left"/>
    </w:lvl>
  </w:abstractNum>
  <w:abstractNum w:abstractNumId="1">
    <w:nsid w:val="5FFC050B"/>
    <w:multiLevelType w:val="singleLevel"/>
    <w:tmpl w:val="5FFC050B"/>
    <w:lvl w:ilvl="0" w:tentative="0">
      <w:start w:val="2"/>
      <w:numFmt w:val="chineseCounting"/>
      <w:suff w:val="nothing"/>
      <w:lvlText w:val="（%1）"/>
      <w:lvlJc w:val="left"/>
    </w:lvl>
  </w:abstractNum>
  <w:abstractNum w:abstractNumId="2">
    <w:nsid w:val="60000217"/>
    <w:multiLevelType w:val="singleLevel"/>
    <w:tmpl w:val="60000217"/>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8"/>
    <w:rsid w:val="00014660"/>
    <w:rsid w:val="00053290"/>
    <w:rsid w:val="001007DF"/>
    <w:rsid w:val="00120D9F"/>
    <w:rsid w:val="00157E08"/>
    <w:rsid w:val="001643D9"/>
    <w:rsid w:val="001653DE"/>
    <w:rsid w:val="0019728C"/>
    <w:rsid w:val="001A76CF"/>
    <w:rsid w:val="001C48E0"/>
    <w:rsid w:val="001D3EBE"/>
    <w:rsid w:val="002138F1"/>
    <w:rsid w:val="0021690C"/>
    <w:rsid w:val="00222FFA"/>
    <w:rsid w:val="00233B8F"/>
    <w:rsid w:val="0027321F"/>
    <w:rsid w:val="002B304F"/>
    <w:rsid w:val="002B3985"/>
    <w:rsid w:val="002B567E"/>
    <w:rsid w:val="002E76CF"/>
    <w:rsid w:val="00304239"/>
    <w:rsid w:val="003558F5"/>
    <w:rsid w:val="00386F21"/>
    <w:rsid w:val="00393CC1"/>
    <w:rsid w:val="003A3601"/>
    <w:rsid w:val="003F0BDE"/>
    <w:rsid w:val="00415634"/>
    <w:rsid w:val="00431D8B"/>
    <w:rsid w:val="00437C28"/>
    <w:rsid w:val="004C346F"/>
    <w:rsid w:val="004D24D7"/>
    <w:rsid w:val="004E2693"/>
    <w:rsid w:val="004F1A3D"/>
    <w:rsid w:val="005017D6"/>
    <w:rsid w:val="00507B28"/>
    <w:rsid w:val="0054126E"/>
    <w:rsid w:val="0054439F"/>
    <w:rsid w:val="00550DBC"/>
    <w:rsid w:val="00561C5D"/>
    <w:rsid w:val="005839A3"/>
    <w:rsid w:val="0058781A"/>
    <w:rsid w:val="005B064B"/>
    <w:rsid w:val="005D2566"/>
    <w:rsid w:val="005D39B1"/>
    <w:rsid w:val="005E0C1E"/>
    <w:rsid w:val="005E1C60"/>
    <w:rsid w:val="005F64DC"/>
    <w:rsid w:val="00614B29"/>
    <w:rsid w:val="00664FC4"/>
    <w:rsid w:val="006D1074"/>
    <w:rsid w:val="006E2C31"/>
    <w:rsid w:val="006F117E"/>
    <w:rsid w:val="00716BEA"/>
    <w:rsid w:val="0072088E"/>
    <w:rsid w:val="007369C4"/>
    <w:rsid w:val="00762D94"/>
    <w:rsid w:val="00780B07"/>
    <w:rsid w:val="00796B15"/>
    <w:rsid w:val="007D41E6"/>
    <w:rsid w:val="007E36BC"/>
    <w:rsid w:val="00847582"/>
    <w:rsid w:val="00851F6D"/>
    <w:rsid w:val="00894445"/>
    <w:rsid w:val="008A6F86"/>
    <w:rsid w:val="008C2635"/>
    <w:rsid w:val="00912F55"/>
    <w:rsid w:val="00914FAB"/>
    <w:rsid w:val="009308CA"/>
    <w:rsid w:val="00975C7A"/>
    <w:rsid w:val="00983792"/>
    <w:rsid w:val="0099294C"/>
    <w:rsid w:val="00994533"/>
    <w:rsid w:val="009D6166"/>
    <w:rsid w:val="009F3C33"/>
    <w:rsid w:val="00A875A8"/>
    <w:rsid w:val="00AB218E"/>
    <w:rsid w:val="00AB3358"/>
    <w:rsid w:val="00AD37ED"/>
    <w:rsid w:val="00B44A5D"/>
    <w:rsid w:val="00B45E66"/>
    <w:rsid w:val="00B60403"/>
    <w:rsid w:val="00B67200"/>
    <w:rsid w:val="00B84A93"/>
    <w:rsid w:val="00B85F29"/>
    <w:rsid w:val="00BA0C39"/>
    <w:rsid w:val="00C25ECC"/>
    <w:rsid w:val="00CC1588"/>
    <w:rsid w:val="00D234B6"/>
    <w:rsid w:val="00D3692F"/>
    <w:rsid w:val="00D9284A"/>
    <w:rsid w:val="00DC3586"/>
    <w:rsid w:val="00E069EC"/>
    <w:rsid w:val="00E16A0F"/>
    <w:rsid w:val="00E261B3"/>
    <w:rsid w:val="00E561AF"/>
    <w:rsid w:val="00E61D5A"/>
    <w:rsid w:val="00E67B93"/>
    <w:rsid w:val="00E701A4"/>
    <w:rsid w:val="00E71CDD"/>
    <w:rsid w:val="00E80C54"/>
    <w:rsid w:val="00E85F9D"/>
    <w:rsid w:val="00EA0D75"/>
    <w:rsid w:val="00ED71B2"/>
    <w:rsid w:val="00EF2E70"/>
    <w:rsid w:val="00F514FC"/>
    <w:rsid w:val="00F67A09"/>
    <w:rsid w:val="00FB361D"/>
    <w:rsid w:val="03D24CBF"/>
    <w:rsid w:val="048C7AA7"/>
    <w:rsid w:val="04BA70F3"/>
    <w:rsid w:val="0666666B"/>
    <w:rsid w:val="0ABF5421"/>
    <w:rsid w:val="0C3D48F6"/>
    <w:rsid w:val="0F335D2C"/>
    <w:rsid w:val="0FA06932"/>
    <w:rsid w:val="129720A3"/>
    <w:rsid w:val="1C46773B"/>
    <w:rsid w:val="203924EF"/>
    <w:rsid w:val="21A838FC"/>
    <w:rsid w:val="255D3221"/>
    <w:rsid w:val="281154C6"/>
    <w:rsid w:val="2ACD3F61"/>
    <w:rsid w:val="327F2893"/>
    <w:rsid w:val="32A677B1"/>
    <w:rsid w:val="39DE48F8"/>
    <w:rsid w:val="3B5A6639"/>
    <w:rsid w:val="3D25361A"/>
    <w:rsid w:val="3D477D8B"/>
    <w:rsid w:val="42FB045A"/>
    <w:rsid w:val="43517782"/>
    <w:rsid w:val="4F487DA3"/>
    <w:rsid w:val="53930612"/>
    <w:rsid w:val="54DD78C6"/>
    <w:rsid w:val="560746A6"/>
    <w:rsid w:val="56884F1C"/>
    <w:rsid w:val="56E21775"/>
    <w:rsid w:val="65F15DA8"/>
    <w:rsid w:val="69091D5F"/>
    <w:rsid w:val="6A84731D"/>
    <w:rsid w:val="6AB90373"/>
    <w:rsid w:val="6BA252F9"/>
    <w:rsid w:val="6D131564"/>
    <w:rsid w:val="77A422E8"/>
    <w:rsid w:val="7B061BD2"/>
    <w:rsid w:val="7F1509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453</Words>
  <Characters>2584</Characters>
  <Lines>21</Lines>
  <Paragraphs>6</Paragraphs>
  <ScaleCrop>false</ScaleCrop>
  <LinksUpToDate>false</LinksUpToDate>
  <CharactersWithSpaces>3031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2019-09-04T14:41:00Z</dcterms:created>
  <dc:creator>admin</dc:creator>
  <cp:lastModifiedBy>Administrator</cp:lastModifiedBy>
  <dcterms:modified xsi:type="dcterms:W3CDTF">2021-06-01T03:07:12Z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