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垫江县黄沙镇退役军人服务站</w:t>
      </w:r>
    </w:p>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highlight w:val="none"/>
          <w:shd w:val="clear" w:color="auto" w:fill="FFFFFF"/>
        </w:rPr>
      </w:pPr>
      <w:r>
        <w:rPr>
          <w:rFonts w:hint="default" w:ascii="Times New Roman" w:hAnsi="Times New Roman" w:eastAsia="方正小标宋_GBK" w:cs="Times New Roman"/>
          <w:sz w:val="44"/>
          <w:szCs w:val="44"/>
          <w:highlight w:val="none"/>
          <w:shd w:val="clear" w:color="auto" w:fill="FFFFFF"/>
        </w:rPr>
        <w:t>2024年度决算公开说明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一、</w:t>
      </w:r>
      <w:r>
        <w:rPr>
          <w:rStyle w:val="12"/>
          <w:rFonts w:hint="default" w:ascii="Times New Roman" w:hAnsi="Times New Roman" w:eastAsia="黑体" w:cs="Times New Roman"/>
          <w:sz w:val="32"/>
          <w:szCs w:val="32"/>
          <w:highlight w:val="none"/>
          <w:shd w:val="clear" w:color="auto" w:fill="FFFFFF"/>
          <w:lang w:eastAsia="zh-CN"/>
        </w:rPr>
        <w:t>单位</w:t>
      </w:r>
      <w:r>
        <w:rPr>
          <w:rStyle w:val="12"/>
          <w:rFonts w:hint="default" w:ascii="Times New Roman" w:hAnsi="Times New Roman" w:eastAsia="黑体" w:cs="Times New Roman"/>
          <w:sz w:val="32"/>
          <w:szCs w:val="32"/>
          <w:highlight w:val="none"/>
          <w:shd w:val="clear" w:color="auto" w:fill="FFFFFF"/>
        </w:rPr>
        <w:t>基本情况</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楷体" w:cs="Times New Roman"/>
          <w:sz w:val="32"/>
          <w:szCs w:val="32"/>
          <w:highlight w:val="none"/>
          <w:shd w:val="clear" w:color="auto" w:fill="FFFFFF"/>
        </w:rPr>
        <w:t>（一）职能职责</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color w:val="auto"/>
          <w:sz w:val="32"/>
          <w:szCs w:val="32"/>
          <w:highlight w:val="none"/>
        </w:rPr>
      </w:pPr>
      <w:r>
        <w:rPr>
          <w:rStyle w:val="12"/>
          <w:rFonts w:hint="default" w:ascii="Times New Roman" w:hAnsi="Times New Roman" w:eastAsia="楷体" w:cs="Times New Roman"/>
          <w:color w:val="auto"/>
          <w:sz w:val="32"/>
          <w:szCs w:val="32"/>
          <w:highlight w:val="none"/>
          <w:shd w:val="clear" w:color="auto" w:fill="FFFFFF"/>
        </w:rPr>
        <w:t>（二）机构设置</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xml:space="preserve">   垫江县黄沙镇退役军人服务站，隶属县黄沙镇政府管理的相当于行政股级的公益一类财政全额拨款事业单位，不设置内设机构。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二、</w:t>
      </w:r>
      <w:r>
        <w:rPr>
          <w:rStyle w:val="12"/>
          <w:rFonts w:hint="default" w:ascii="Times New Roman" w:hAnsi="Times New Roman" w:eastAsia="黑体" w:cs="Times New Roman"/>
          <w:sz w:val="32"/>
          <w:szCs w:val="32"/>
          <w:highlight w:val="none"/>
          <w:shd w:val="clear" w:color="auto" w:fill="FFFFFF"/>
          <w:lang w:eastAsia="zh-CN"/>
        </w:rPr>
        <w:t>单位</w:t>
      </w:r>
      <w:r>
        <w:rPr>
          <w:rStyle w:val="12"/>
          <w:rFonts w:hint="default" w:ascii="Times New Roman" w:hAnsi="Times New Roman" w:eastAsia="黑体" w:cs="Times New Roman"/>
          <w:sz w:val="32"/>
          <w:szCs w:val="32"/>
          <w:highlight w:val="none"/>
          <w:shd w:val="clear" w:color="auto" w:fill="FFFFFF"/>
        </w:rPr>
        <w:t>决算</w:t>
      </w:r>
      <w:r>
        <w:rPr>
          <w:rStyle w:val="12"/>
          <w:rFonts w:hint="default" w:ascii="Times New Roman" w:hAnsi="Times New Roman" w:eastAsia="黑体" w:cs="Times New Roman"/>
          <w:sz w:val="32"/>
          <w:szCs w:val="32"/>
          <w:highlight w:val="none"/>
          <w:shd w:val="clear" w:color="auto" w:fill="FFFFFF"/>
          <w:lang w:eastAsia="zh-CN"/>
        </w:rPr>
        <w:t>收支</w:t>
      </w:r>
      <w:r>
        <w:rPr>
          <w:rStyle w:val="12"/>
          <w:rFonts w:hint="default" w:ascii="Times New Roman" w:hAnsi="Times New Roman" w:eastAsia="黑体" w:cs="Times New Roman"/>
          <w:sz w:val="32"/>
          <w:szCs w:val="32"/>
          <w:highlight w:val="none"/>
          <w:shd w:val="clear" w:color="auto" w:fill="FFFFFF"/>
        </w:rPr>
        <w:t>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方正仿宋_GBK" w:cs="Times New Roman"/>
          <w:sz w:val="32"/>
          <w:szCs w:val="32"/>
          <w:highlight w:val="none"/>
          <w:shd w:val="clear" w:color="auto" w:fill="FFFFFF"/>
        </w:rPr>
        <w:t>1.总体情况。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度收入总计75.23万元，支出总计</w:t>
      </w:r>
      <w:r>
        <w:rPr>
          <w:rFonts w:hint="default" w:ascii="Times New Roman" w:hAnsi="Times New Roman" w:eastAsia="方正仿宋_GBK" w:cs="Times New Roman"/>
          <w:sz w:val="32"/>
          <w:szCs w:val="32"/>
          <w:highlight w:val="none"/>
        </w:rPr>
        <w:t>75.23</w:t>
      </w:r>
      <w:r>
        <w:rPr>
          <w:rFonts w:hint="default" w:ascii="Times New Roman" w:hAnsi="Times New Roman" w:eastAsia="方正仿宋_GBK" w:cs="Times New Roman"/>
          <w:sz w:val="32"/>
          <w:szCs w:val="32"/>
          <w:highlight w:val="none"/>
          <w:shd w:val="clear" w:color="auto" w:fill="FFFFFF"/>
        </w:rPr>
        <w:t>万元。收、支与2023年度相比，增加2.80万元，增长3</w:t>
      </w:r>
      <w:r>
        <w:rPr>
          <w:rFonts w:hint="default" w:ascii="Times New Roman" w:hAnsi="Times New Roman" w:eastAsia="方正仿宋_GBK" w:cs="Times New Roman"/>
          <w:sz w:val="32"/>
          <w:szCs w:val="32"/>
          <w:highlight w:val="none"/>
          <w:shd w:val="clear" w:color="auto" w:fill="FFFFFF"/>
          <w:lang w:eastAsia="zh-CN"/>
        </w:rPr>
        <w:t>.90%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人</w:t>
      </w:r>
      <w:r>
        <w:rPr>
          <w:rFonts w:hint="default" w:ascii="Times New Roman" w:hAnsi="Times New Roman" w:eastAsia="方正仿宋_GBK" w:cs="Times New Roman"/>
          <w:color w:val="auto"/>
          <w:sz w:val="32"/>
          <w:szCs w:val="32"/>
          <w:highlight w:val="none"/>
          <w:shd w:val="clear" w:color="auto" w:fill="FFFFFF"/>
          <w:lang w:eastAsia="zh-CN"/>
        </w:rPr>
        <w:t>员</w:t>
      </w:r>
      <w:r>
        <w:rPr>
          <w:rFonts w:hint="default" w:ascii="Times New Roman" w:hAnsi="Times New Roman" w:eastAsia="方正仿宋_GBK" w:cs="Times New Roman"/>
          <w:sz w:val="32"/>
          <w:szCs w:val="32"/>
          <w:highlight w:val="none"/>
          <w:shd w:val="clear" w:color="auto" w:fill="FFFFFF"/>
          <w:lang w:eastAsia="zh-CN"/>
        </w:rPr>
        <w:t>工资调标</w:t>
      </w:r>
      <w:r>
        <w:rPr>
          <w:rFonts w:hint="default" w:ascii="Times New Roman" w:hAnsi="Times New Roman" w:eastAsia="方正仿宋_GBK" w:cs="Times New Roman"/>
          <w:color w:val="auto"/>
          <w:sz w:val="32"/>
          <w:szCs w:val="32"/>
          <w:highlight w:val="none"/>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2.收入情况。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度收入合计75.23万元，与2023年度相比，增加2.80万元，增长3</w:t>
      </w:r>
      <w:r>
        <w:rPr>
          <w:rFonts w:hint="default" w:ascii="Times New Roman" w:hAnsi="Times New Roman" w:eastAsia="方正仿宋_GBK" w:cs="Times New Roman"/>
          <w:sz w:val="32"/>
          <w:szCs w:val="32"/>
          <w:highlight w:val="none"/>
          <w:shd w:val="clear" w:color="auto" w:fill="FFFFFF"/>
          <w:lang w:eastAsia="zh-CN"/>
        </w:rPr>
        <w:t>.90%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人</w:t>
      </w:r>
      <w:r>
        <w:rPr>
          <w:rFonts w:hint="default" w:ascii="Times New Roman" w:hAnsi="Times New Roman" w:eastAsia="方正仿宋_GBK" w:cs="Times New Roman"/>
          <w:color w:val="auto"/>
          <w:sz w:val="32"/>
          <w:szCs w:val="32"/>
          <w:highlight w:val="none"/>
          <w:shd w:val="clear" w:color="auto" w:fill="FFFFFF"/>
          <w:lang w:eastAsia="zh-CN"/>
        </w:rPr>
        <w:t>员</w:t>
      </w:r>
      <w:r>
        <w:rPr>
          <w:rFonts w:hint="default" w:ascii="Times New Roman" w:hAnsi="Times New Roman" w:eastAsia="方正仿宋_GBK" w:cs="Times New Roman"/>
          <w:sz w:val="32"/>
          <w:szCs w:val="32"/>
          <w:highlight w:val="none"/>
          <w:shd w:val="clear" w:color="auto" w:fill="FFFFFF"/>
          <w:lang w:eastAsia="zh-CN"/>
        </w:rPr>
        <w:t>工资调标</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其中：财政拨款收入</w:t>
      </w:r>
      <w:r>
        <w:rPr>
          <w:rFonts w:hint="default" w:ascii="Times New Roman" w:hAnsi="Times New Roman" w:eastAsia="方正仿宋_GBK" w:cs="Times New Roman"/>
          <w:sz w:val="32"/>
          <w:szCs w:val="32"/>
          <w:highlight w:val="none"/>
        </w:rPr>
        <w:t>75.23</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%；事业收入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万元，占0.00%；其他收入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万元，占0.00%。此外，使用非财政拨款结余和专用结余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万元，年初结转和结余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3.支出情况。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度支出合计</w:t>
      </w:r>
      <w:r>
        <w:rPr>
          <w:rFonts w:hint="default" w:ascii="Times New Roman" w:hAnsi="Times New Roman" w:eastAsia="方正仿宋_GBK" w:cs="Times New Roman"/>
          <w:sz w:val="32"/>
          <w:szCs w:val="32"/>
          <w:highlight w:val="none"/>
        </w:rPr>
        <w:t>75.23</w:t>
      </w:r>
      <w:r>
        <w:rPr>
          <w:rFonts w:hint="default" w:ascii="Times New Roman" w:hAnsi="Times New Roman" w:eastAsia="方正仿宋_GBK" w:cs="Times New Roman"/>
          <w:sz w:val="32"/>
          <w:szCs w:val="32"/>
          <w:highlight w:val="none"/>
          <w:shd w:val="clear" w:color="auto" w:fill="FFFFFF"/>
        </w:rPr>
        <w:t>万元，与2023年度相比，增加2.80万元，增长3</w:t>
      </w:r>
      <w:r>
        <w:rPr>
          <w:rFonts w:hint="default" w:ascii="Times New Roman" w:hAnsi="Times New Roman" w:eastAsia="方正仿宋_GBK" w:cs="Times New Roman"/>
          <w:sz w:val="32"/>
          <w:szCs w:val="32"/>
          <w:highlight w:val="none"/>
          <w:shd w:val="clear" w:color="auto" w:fill="FFFFFF"/>
          <w:lang w:eastAsia="zh-CN"/>
        </w:rPr>
        <w:t>.90%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人</w:t>
      </w:r>
      <w:r>
        <w:rPr>
          <w:rFonts w:hint="default" w:ascii="Times New Roman" w:hAnsi="Times New Roman" w:eastAsia="方正仿宋_GBK" w:cs="Times New Roman"/>
          <w:color w:val="auto"/>
          <w:sz w:val="32"/>
          <w:szCs w:val="32"/>
          <w:highlight w:val="none"/>
          <w:shd w:val="clear" w:color="auto" w:fill="FFFFFF"/>
          <w:lang w:eastAsia="zh-CN"/>
        </w:rPr>
        <w:t>员</w:t>
      </w:r>
      <w:r>
        <w:rPr>
          <w:rFonts w:hint="default" w:ascii="Times New Roman" w:hAnsi="Times New Roman" w:eastAsia="方正仿宋_GBK" w:cs="Times New Roman"/>
          <w:sz w:val="32"/>
          <w:szCs w:val="32"/>
          <w:highlight w:val="none"/>
          <w:shd w:val="clear" w:color="auto" w:fill="FFFFFF"/>
          <w:lang w:eastAsia="zh-CN"/>
        </w:rPr>
        <w:t>工资调标</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其中：基本支出</w:t>
      </w:r>
      <w:r>
        <w:rPr>
          <w:rFonts w:hint="default" w:ascii="Times New Roman" w:hAnsi="Times New Roman" w:eastAsia="方正仿宋_GBK" w:cs="Times New Roman"/>
          <w:sz w:val="32"/>
          <w:szCs w:val="32"/>
          <w:highlight w:val="none"/>
        </w:rPr>
        <w:t>75.23</w:t>
      </w:r>
      <w:r>
        <w:rPr>
          <w:rFonts w:hint="default" w:ascii="Times New Roman" w:hAnsi="Times New Roman" w:eastAsia="方正仿宋_GBK" w:cs="Times New Roman"/>
          <w:sz w:val="32"/>
          <w:szCs w:val="32"/>
          <w:highlight w:val="none"/>
          <w:shd w:val="clear" w:color="auto" w:fill="FFFFFF"/>
        </w:rPr>
        <w:t>万元，占100.00%；项目支出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万元，占0.00%。此外，结余分配</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方正仿宋_GBK" w:cs="Times New Roman"/>
          <w:sz w:val="32"/>
          <w:szCs w:val="32"/>
          <w:highlight w:val="none"/>
          <w:shd w:val="clear" w:color="auto" w:fill="FFFFFF"/>
        </w:rPr>
        <w:t>4.结转结余情况。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万元，与2023年度相比，无增减，主要原因是本年度未产生结转结余。</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度财政拨款收、支总计75.23万元。与202</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年相比，财政拨款收、支总计各增加2.80万元，增长3</w:t>
      </w:r>
      <w:r>
        <w:rPr>
          <w:rFonts w:hint="default" w:ascii="Times New Roman" w:hAnsi="Times New Roman" w:eastAsia="方正仿宋_GBK" w:cs="Times New Roman"/>
          <w:sz w:val="32"/>
          <w:szCs w:val="32"/>
          <w:highlight w:val="none"/>
          <w:shd w:val="clear" w:color="auto" w:fill="FFFFFF"/>
          <w:lang w:eastAsia="zh-CN"/>
        </w:rPr>
        <w:t>.90%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人员工资调标。</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方正仿宋_GBK" w:cs="Times New Roman"/>
          <w:sz w:val="32"/>
          <w:szCs w:val="32"/>
          <w:highlight w:val="none"/>
          <w:shd w:val="clear" w:color="auto" w:fill="FFFFFF"/>
        </w:rPr>
        <w:t>1.收入情况。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度一般公共预算财政拨款收入</w:t>
      </w:r>
      <w:r>
        <w:rPr>
          <w:rFonts w:hint="default" w:ascii="Times New Roman" w:hAnsi="Times New Roman" w:eastAsia="方正仿宋_GBK" w:cs="Times New Roman"/>
          <w:sz w:val="32"/>
          <w:szCs w:val="32"/>
          <w:highlight w:val="none"/>
        </w:rPr>
        <w:t>75.23</w:t>
      </w:r>
      <w:r>
        <w:rPr>
          <w:rFonts w:hint="default" w:ascii="Times New Roman" w:hAnsi="Times New Roman" w:eastAsia="方正仿宋_GBK" w:cs="Times New Roman"/>
          <w:sz w:val="32"/>
          <w:szCs w:val="32"/>
          <w:highlight w:val="none"/>
          <w:shd w:val="clear" w:color="auto" w:fill="FFFFFF"/>
        </w:rPr>
        <w:t>万元，与2023年度相比，增加2.80万元，增长3</w:t>
      </w:r>
      <w:r>
        <w:rPr>
          <w:rFonts w:hint="default" w:ascii="Times New Roman" w:hAnsi="Times New Roman" w:eastAsia="方正仿宋_GBK" w:cs="Times New Roman"/>
          <w:sz w:val="32"/>
          <w:szCs w:val="32"/>
          <w:highlight w:val="none"/>
          <w:shd w:val="clear" w:color="auto" w:fill="FFFFFF"/>
          <w:lang w:eastAsia="zh-CN"/>
        </w:rPr>
        <w:t>.90%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人员工资调标。</w:t>
      </w:r>
      <w:r>
        <w:rPr>
          <w:rFonts w:hint="default" w:ascii="Times New Roman" w:hAnsi="Times New Roman" w:eastAsia="方正仿宋_GBK" w:cs="Times New Roman"/>
          <w:sz w:val="32"/>
          <w:szCs w:val="32"/>
          <w:highlight w:val="none"/>
          <w:shd w:val="clear" w:color="auto" w:fill="FFFFFF"/>
        </w:rPr>
        <w:t>较年初预算数增加10.23万元，增长15</w:t>
      </w:r>
      <w:r>
        <w:rPr>
          <w:rFonts w:hint="default" w:ascii="Times New Roman" w:hAnsi="Times New Roman" w:eastAsia="方正仿宋_GBK" w:cs="Times New Roman"/>
          <w:sz w:val="32"/>
          <w:szCs w:val="32"/>
          <w:highlight w:val="none"/>
          <w:shd w:val="clear" w:color="auto" w:fill="FFFFFF"/>
          <w:lang w:eastAsia="zh-CN"/>
        </w:rPr>
        <w:t>.70%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人员工资调标。</w:t>
      </w:r>
      <w:r>
        <w:rPr>
          <w:rFonts w:hint="default" w:ascii="Times New Roman" w:hAnsi="Times New Roman" w:eastAsia="方正仿宋_GBK" w:cs="Times New Roman"/>
          <w:sz w:val="32"/>
          <w:szCs w:val="32"/>
          <w:highlight w:val="none"/>
          <w:shd w:val="clear" w:color="auto" w:fill="FFFFFF"/>
        </w:rPr>
        <w:t>此外，年初财政拨款结转和结余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keepNext w:val="0"/>
        <w:keepLines w:val="0"/>
        <w:pageBreakBefore w:val="0"/>
        <w:widowControl/>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2.支出情况。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w:t>
      </w:r>
      <w:r>
        <w:rPr>
          <w:rFonts w:hint="default" w:ascii="Times New Roman" w:hAnsi="Times New Roman" w:eastAsia="方正仿宋_GBK" w:cs="Times New Roman"/>
          <w:sz w:val="32"/>
          <w:szCs w:val="32"/>
          <w:highlight w:val="none"/>
        </w:rPr>
        <w:t>75.23</w:t>
      </w:r>
      <w:r>
        <w:rPr>
          <w:rFonts w:hint="default" w:ascii="Times New Roman" w:hAnsi="Times New Roman" w:eastAsia="方正仿宋_GBK" w:cs="Times New Roman"/>
          <w:sz w:val="32"/>
          <w:szCs w:val="32"/>
          <w:highlight w:val="none"/>
          <w:shd w:val="clear" w:color="auto" w:fill="FFFFFF"/>
        </w:rPr>
        <w:t>万元，与2023年度相比，增加2.80万元，增长3</w:t>
      </w:r>
      <w:r>
        <w:rPr>
          <w:rFonts w:hint="default" w:ascii="Times New Roman" w:hAnsi="Times New Roman" w:eastAsia="方正仿宋_GBK" w:cs="Times New Roman"/>
          <w:sz w:val="32"/>
          <w:szCs w:val="32"/>
          <w:highlight w:val="none"/>
          <w:shd w:val="clear" w:color="auto" w:fill="FFFFFF"/>
          <w:lang w:eastAsia="zh-CN"/>
        </w:rPr>
        <w:t>.90%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人员工资调标。</w:t>
      </w:r>
      <w:r>
        <w:rPr>
          <w:rFonts w:hint="default" w:ascii="Times New Roman" w:hAnsi="Times New Roman" w:eastAsia="方正仿宋_GBK" w:cs="Times New Roman"/>
          <w:sz w:val="32"/>
          <w:szCs w:val="32"/>
          <w:highlight w:val="none"/>
          <w:shd w:val="clear" w:color="auto" w:fill="FFFFFF"/>
        </w:rPr>
        <w:t>较年初预算数增加10.23万元，增长15</w:t>
      </w:r>
      <w:r>
        <w:rPr>
          <w:rFonts w:hint="default" w:ascii="Times New Roman" w:hAnsi="Times New Roman" w:eastAsia="方正仿宋_GBK" w:cs="Times New Roman"/>
          <w:sz w:val="32"/>
          <w:szCs w:val="32"/>
          <w:highlight w:val="none"/>
          <w:shd w:val="clear" w:color="auto" w:fill="FFFFFF"/>
          <w:lang w:eastAsia="zh-CN"/>
        </w:rPr>
        <w:t>.70%</w:t>
      </w:r>
      <w:r>
        <w:rPr>
          <w:rFonts w:hint="default" w:ascii="Times New Roman" w:hAnsi="Times New Roman" w:eastAsia="方正仿宋_GBK" w:cs="Times New Roman"/>
          <w:sz w:val="32"/>
          <w:szCs w:val="32"/>
          <w:highlight w:val="none"/>
          <w:shd w:val="clear" w:color="auto" w:fill="FFFFFF"/>
        </w:rPr>
        <w:t>。主要原因是2024年五险二金基数调标,同时补交2022</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2023年调高部分。</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3.结转结余情况。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度年末一般公共预算财政拨款结转和结余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万元，与2023年度相比，无增减，主要原因是本年度未产生结转结余。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 xml:space="preserve"> 4.比较情况。</w:t>
      </w:r>
      <w:r>
        <w:rPr>
          <w:rFonts w:hint="default" w:ascii="Times New Roman" w:hAnsi="Times New Roman" w:eastAsia="方正仿宋_GBK" w:cs="Times New Roman"/>
          <w:sz w:val="32"/>
          <w:szCs w:val="32"/>
          <w:highlight w:val="none"/>
          <w:shd w:val="clear" w:color="auto" w:fill="FFFFFF"/>
        </w:rPr>
        <w:t>本单位</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w:t>
      </w:r>
      <w:r>
        <w:rPr>
          <w:rFonts w:hint="default" w:ascii="Times New Roman" w:hAnsi="Times New Roman" w:eastAsia="方正仿宋_GBK" w:cs="Times New Roman"/>
          <w:sz w:val="32"/>
          <w:szCs w:val="32"/>
          <w:highlight w:val="none"/>
          <w:shd w:val="clear" w:color="auto" w:fill="FFFFFF"/>
        </w:rPr>
        <w:t>）社会保障与就业支出</w:t>
      </w:r>
      <w:r>
        <w:rPr>
          <w:rFonts w:hint="default" w:ascii="Times New Roman" w:hAnsi="Times New Roman" w:eastAsia="方正仿宋_GBK" w:cs="Times New Roman"/>
          <w:sz w:val="32"/>
          <w:szCs w:val="32"/>
          <w:highlight w:val="none"/>
        </w:rPr>
        <w:t>66.07</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87.83</w:t>
      </w:r>
      <w:r>
        <w:rPr>
          <w:rFonts w:hint="default" w:ascii="Times New Roman" w:hAnsi="Times New Roman" w:eastAsia="方正仿宋_GBK" w:cs="Times New Roman"/>
          <w:sz w:val="32"/>
          <w:szCs w:val="32"/>
          <w:highlight w:val="none"/>
          <w:shd w:val="clear" w:color="auto" w:fill="FFFFFF"/>
        </w:rPr>
        <w:t>%，较年初预算数增加6.92万元，增长11</w:t>
      </w:r>
      <w:r>
        <w:rPr>
          <w:rFonts w:hint="default" w:ascii="Times New Roman" w:hAnsi="Times New Roman" w:eastAsia="方正仿宋_GBK" w:cs="Times New Roman"/>
          <w:sz w:val="32"/>
          <w:szCs w:val="32"/>
          <w:highlight w:val="none"/>
          <w:shd w:val="clear" w:color="auto" w:fill="FFFFFF"/>
          <w:lang w:eastAsia="zh-CN"/>
        </w:rPr>
        <w:t>.70%</w:t>
      </w:r>
      <w:r>
        <w:rPr>
          <w:rFonts w:hint="default" w:ascii="Times New Roman" w:hAnsi="Times New Roman" w:eastAsia="方正仿宋_GBK" w:cs="Times New Roman"/>
          <w:sz w:val="32"/>
          <w:szCs w:val="32"/>
          <w:highlight w:val="none"/>
          <w:shd w:val="clear" w:color="auto" w:fill="FFFFFF"/>
        </w:rPr>
        <w:t>，主要原因是2024年度事业人员养老与职业年金调标补缴</w:t>
      </w:r>
      <w:r>
        <w:rPr>
          <w:rFonts w:hint="default" w:ascii="Times New Roman" w:hAnsi="Times New Roman" w:eastAsia="方正仿宋_GBK" w:cs="Times New Roman"/>
          <w:sz w:val="32"/>
          <w:szCs w:val="32"/>
          <w:highlight w:val="none"/>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）卫生健康支出</w:t>
      </w:r>
      <w:r>
        <w:rPr>
          <w:rFonts w:hint="default" w:ascii="Times New Roman" w:hAnsi="Times New Roman" w:eastAsia="方正仿宋_GBK" w:cs="Times New Roman"/>
          <w:sz w:val="32"/>
          <w:szCs w:val="32"/>
          <w:highlight w:val="none"/>
        </w:rPr>
        <w:t>4.15</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5.52</w:t>
      </w:r>
      <w:r>
        <w:rPr>
          <w:rFonts w:hint="default" w:ascii="Times New Roman" w:hAnsi="Times New Roman" w:eastAsia="方正仿宋_GBK" w:cs="Times New Roman"/>
          <w:sz w:val="32"/>
          <w:szCs w:val="32"/>
          <w:highlight w:val="none"/>
          <w:shd w:val="clear" w:color="auto" w:fill="FFFFFF"/>
        </w:rPr>
        <w:t>%，较年初预算数增加1.49万元，增长56.0%，主要原因是2024年五险二金基数调标,同时补交2022</w:t>
      </w:r>
      <w:r>
        <w:rPr>
          <w:rFonts w:hint="default"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rPr>
        <w:t>2023年调高部分。</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住房保障支出5.01</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6.66</w:t>
      </w:r>
      <w:r>
        <w:rPr>
          <w:rFonts w:hint="default" w:ascii="Times New Roman" w:hAnsi="Times New Roman" w:eastAsia="方正仿宋_GBK" w:cs="Times New Roman"/>
          <w:sz w:val="32"/>
          <w:szCs w:val="32"/>
          <w:highlight w:val="none"/>
          <w:shd w:val="clear" w:color="auto" w:fill="FFFFFF"/>
        </w:rPr>
        <w:t>%，较年初预算数增加1.82万元，增长57</w:t>
      </w:r>
      <w:r>
        <w:rPr>
          <w:rFonts w:hint="default" w:ascii="Times New Roman" w:hAnsi="Times New Roman" w:eastAsia="方正仿宋_GBK" w:cs="Times New Roman"/>
          <w:sz w:val="32"/>
          <w:szCs w:val="32"/>
          <w:highlight w:val="none"/>
          <w:shd w:val="clear" w:color="auto" w:fill="FFFFFF"/>
          <w:lang w:eastAsia="zh-CN"/>
        </w:rPr>
        <w:t>.10%</w:t>
      </w:r>
      <w:r>
        <w:rPr>
          <w:rFonts w:hint="default" w:ascii="Times New Roman" w:hAnsi="Times New Roman" w:eastAsia="方正仿宋_GBK" w:cs="Times New Roman"/>
          <w:sz w:val="32"/>
          <w:szCs w:val="32"/>
          <w:highlight w:val="none"/>
          <w:shd w:val="clear" w:color="auto" w:fill="FFFFFF"/>
        </w:rPr>
        <w:t>，主要原因是2024年五险二金基数调标,同时补交2022</w:t>
      </w:r>
      <w:r>
        <w:rPr>
          <w:rFonts w:hint="default"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rPr>
        <w:t>2023年调高部分。</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w:t>
      </w:r>
      <w:r>
        <w:rPr>
          <w:rFonts w:hint="eastAsia" w:ascii="Times New Roman" w:hAnsi="Times New Roman" w:eastAsia="方正仿宋_GBK" w:cs="Times New Roman"/>
          <w:sz w:val="32"/>
          <w:szCs w:val="32"/>
          <w:highlight w:val="none"/>
          <w:shd w:val="clear" w:color="auto" w:fill="FFFFFF"/>
          <w:lang w:eastAsia="zh-CN"/>
        </w:rPr>
        <w:t>预算</w:t>
      </w:r>
      <w:r>
        <w:rPr>
          <w:rFonts w:hint="default" w:ascii="Times New Roman" w:hAnsi="Times New Roman" w:eastAsia="方正仿宋_GBK" w:cs="Times New Roman"/>
          <w:sz w:val="32"/>
          <w:szCs w:val="32"/>
          <w:highlight w:val="none"/>
          <w:shd w:val="clear" w:color="auto" w:fill="FFFFFF"/>
        </w:rPr>
        <w:t>财政拨款基本支出</w:t>
      </w:r>
      <w:r>
        <w:rPr>
          <w:rFonts w:hint="default" w:ascii="Times New Roman" w:hAnsi="Times New Roman" w:eastAsia="方正仿宋_GBK" w:cs="Times New Roman"/>
          <w:sz w:val="32"/>
          <w:szCs w:val="32"/>
          <w:highlight w:val="none"/>
        </w:rPr>
        <w:t>75.23</w:t>
      </w:r>
      <w:r>
        <w:rPr>
          <w:rFonts w:hint="default" w:ascii="Times New Roman" w:hAnsi="Times New Roman" w:eastAsia="方正仿宋_GBK" w:cs="Times New Roman"/>
          <w:sz w:val="32"/>
          <w:szCs w:val="32"/>
          <w:highlight w:val="none"/>
          <w:shd w:val="clear" w:color="auto" w:fill="FFFFFF"/>
        </w:rPr>
        <w:t>万元。其中：人员经费</w:t>
      </w:r>
      <w:r>
        <w:rPr>
          <w:rFonts w:hint="default" w:ascii="Times New Roman" w:hAnsi="Times New Roman" w:eastAsia="方正仿宋_GBK" w:cs="Times New Roman"/>
          <w:sz w:val="32"/>
          <w:szCs w:val="32"/>
          <w:highlight w:val="none"/>
        </w:rPr>
        <w:t>71.96</w:t>
      </w:r>
      <w:r>
        <w:rPr>
          <w:rFonts w:hint="default" w:ascii="Times New Roman" w:hAnsi="Times New Roman" w:eastAsia="方正仿宋_GBK" w:cs="Times New Roman"/>
          <w:sz w:val="32"/>
          <w:szCs w:val="32"/>
          <w:highlight w:val="none"/>
          <w:shd w:val="clear" w:color="auto" w:fill="FFFFFF"/>
        </w:rPr>
        <w:t>万元，与2023年度相比，增加4.13万元，增长6</w:t>
      </w:r>
      <w:r>
        <w:rPr>
          <w:rFonts w:hint="default" w:ascii="Times New Roman" w:hAnsi="Times New Roman" w:eastAsia="方正仿宋_GBK" w:cs="Times New Roman"/>
          <w:sz w:val="32"/>
          <w:szCs w:val="32"/>
          <w:highlight w:val="none"/>
          <w:shd w:val="clear" w:color="auto" w:fill="FFFFFF"/>
          <w:lang w:eastAsia="zh-CN"/>
        </w:rPr>
        <w:t>.10%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人员工资调标。</w:t>
      </w:r>
      <w:r>
        <w:rPr>
          <w:rFonts w:hint="default" w:ascii="Times New Roman" w:hAnsi="Times New Roman" w:eastAsia="方正仿宋_GBK" w:cs="Times New Roman"/>
          <w:sz w:val="32"/>
          <w:szCs w:val="32"/>
          <w:highlight w:val="none"/>
          <w:shd w:val="clear" w:color="auto" w:fill="FFFFFF"/>
        </w:rPr>
        <w:t>人员经费用途主要包括</w:t>
      </w:r>
      <w:r>
        <w:rPr>
          <w:rFonts w:hint="default" w:ascii="Times New Roman" w:hAnsi="Times New Roman" w:eastAsia="方正仿宋_GBK" w:cs="Times New Roman"/>
          <w:color w:val="auto"/>
          <w:sz w:val="32"/>
          <w:szCs w:val="32"/>
          <w:highlight w:val="none"/>
          <w:shd w:val="clear" w:color="auto" w:fill="FFFFFF"/>
        </w:rPr>
        <w:t>基本工资、津贴补贴、绩效工资、机关事业单位基本养老保险缴费、职业年金缴费、职工基本医疗补助缴费、其他社会保障缴费、住房公积金、医疗费、其他工资福利支出</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公用经费</w:t>
      </w:r>
      <w:r>
        <w:rPr>
          <w:rFonts w:hint="default" w:ascii="Times New Roman" w:hAnsi="Times New Roman" w:eastAsia="方正仿宋_GBK" w:cs="Times New Roman"/>
          <w:sz w:val="32"/>
          <w:szCs w:val="32"/>
          <w:highlight w:val="none"/>
        </w:rPr>
        <w:t>3.27</w:t>
      </w:r>
      <w:r>
        <w:rPr>
          <w:rFonts w:hint="default" w:ascii="Times New Roman" w:hAnsi="Times New Roman" w:eastAsia="方正仿宋_GBK" w:cs="Times New Roman"/>
          <w:sz w:val="32"/>
          <w:szCs w:val="32"/>
          <w:highlight w:val="none"/>
          <w:shd w:val="clear" w:color="auto" w:fill="FFFFFF"/>
        </w:rPr>
        <w:t>万元，与2023年度相比，减少1.34万元，下降29</w:t>
      </w:r>
      <w:r>
        <w:rPr>
          <w:rFonts w:hint="default" w:ascii="Times New Roman" w:hAnsi="Times New Roman" w:eastAsia="方正仿宋_GBK" w:cs="Times New Roman"/>
          <w:sz w:val="32"/>
          <w:szCs w:val="32"/>
          <w:highlight w:val="none"/>
          <w:shd w:val="clear" w:color="auto" w:fill="FFFFFF"/>
          <w:lang w:eastAsia="zh-CN"/>
        </w:rPr>
        <w:t>.10%</w:t>
      </w:r>
      <w:r>
        <w:rPr>
          <w:rFonts w:hint="default" w:ascii="Times New Roman" w:hAnsi="Times New Roman" w:eastAsia="方正仿宋_GBK" w:cs="Times New Roman"/>
          <w:sz w:val="32"/>
          <w:szCs w:val="32"/>
          <w:highlight w:val="none"/>
          <w:shd w:val="clear" w:color="auto" w:fill="FFFFFF"/>
        </w:rPr>
        <w:t>，主要原因是</w:t>
      </w:r>
      <w:bookmarkStart w:id="0" w:name="OLE_LINK2"/>
      <w:r>
        <w:rPr>
          <w:rFonts w:hint="default" w:ascii="Times New Roman" w:hAnsi="Times New Roman" w:eastAsia="方正仿宋_GBK" w:cs="Times New Roman"/>
          <w:color w:val="auto"/>
          <w:sz w:val="32"/>
          <w:szCs w:val="32"/>
          <w:highlight w:val="none"/>
          <w:shd w:val="clear" w:color="auto" w:fill="FFFFFF"/>
          <w:lang w:eastAsia="zh-CN"/>
        </w:rPr>
        <w:t>本年度取消县内出差差旅费导致公用经费减少。</w:t>
      </w:r>
      <w:bookmarkEnd w:id="0"/>
      <w:r>
        <w:rPr>
          <w:rFonts w:hint="default" w:ascii="Times New Roman" w:hAnsi="Times New Roman" w:eastAsia="方正仿宋_GBK" w:cs="Times New Roman"/>
          <w:sz w:val="32"/>
          <w:szCs w:val="32"/>
          <w:highlight w:val="none"/>
          <w:shd w:val="clear" w:color="auto" w:fill="FFFFFF"/>
        </w:rPr>
        <w:t>公用经费用途主要包括</w:t>
      </w:r>
      <w:r>
        <w:rPr>
          <w:rFonts w:hint="default" w:ascii="Times New Roman" w:hAnsi="Times New Roman" w:eastAsia="方正仿宋_GBK" w:cs="Times New Roman"/>
          <w:color w:val="auto"/>
          <w:sz w:val="32"/>
          <w:szCs w:val="32"/>
          <w:highlight w:val="none"/>
          <w:shd w:val="clear" w:color="auto" w:fill="FFFFFF"/>
        </w:rPr>
        <w:t>办公费、差旅费、委托业务费、工会经费。</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2024年度政府性基金预算财政拨款年初结转结余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万元，年末结转结余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万元。本年收入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rPr>
        <w:t>本年度无政府性基金预算财政拨款收入。</w:t>
      </w:r>
      <w:r>
        <w:rPr>
          <w:rFonts w:hint="default" w:ascii="Times New Roman" w:hAnsi="Times New Roman" w:eastAsia="方正仿宋_GBK" w:cs="Times New Roman"/>
          <w:sz w:val="32"/>
          <w:szCs w:val="32"/>
          <w:highlight w:val="none"/>
          <w:shd w:val="clear" w:color="auto" w:fill="FFFFFF"/>
        </w:rPr>
        <w:t>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rPr>
        <w:t>本年度无政府性基金预算财政拨款支出。本单位2024年度无政府性基金预算财政拨款收支。</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2024年度国有资本经营预算财政拨本年支出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万元，基本支出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万元。本单位2024年度无国有资本经营预算财政拨款支出。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三、</w:t>
      </w:r>
      <w:r>
        <w:rPr>
          <w:rStyle w:val="12"/>
          <w:rFonts w:hint="default" w:ascii="Times New Roman" w:hAnsi="Times New Roman" w:eastAsia="黑体" w:cs="Times New Roman"/>
          <w:sz w:val="32"/>
          <w:szCs w:val="32"/>
          <w:highlight w:val="none"/>
          <w:shd w:val="clear" w:color="auto" w:fill="FFFFFF"/>
          <w:lang w:eastAsia="zh-CN"/>
        </w:rPr>
        <w:t>财政拨款</w:t>
      </w:r>
      <w:r>
        <w:rPr>
          <w:rStyle w:val="12"/>
          <w:rFonts w:hint="default" w:ascii="Times New Roman" w:hAnsi="Times New Roman" w:eastAsia="黑体" w:cs="Times New Roman"/>
          <w:sz w:val="32"/>
          <w:szCs w:val="32"/>
          <w:highlight w:val="none"/>
          <w:shd w:val="clear" w:color="auto" w:fill="FFFFFF"/>
        </w:rPr>
        <w:t>“三公”经费情况说明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1"/>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仿宋_GBK" w:cs="Times New Roman"/>
          <w:sz w:val="32"/>
          <w:szCs w:val="32"/>
          <w:highlight w:val="none"/>
          <w:shd w:val="clear" w:color="auto" w:fill="FFFFFF"/>
        </w:rPr>
        <w:t>202</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年度本</w:t>
      </w:r>
      <w:r>
        <w:rPr>
          <w:rFonts w:hint="default" w:ascii="Times New Roman" w:hAnsi="Times New Roman" w:eastAsia="方正仿宋_GBK" w:cs="Times New Roman"/>
          <w:sz w:val="32"/>
          <w:szCs w:val="32"/>
          <w:highlight w:val="none"/>
          <w:shd w:val="clear" w:color="auto" w:fill="FFFFFF"/>
          <w:lang w:eastAsia="zh-CN"/>
        </w:rPr>
        <w:t>单位</w:t>
      </w:r>
      <w:r>
        <w:rPr>
          <w:rFonts w:hint="default" w:ascii="Times New Roman" w:hAnsi="Times New Roman" w:eastAsia="方正仿宋_GBK" w:cs="Times New Roman"/>
          <w:sz w:val="32"/>
          <w:szCs w:val="32"/>
          <w:highlight w:val="none"/>
          <w:shd w:val="clear" w:color="auto" w:fill="FFFFFF"/>
        </w:rPr>
        <w:t>因公出国（境）费用</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万元，主要是</w:t>
      </w:r>
      <w:r>
        <w:rPr>
          <w:rFonts w:hint="default" w:ascii="Times New Roman" w:hAnsi="Times New Roman" w:eastAsia="方正仿宋_GBK" w:cs="Times New Roman"/>
          <w:sz w:val="32"/>
          <w:szCs w:val="32"/>
          <w:highlight w:val="none"/>
          <w:shd w:val="clear" w:color="auto" w:fill="FFFFFF"/>
          <w:lang w:eastAsia="zh-CN"/>
        </w:rPr>
        <w:t>未安排出国境事项。</w:t>
      </w:r>
      <w:r>
        <w:rPr>
          <w:rFonts w:hint="default" w:ascii="Times New Roman" w:hAnsi="Times New Roman" w:eastAsia="方正仿宋_GBK" w:cs="Times New Roman"/>
          <w:sz w:val="32"/>
          <w:szCs w:val="32"/>
          <w:highlight w:val="none"/>
          <w:shd w:val="clear" w:color="auto" w:fill="FFFFFF"/>
        </w:rPr>
        <w:t>费用支出较年初预算数无增减，主要原因是</w:t>
      </w:r>
      <w:r>
        <w:rPr>
          <w:rFonts w:hint="default" w:ascii="Times New Roman" w:hAnsi="Times New Roman" w:eastAsia="方正仿宋_GBK" w:cs="Times New Roman"/>
          <w:sz w:val="32"/>
          <w:szCs w:val="32"/>
          <w:highlight w:val="none"/>
          <w:shd w:val="clear" w:color="auto" w:fill="FFFFFF"/>
          <w:lang w:eastAsia="zh-CN"/>
        </w:rPr>
        <w:t>未安排出国境事项、无相关经费支出。</w:t>
      </w:r>
      <w:r>
        <w:rPr>
          <w:rFonts w:hint="default" w:ascii="Times New Roman" w:hAnsi="Times New Roman" w:eastAsia="方正仿宋_GBK" w:cs="Times New Roman"/>
          <w:sz w:val="32"/>
          <w:szCs w:val="32"/>
          <w:highlight w:val="none"/>
          <w:shd w:val="clear" w:color="auto" w:fill="FFFFFF"/>
        </w:rPr>
        <w:t>较上年支出数无增减，主要原因是</w:t>
      </w:r>
      <w:r>
        <w:rPr>
          <w:rFonts w:hint="default" w:ascii="Times New Roman" w:hAnsi="Times New Roman" w:eastAsia="方正仿宋_GBK" w:cs="Times New Roman"/>
          <w:sz w:val="32"/>
          <w:szCs w:val="32"/>
          <w:highlight w:val="none"/>
          <w:shd w:val="clear" w:color="auto" w:fill="FFFFFF"/>
          <w:lang w:eastAsia="zh-CN"/>
        </w:rPr>
        <w:t>未安排出国境事项、无相关经费支出。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 公务车购置费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万元，主要</w:t>
      </w:r>
      <w:r>
        <w:rPr>
          <w:rFonts w:hint="default" w:ascii="Times New Roman" w:hAnsi="Times New Roman" w:eastAsia="方正仿宋_GBK" w:cs="Times New Roman"/>
          <w:sz w:val="32"/>
          <w:szCs w:val="32"/>
          <w:highlight w:val="none"/>
          <w:shd w:val="clear" w:color="auto" w:fill="FFFFFF"/>
          <w:lang w:eastAsia="zh-CN"/>
        </w:rPr>
        <w:t>是本单位无公务车购置事项</w:t>
      </w:r>
      <w:r>
        <w:rPr>
          <w:rFonts w:hint="default" w:ascii="Times New Roman" w:hAnsi="Times New Roman" w:eastAsia="方正仿宋_GBK" w:cs="Times New Roman"/>
          <w:sz w:val="32"/>
          <w:szCs w:val="32"/>
          <w:highlight w:val="none"/>
          <w:shd w:val="clear" w:color="auto" w:fill="FFFFFF"/>
        </w:rPr>
        <w:t>。费用支出较年初预算数无增减，主要原因是</w:t>
      </w:r>
      <w:r>
        <w:rPr>
          <w:rFonts w:hint="default" w:ascii="Times New Roman" w:hAnsi="Times New Roman" w:eastAsia="方正仿宋_GBK" w:cs="Times New Roman"/>
          <w:sz w:val="32"/>
          <w:szCs w:val="32"/>
          <w:highlight w:val="none"/>
          <w:shd w:val="clear" w:color="auto" w:fill="FFFFFF"/>
          <w:lang w:eastAsia="zh-CN"/>
        </w:rPr>
        <w:t>无公务车购置事项，无相关经费支出</w:t>
      </w:r>
      <w:r>
        <w:rPr>
          <w:rFonts w:hint="default" w:ascii="Times New Roman" w:hAnsi="Times New Roman" w:eastAsia="方正仿宋_GBK" w:cs="Times New Roman"/>
          <w:sz w:val="32"/>
          <w:szCs w:val="32"/>
          <w:highlight w:val="none"/>
          <w:shd w:val="clear" w:color="auto" w:fill="FFFFFF"/>
        </w:rPr>
        <w:t>。较上年支出数无增减，主要原因是</w:t>
      </w:r>
      <w:r>
        <w:rPr>
          <w:rFonts w:hint="default" w:ascii="Times New Roman" w:hAnsi="Times New Roman" w:eastAsia="方正仿宋_GBK" w:cs="Times New Roman"/>
          <w:sz w:val="32"/>
          <w:szCs w:val="32"/>
          <w:highlight w:val="none"/>
          <w:shd w:val="clear" w:color="auto" w:fill="FFFFFF"/>
          <w:lang w:eastAsia="zh-CN"/>
        </w:rPr>
        <w:t>无公务车购置事项，无相关经费支出</w:t>
      </w:r>
      <w:r>
        <w:rPr>
          <w:rFonts w:hint="default" w:ascii="Times New Roman" w:hAnsi="Times New Roman" w:eastAsia="方正仿宋_GBK" w:cs="Times New Roman"/>
          <w:sz w:val="32"/>
          <w:szCs w:val="32"/>
          <w:highlight w:val="none"/>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 </w:t>
      </w:r>
      <w:r>
        <w:rPr>
          <w:rFonts w:hint="eastAsia" w:ascii="Times New Roman" w:hAnsi="Times New Roman" w:eastAsia="方正仿宋_GBK" w:cs="Times New Roman"/>
          <w:sz w:val="32"/>
          <w:szCs w:val="32"/>
          <w:highlight w:val="none"/>
          <w:shd w:val="clear" w:color="auto" w:fill="FFFFFF"/>
          <w:lang w:eastAsia="zh-CN"/>
        </w:rPr>
        <w:t>公务用车</w:t>
      </w:r>
      <w:r>
        <w:rPr>
          <w:rFonts w:hint="default" w:ascii="Times New Roman" w:hAnsi="Times New Roman" w:eastAsia="方正仿宋_GBK" w:cs="Times New Roman"/>
          <w:sz w:val="32"/>
          <w:szCs w:val="32"/>
          <w:highlight w:val="none"/>
          <w:shd w:val="clear" w:color="auto" w:fill="FFFFFF"/>
        </w:rPr>
        <w:t>运行维护费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万元，主要</w:t>
      </w:r>
      <w:r>
        <w:rPr>
          <w:rFonts w:hint="default" w:ascii="Times New Roman" w:hAnsi="Times New Roman" w:eastAsia="方正仿宋_GBK" w:cs="Times New Roman"/>
          <w:sz w:val="32"/>
          <w:szCs w:val="32"/>
          <w:highlight w:val="none"/>
          <w:shd w:val="clear" w:color="auto" w:fill="FFFFFF"/>
          <w:lang w:eastAsia="zh-CN"/>
        </w:rPr>
        <w:t>无公务车，未发生相关经费支出。</w:t>
      </w:r>
      <w:r>
        <w:rPr>
          <w:rFonts w:hint="default" w:ascii="Times New Roman" w:hAnsi="Times New Roman" w:eastAsia="方正仿宋_GBK" w:cs="Times New Roman"/>
          <w:sz w:val="32"/>
          <w:szCs w:val="32"/>
          <w:highlight w:val="none"/>
          <w:shd w:val="clear" w:color="auto" w:fill="FFFFFF"/>
        </w:rPr>
        <w:t>费用支出较年初预算数无增减，主要原因是</w:t>
      </w:r>
      <w:r>
        <w:rPr>
          <w:rFonts w:hint="default" w:ascii="Times New Roman" w:hAnsi="Times New Roman" w:eastAsia="方正仿宋_GBK" w:cs="Times New Roman"/>
          <w:sz w:val="32"/>
          <w:szCs w:val="32"/>
          <w:highlight w:val="none"/>
          <w:shd w:val="clear" w:color="auto" w:fill="FFFFFF"/>
          <w:lang w:eastAsia="zh-CN"/>
        </w:rPr>
        <w:t>无公务车，未发生相关经费支出。</w:t>
      </w:r>
      <w:r>
        <w:rPr>
          <w:rFonts w:hint="default" w:ascii="Times New Roman" w:hAnsi="Times New Roman" w:eastAsia="方正仿宋_GBK" w:cs="Times New Roman"/>
          <w:sz w:val="32"/>
          <w:szCs w:val="32"/>
          <w:highlight w:val="none"/>
          <w:shd w:val="clear" w:color="auto" w:fill="FFFFFF"/>
        </w:rPr>
        <w:t>较上年支出数无增减，主要原因是</w:t>
      </w:r>
      <w:r>
        <w:rPr>
          <w:rFonts w:hint="default" w:ascii="Times New Roman" w:hAnsi="Times New Roman" w:eastAsia="方正仿宋_GBK" w:cs="Times New Roman"/>
          <w:sz w:val="32"/>
          <w:szCs w:val="32"/>
          <w:highlight w:val="none"/>
          <w:shd w:val="clear" w:color="auto" w:fill="FFFFFF"/>
          <w:lang w:eastAsia="zh-CN"/>
        </w:rPr>
        <w:t>无公务车，未发生相关经费支出。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公务接待费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万元。费用支出较年初预算数无增减，</w:t>
      </w:r>
      <w:r>
        <w:rPr>
          <w:rFonts w:hint="default" w:ascii="Times New Roman" w:hAnsi="Times New Roman" w:eastAsia="方正仿宋_GBK" w:cs="Times New Roman"/>
          <w:sz w:val="32"/>
          <w:szCs w:val="32"/>
          <w:highlight w:val="none"/>
        </w:rPr>
        <w:t>主要原因是年初预算未安排且本年未发生公务接待费用</w:t>
      </w:r>
      <w:r>
        <w:rPr>
          <w:rFonts w:hint="default" w:ascii="Times New Roman" w:hAnsi="Times New Roman" w:eastAsia="方正仿宋_GBK" w:cs="Times New Roman"/>
          <w:sz w:val="32"/>
          <w:szCs w:val="32"/>
          <w:highlight w:val="none"/>
          <w:shd w:val="clear" w:color="auto" w:fill="FFFFFF"/>
        </w:rPr>
        <w:t>。较</w:t>
      </w:r>
      <w:bookmarkStart w:id="1" w:name="_GoBack"/>
      <w:bookmarkEnd w:id="1"/>
      <w:r>
        <w:rPr>
          <w:rFonts w:hint="default" w:ascii="Times New Roman" w:hAnsi="Times New Roman" w:eastAsia="方正仿宋_GBK" w:cs="Times New Roman"/>
          <w:sz w:val="32"/>
          <w:szCs w:val="32"/>
          <w:highlight w:val="none"/>
          <w:shd w:val="clear" w:color="auto" w:fill="FFFFFF"/>
        </w:rPr>
        <w:t>上年支出数无增减，</w:t>
      </w:r>
      <w:r>
        <w:rPr>
          <w:rFonts w:hint="default" w:ascii="Times New Roman" w:hAnsi="Times New Roman" w:eastAsia="方正仿宋_GBK" w:cs="Times New Roman"/>
          <w:sz w:val="32"/>
          <w:szCs w:val="32"/>
          <w:highlight w:val="none"/>
        </w:rPr>
        <w:t>主要原因是上年和本年均未发生公务接待费用。</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度本单位因公出国（境）共计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个团组，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人；公务用车购置</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辆，公务车保有量为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辆；国内公务接待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人，其中：国内外事接待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人；国（境）外公务接待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本单位人均接待费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元，车均购置费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万元，车均维护费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（一）财政拨款会议费和培训费情况说明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本年度会议费支出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w:t>
      </w:r>
      <w:r>
        <w:rPr>
          <w:rFonts w:hint="default" w:ascii="Times New Roman" w:hAnsi="Times New Roman" w:eastAsia="方正仿宋_GBK" w:cs="Times New Roman"/>
          <w:sz w:val="32"/>
          <w:szCs w:val="32"/>
          <w:highlight w:val="none"/>
        </w:rPr>
        <w:t>主要原因是上年和本年均未发生会议费支出</w:t>
      </w:r>
      <w:r>
        <w:rPr>
          <w:rFonts w:hint="default" w:ascii="Times New Roman" w:hAnsi="Times New Roman" w:eastAsia="方正仿宋_GBK" w:cs="Times New Roman"/>
          <w:sz w:val="32"/>
          <w:szCs w:val="32"/>
          <w:highlight w:val="none"/>
          <w:shd w:val="clear" w:color="auto" w:fill="FFFFFF"/>
        </w:rPr>
        <w:t>。本年度培训费支出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万元，与2023年度相比，无变化，</w:t>
      </w:r>
      <w:r>
        <w:rPr>
          <w:rFonts w:hint="default" w:ascii="Times New Roman" w:hAnsi="Times New Roman" w:eastAsia="方正仿宋_GBK" w:cs="Times New Roman"/>
          <w:sz w:val="32"/>
          <w:szCs w:val="32"/>
          <w:highlight w:val="none"/>
        </w:rPr>
        <w:t>主要原因</w:t>
      </w:r>
      <w:r>
        <w:rPr>
          <w:rFonts w:hint="default" w:ascii="Times New Roman" w:hAnsi="Times New Roman" w:eastAsia="方正仿宋_GBK" w:cs="Times New Roman"/>
          <w:sz w:val="32"/>
          <w:szCs w:val="32"/>
          <w:highlight w:val="none"/>
          <w:lang w:val="en-US" w:eastAsia="zh-CN"/>
        </w:rPr>
        <w:t>本年度无培训费支出</w:t>
      </w:r>
      <w:r>
        <w:rPr>
          <w:rFonts w:hint="default" w:ascii="Times New Roman" w:hAnsi="Times New Roman" w:eastAsia="方正仿宋_GBK" w:cs="Times New Roman"/>
          <w:sz w:val="32"/>
          <w:szCs w:val="32"/>
          <w:highlight w:val="none"/>
        </w:rPr>
        <w:t>。</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color w:val="000000" w:themeColor="text1"/>
          <w:sz w:val="32"/>
          <w:szCs w:val="32"/>
          <w:highlight w:val="none"/>
          <w:shd w:val="clear" w:color="auto" w:fill="FFFFFF"/>
          <w:lang w:val="en-US" w:eastAsia="zh-CN"/>
        </w:rPr>
        <w:t xml:space="preserve">    </w:t>
      </w:r>
      <w:r>
        <w:rPr>
          <w:rFonts w:hint="default" w:ascii="Times New Roman" w:hAnsi="Times New Roman" w:eastAsia="方正仿宋_GBK" w:cs="Times New Roman"/>
          <w:sz w:val="32"/>
          <w:szCs w:val="32"/>
          <w:highlight w:val="none"/>
          <w:shd w:val="clear" w:color="auto" w:fill="FFFFFF"/>
        </w:rPr>
        <w:t>2024年度本单位机关运行经费支出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万元，机关运行经费较上年支出数无增减，</w:t>
      </w:r>
      <w:r>
        <w:rPr>
          <w:rFonts w:hint="default" w:ascii="Times New Roman" w:hAnsi="Times New Roman" w:eastAsia="方正仿宋_GBK" w:cs="Times New Roman"/>
          <w:bCs/>
          <w:sz w:val="32"/>
          <w:szCs w:val="32"/>
          <w:highlight w:val="none"/>
        </w:rPr>
        <w:t>主要原因是按照部门决算列报口径，我单位不在机关运行经费统计范围之内。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截至</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12月31日，本单位共有车辆</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辆，其中，副部（省）级及以上领导用车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辆、主要负责人用车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辆、机要通信用车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辆、执法执勤用车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辆，特种专业技术用车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辆，离退休干部用车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辆。单价100万元（含）以上专用设备</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台（套）。</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FF0000"/>
          <w:sz w:val="32"/>
          <w:szCs w:val="32"/>
          <w:highlight w:val="none"/>
          <w:shd w:val="clear" w:color="auto" w:fill="FFFFFF"/>
          <w:lang w:val="en-US" w:eastAsia="zh-CN"/>
        </w:rPr>
        <w:t xml:space="preserve">    </w:t>
      </w:r>
      <w:r>
        <w:rPr>
          <w:rFonts w:hint="default" w:ascii="Times New Roman" w:hAnsi="Times New Roman" w:eastAsia="方正仿宋_GBK" w:cs="Times New Roman"/>
          <w:sz w:val="32"/>
          <w:szCs w:val="32"/>
          <w:highlight w:val="none"/>
          <w:shd w:val="clear" w:color="auto" w:fill="FFFFFF"/>
        </w:rPr>
        <w:t>2024年度本单位政府采购支出总额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万元、政府采购服务支出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万元。授予中小企业合同金额</w:t>
      </w:r>
      <w:r>
        <w:rPr>
          <w:rFonts w:hint="default" w:ascii="Times New Roman" w:hAnsi="Times New Roman" w:eastAsia="方正仿宋_GBK" w:cs="Times New Roman"/>
          <w:sz w:val="32"/>
          <w:szCs w:val="32"/>
          <w:highlight w:val="none"/>
        </w:rPr>
        <w:t>0.00万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0.0</w:t>
      </w:r>
      <w:r>
        <w:rPr>
          <w:rFonts w:hint="default" w:ascii="Times New Roman" w:hAnsi="Times New Roman" w:eastAsia="方正仿宋_GBK" w:cs="Times New Roman"/>
          <w:sz w:val="32"/>
          <w:szCs w:val="32"/>
          <w:highlight w:val="none"/>
          <w:shd w:val="clear" w:color="auto" w:fill="FFFFFF"/>
        </w:rPr>
        <w:t>%，其中：授予小微企业合同金额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rPr>
        <w:t>0%。2024年度我单位未发生政府采购事项，无相关经费支出。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lang w:val="en-US" w:eastAsia="zh-CN" w:bidi="ar-SA"/>
        </w:rPr>
      </w:pPr>
      <w:r>
        <w:rPr>
          <w:rStyle w:val="12"/>
          <w:rFonts w:hint="default" w:ascii="Times New Roman" w:hAnsi="Times New Roman" w:eastAsia="黑体" w:cs="Times New Roman"/>
          <w:sz w:val="32"/>
          <w:szCs w:val="32"/>
          <w:highlight w:val="none"/>
          <w:shd w:val="clear" w:color="auto" w:fill="FFFFFF"/>
          <w:lang w:val="en-US" w:eastAsia="zh-CN" w:bidi="ar-SA"/>
        </w:rPr>
        <w:t>五、2024年度预算绩效管理情况说明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rPr>
        <w:t>（一）单位自评情况</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shd w:val="clear" w:color="auto" w:fill="FFFFFF"/>
          <w:lang w:val="en-US" w:eastAsia="zh-CN" w:bidi="ar"/>
        </w:rPr>
        <w:t xml:space="preserve">  </w:t>
      </w:r>
      <w:r>
        <w:rPr>
          <w:rFonts w:hint="default" w:ascii="Times New Roman" w:hAnsi="Times New Roman" w:eastAsia="方正仿宋_GBK" w:cs="Times New Roman"/>
          <w:sz w:val="32"/>
          <w:szCs w:val="32"/>
          <w:highlight w:val="none"/>
          <w:shd w:val="clear" w:color="auto" w:fill="FFFFFF"/>
          <w:lang w:eastAsia="zh-CN" w:bidi="ar"/>
        </w:rPr>
        <w:t>我</w:t>
      </w:r>
      <w:r>
        <w:rPr>
          <w:rFonts w:hint="default" w:ascii="Times New Roman" w:hAnsi="Times New Roman" w:eastAsia="方正仿宋_GBK" w:cs="Times New Roman"/>
          <w:sz w:val="32"/>
          <w:szCs w:val="32"/>
          <w:highlight w:val="none"/>
          <w:shd w:val="clear" w:color="auto" w:fill="FFFFFF"/>
          <w:lang w:bidi="ar"/>
        </w:rPr>
        <w:t>单位</w:t>
      </w:r>
      <w:r>
        <w:rPr>
          <w:rFonts w:hint="default" w:ascii="Times New Roman" w:hAnsi="Times New Roman" w:eastAsia="方正仿宋_GBK" w:cs="Times New Roman"/>
          <w:sz w:val="32"/>
          <w:szCs w:val="32"/>
          <w:highlight w:val="none"/>
          <w:shd w:val="clear" w:color="auto" w:fill="FFFFFF"/>
          <w:lang w:val="en-US" w:eastAsia="zh-CN" w:bidi="ar"/>
        </w:rPr>
        <w:t>2024年度</w:t>
      </w:r>
      <w:r>
        <w:rPr>
          <w:rFonts w:hint="default" w:ascii="Times New Roman" w:hAnsi="Times New Roman" w:eastAsia="方正仿宋_GBK" w:cs="Times New Roman"/>
          <w:sz w:val="32"/>
          <w:szCs w:val="32"/>
          <w:highlight w:val="none"/>
          <w:shd w:val="clear" w:color="auto" w:fill="FFFFFF"/>
          <w:lang w:eastAsia="zh-CN" w:bidi="ar"/>
        </w:rPr>
        <w:t>无财政拨款项目支出。</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rPr>
        <w:t>（二）</w:t>
      </w:r>
      <w:r>
        <w:rPr>
          <w:rFonts w:hint="default" w:ascii="Times New Roman" w:hAnsi="Times New Roman" w:eastAsia="楷体" w:cs="Times New Roman"/>
          <w:b/>
          <w:bCs/>
          <w:kern w:val="0"/>
          <w:sz w:val="32"/>
          <w:szCs w:val="32"/>
          <w:highlight w:val="none"/>
          <w:shd w:val="clear" w:fill="FFFFFF"/>
          <w:lang w:val="en-US" w:eastAsia="zh-CN"/>
        </w:rPr>
        <w:t>单位</w:t>
      </w:r>
      <w:r>
        <w:rPr>
          <w:rFonts w:hint="default" w:ascii="Times New Roman" w:hAnsi="Times New Roman" w:eastAsia="楷体" w:cs="Times New Roman"/>
          <w:b/>
          <w:bCs/>
          <w:kern w:val="0"/>
          <w:sz w:val="32"/>
          <w:szCs w:val="32"/>
          <w:highlight w:val="none"/>
          <w:shd w:val="clear" w:fill="FFFFFF"/>
        </w:rPr>
        <w:t>绩效评价情况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highlight w:val="none"/>
          <w:shd w:val="clear" w:color="auto" w:fill="FFFFFF"/>
          <w:lang w:eastAsia="zh-CN"/>
        </w:rPr>
      </w:pPr>
      <w:r>
        <w:rPr>
          <w:rFonts w:hint="default" w:ascii="Times New Roman" w:hAnsi="Times New Roman" w:eastAsia="方正仿宋_GBK" w:cs="Times New Roman"/>
          <w:kern w:val="0"/>
          <w:sz w:val="32"/>
          <w:szCs w:val="32"/>
          <w:highlight w:val="none"/>
          <w:shd w:val="clear" w:color="auto" w:fill="FFFFFF"/>
        </w:rPr>
        <w:t>我单位</w:t>
      </w:r>
      <w:r>
        <w:rPr>
          <w:rFonts w:hint="default" w:ascii="Times New Roman" w:hAnsi="Times New Roman" w:eastAsia="方正仿宋_GBK" w:cs="Times New Roman"/>
          <w:kern w:val="0"/>
          <w:sz w:val="32"/>
          <w:szCs w:val="32"/>
          <w:highlight w:val="none"/>
          <w:shd w:val="clear" w:color="auto" w:fill="FFFFFF"/>
          <w:lang w:eastAsia="zh-CN"/>
        </w:rPr>
        <w:t>未组织开展绩效评价。</w:t>
      </w:r>
    </w:p>
    <w:p>
      <w:pPr>
        <w:pStyle w:val="18"/>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firstLine="643" w:firstLineChars="200"/>
        <w:jc w:val="both"/>
        <w:textAlignment w:val="auto"/>
        <w:rPr>
          <w:rFonts w:hint="default" w:ascii="Times New Roman" w:hAnsi="Times New Roman" w:eastAsia="方正仿宋_GBK" w:cs="Times New Roman"/>
          <w:b w:val="0"/>
          <w:bCs w:val="0"/>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lang w:val="en-US" w:eastAsia="zh-CN" w:bidi="ar"/>
        </w:rPr>
        <w:t>（三）财政绩效评价情况</w:t>
      </w:r>
    </w:p>
    <w:p>
      <w:pPr>
        <w:pStyle w:val="18"/>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firstLine="640" w:firstLineChars="200"/>
        <w:jc w:val="both"/>
        <w:textAlignment w:val="auto"/>
        <w:rPr>
          <w:rFonts w:hint="default" w:ascii="Times New Roman" w:hAnsi="Times New Roman" w:eastAsia="方正仿宋_GBK" w:cs="Times New Roman"/>
          <w:kern w:val="0"/>
          <w:sz w:val="32"/>
          <w:szCs w:val="32"/>
          <w:highlight w:val="none"/>
          <w:shd w:val="clear" w:fill="FFFFFF"/>
        </w:rPr>
      </w:pPr>
      <w:r>
        <w:rPr>
          <w:rFonts w:hint="default" w:ascii="Times New Roman" w:hAnsi="Times New Roman" w:eastAsia="方正仿宋_GBK" w:cs="Times New Roman"/>
          <w:sz w:val="32"/>
          <w:szCs w:val="32"/>
          <w:highlight w:val="none"/>
          <w:shd w:val="clear" w:color="auto" w:fill="FFFFFF"/>
          <w:lang w:eastAsia="zh-CN" w:bidi="ar"/>
        </w:rPr>
        <w:t>县</w:t>
      </w:r>
      <w:r>
        <w:rPr>
          <w:rFonts w:hint="default" w:ascii="Times New Roman" w:hAnsi="Times New Roman" w:eastAsia="方正仿宋_GBK" w:cs="Times New Roman"/>
          <w:sz w:val="32"/>
          <w:szCs w:val="32"/>
          <w:highlight w:val="none"/>
          <w:shd w:val="clear" w:color="auto" w:fill="FFFFFF"/>
          <w:lang w:bidi="ar"/>
        </w:rPr>
        <w:t>财政局</w:t>
      </w:r>
      <w:r>
        <w:rPr>
          <w:rFonts w:hint="default" w:ascii="Times New Roman" w:hAnsi="Times New Roman" w:eastAsia="方正仿宋_GBK" w:cs="Times New Roman"/>
          <w:sz w:val="32"/>
          <w:szCs w:val="32"/>
          <w:highlight w:val="none"/>
          <w:shd w:val="clear" w:color="auto" w:fill="FFFFFF"/>
          <w:lang w:eastAsia="zh-CN" w:bidi="ar"/>
        </w:rPr>
        <w:t>未</w:t>
      </w:r>
      <w:r>
        <w:rPr>
          <w:rFonts w:hint="default" w:ascii="Times New Roman" w:hAnsi="Times New Roman" w:eastAsia="方正仿宋_GBK" w:cs="Times New Roman"/>
          <w:sz w:val="32"/>
          <w:szCs w:val="32"/>
          <w:highlight w:val="none"/>
          <w:shd w:val="clear" w:color="auto" w:fill="FFFFFF"/>
          <w:lang w:bidi="ar"/>
        </w:rPr>
        <w:t>委托第三方对</w:t>
      </w:r>
      <w:r>
        <w:rPr>
          <w:rFonts w:hint="default" w:ascii="Times New Roman" w:hAnsi="Times New Roman" w:eastAsia="方正仿宋_GBK" w:cs="Times New Roman"/>
          <w:color w:val="auto"/>
          <w:sz w:val="32"/>
          <w:szCs w:val="32"/>
          <w:highlight w:val="none"/>
          <w:shd w:val="clear" w:color="auto" w:fill="FFFFFF"/>
          <w:lang w:bidi="ar"/>
        </w:rPr>
        <w:t>我单位</w:t>
      </w:r>
      <w:r>
        <w:rPr>
          <w:rFonts w:hint="default" w:ascii="Times New Roman" w:hAnsi="Times New Roman" w:eastAsia="方正仿宋_GBK" w:cs="Times New Roman"/>
          <w:sz w:val="32"/>
          <w:szCs w:val="32"/>
          <w:highlight w:val="none"/>
          <w:shd w:val="clear" w:color="auto" w:fill="FFFFFF"/>
          <w:lang w:bidi="ar"/>
        </w:rPr>
        <w:t>开展绩效评价</w:t>
      </w:r>
      <w:r>
        <w:rPr>
          <w:rFonts w:hint="default" w:ascii="Times New Roman" w:hAnsi="Times New Roman" w:eastAsia="方正仿宋_GBK" w:cs="Times New Roman"/>
          <w:sz w:val="32"/>
          <w:szCs w:val="32"/>
          <w:highlight w:val="none"/>
          <w:shd w:val="clear" w:color="auto" w:fill="FFFFFF"/>
          <w:lang w:eastAsia="zh-CN" w:bidi="ar"/>
        </w:rPr>
        <w:t>。</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5"/>
          <w:rFonts w:hint="default" w:ascii="Times New Roman" w:hAnsi="Times New Roman" w:eastAsia="方正仿宋_GBK" w:cs="Times New Roman"/>
          <w:b/>
          <w:bCs/>
          <w:sz w:val="32"/>
          <w:szCs w:val="32"/>
          <w:highlight w:val="none"/>
          <w:shd w:val="clear" w:fill="FFFFFF"/>
        </w:rPr>
        <w:t xml:space="preserve"> </w:t>
      </w:r>
      <w:r>
        <w:rPr>
          <w:rStyle w:val="15"/>
          <w:rFonts w:hint="default" w:ascii="Times New Roman" w:hAnsi="Times New Roman" w:eastAsia="方正仿宋_GBK" w:cs="Times New Roman"/>
          <w:b/>
          <w:bCs/>
          <w:sz w:val="32"/>
          <w:szCs w:val="32"/>
          <w:highlight w:val="none"/>
          <w:shd w:val="clear" w:fill="FFFFFF"/>
          <w:lang w:val="en-US" w:eastAsia="zh-CN"/>
        </w:rPr>
        <w:t xml:space="preserve">  </w:t>
      </w:r>
      <w:r>
        <w:rPr>
          <w:rStyle w:val="12"/>
          <w:rFonts w:hint="default" w:ascii="Times New Roman" w:hAnsi="Times New Roman" w:eastAsia="黑体" w:cs="Times New Roman"/>
          <w:sz w:val="32"/>
          <w:szCs w:val="32"/>
          <w:highlight w:val="none"/>
          <w:shd w:val="clear" w:color="auto" w:fill="FFFFFF"/>
          <w:lang w:val="en-US" w:eastAsia="zh-CN" w:bidi="ar-SA"/>
        </w:rPr>
        <w:t xml:space="preserve"> 六、专业名词解释</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（一）财政拨款收入：</w:t>
      </w:r>
      <w:r>
        <w:rPr>
          <w:rFonts w:hint="default" w:ascii="Times New Roman" w:hAnsi="Times New Roman" w:eastAsia="方正仿宋_GBK" w:cs="Times New Roman"/>
          <w:kern w:val="0"/>
          <w:sz w:val="32"/>
          <w:szCs w:val="32"/>
          <w:highlight w:val="none"/>
          <w:shd w:val="clear" w:fill="FFFFFF"/>
        </w:rPr>
        <w:t>指本年度从本级财政部门取得的财政拨款，包括一般公共预算财政拨款和政府性基金预算财政拨款。</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（二）事业收入：</w:t>
      </w:r>
      <w:r>
        <w:rPr>
          <w:rFonts w:hint="default" w:ascii="Times New Roman" w:hAnsi="Times New Roman" w:eastAsia="方正仿宋_GBK" w:cs="Times New Roman"/>
          <w:kern w:val="0"/>
          <w:sz w:val="32"/>
          <w:szCs w:val="32"/>
          <w:highlight w:val="none"/>
          <w:shd w:val="clear" w:fill="FFFFFF"/>
        </w:rPr>
        <w:t>指事业单位开展专业业务活动及其辅助活动取得的现金流入；事业单位收到的财政专户实际核拨的教育收费等资金在此反映。</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（三）经营收入：</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指事业单位在专业业务活动及其辅助活动之外开展非独立核算经营活动取得的现金流入。</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（四）其他收入：</w:t>
      </w:r>
      <w:r>
        <w:rPr>
          <w:rFonts w:hint="default" w:ascii="Times New Roman" w:hAnsi="Times New Roman" w:eastAsia="方正仿宋_GBK" w:cs="Times New Roman"/>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（五）使用非财政拨款结余：</w:t>
      </w:r>
      <w:r>
        <w:rPr>
          <w:rFonts w:hint="default" w:ascii="Times New Roman" w:hAnsi="Times New Roman" w:eastAsia="方正仿宋_GBK" w:cs="Times New Roman"/>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（六）年初结转和结余：</w:t>
      </w:r>
      <w:r>
        <w:rPr>
          <w:rFonts w:hint="default" w:ascii="Times New Roman" w:hAnsi="Times New Roman" w:eastAsia="方正仿宋_GBK" w:cs="Times New Roman"/>
          <w:kern w:val="0"/>
          <w:sz w:val="32"/>
          <w:szCs w:val="32"/>
          <w:highlight w:val="none"/>
          <w:shd w:val="clear" w:fill="FFFFFF"/>
        </w:rPr>
        <w:t>指单位上年结转本年使用的基本支出结转、项目支出结转和结余、经营结余。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（七）结余分配：</w:t>
      </w:r>
      <w:r>
        <w:rPr>
          <w:rFonts w:hint="default" w:ascii="Times New Roman" w:hAnsi="Times New Roman" w:eastAsia="方正仿宋_GBK" w:cs="Times New Roman"/>
          <w:kern w:val="0"/>
          <w:sz w:val="32"/>
          <w:szCs w:val="32"/>
          <w:highlight w:val="none"/>
          <w:shd w:val="clear" w:fill="FFFFFF"/>
        </w:rPr>
        <w:t>指单位按照国家有关规定，</w:t>
      </w:r>
      <w:r>
        <w:rPr>
          <w:rFonts w:hint="eastAsia" w:ascii="Times New Roman" w:hAnsi="Times New Roman" w:eastAsia="方正仿宋_GBK" w:cs="Times New Roman"/>
          <w:kern w:val="0"/>
          <w:sz w:val="32"/>
          <w:szCs w:val="32"/>
          <w:highlight w:val="none"/>
          <w:shd w:val="clear" w:fill="FFFFFF"/>
          <w:lang w:eastAsia="zh-CN"/>
        </w:rPr>
        <w:t>交纳</w:t>
      </w:r>
      <w:r>
        <w:rPr>
          <w:rFonts w:hint="default" w:ascii="Times New Roman" w:hAnsi="Times New Roman" w:eastAsia="方正仿宋_GBK" w:cs="Times New Roman"/>
          <w:kern w:val="0"/>
          <w:sz w:val="32"/>
          <w:szCs w:val="32"/>
          <w:highlight w:val="none"/>
          <w:shd w:val="clear" w:fill="FFFFFF"/>
        </w:rPr>
        <w:t>所得税、提取专用基金、转入非财政拨款结余等当年结余的分配情况。</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（八）年末结转和结余：</w:t>
      </w:r>
      <w:r>
        <w:rPr>
          <w:rFonts w:hint="default" w:ascii="Times New Roman" w:hAnsi="Times New Roman" w:eastAsia="方正仿宋_GBK" w:cs="Times New Roman"/>
          <w:kern w:val="0"/>
          <w:sz w:val="32"/>
          <w:szCs w:val="32"/>
          <w:highlight w:val="none"/>
          <w:shd w:val="clear" w:fill="FFFFFF"/>
        </w:rPr>
        <w:t>指单位结转下年的基本支出结转、项目支出结转和结余、经营结余。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（九）基本支出：</w:t>
      </w:r>
      <w:r>
        <w:rPr>
          <w:rFonts w:hint="default" w:ascii="Times New Roman" w:hAnsi="Times New Roman" w:eastAsia="方正仿宋_GBK" w:cs="Times New Roman"/>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（十）项目支出：</w:t>
      </w:r>
      <w:r>
        <w:rPr>
          <w:rFonts w:hint="default" w:ascii="Times New Roman" w:hAnsi="Times New Roman" w:eastAsia="方正仿宋_GBK" w:cs="Times New Roman"/>
          <w:kern w:val="0"/>
          <w:sz w:val="32"/>
          <w:szCs w:val="32"/>
          <w:highlight w:val="none"/>
          <w:shd w:val="clear" w:fill="FFFFFF"/>
        </w:rPr>
        <w:t>指在基本支出之外为完成特定行政任务和事业发展目标所发生的支出。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（十一）经营支出：</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（十二）“三公”经费：</w:t>
      </w:r>
      <w:r>
        <w:rPr>
          <w:rFonts w:hint="default" w:ascii="Times New Roman" w:hAnsi="Times New Roman" w:eastAsia="方正仿宋_GBK" w:cs="Times New Roman"/>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（十三）机关运行经费：</w:t>
      </w:r>
      <w:r>
        <w:rPr>
          <w:rFonts w:hint="default" w:ascii="Times New Roman" w:hAnsi="Times New Roman" w:eastAsia="方正仿宋_GBK" w:cs="Times New Roman"/>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highlight w:val="none"/>
          <w:shd w:val="clear" w:fill="FFFFFF"/>
        </w:rPr>
        <w:t>反映单位开支的在职职工和编制外长期聘用人员的各类劳动报酬，以及为上述人员</w:t>
      </w:r>
      <w:r>
        <w:rPr>
          <w:rFonts w:hint="eastAsia" w:ascii="Times New Roman" w:hAnsi="Times New Roman" w:eastAsia="方正仿宋_GBK" w:cs="Times New Roman"/>
          <w:kern w:val="0"/>
          <w:sz w:val="32"/>
          <w:szCs w:val="32"/>
          <w:highlight w:val="none"/>
          <w:shd w:val="clear" w:fill="FFFFFF"/>
          <w:lang w:eastAsia="zh-CN"/>
        </w:rPr>
        <w:t>交纳</w:t>
      </w:r>
      <w:r>
        <w:rPr>
          <w:rFonts w:hint="default" w:ascii="Times New Roman" w:hAnsi="Times New Roman" w:eastAsia="方正仿宋_GBK" w:cs="Times New Roman"/>
          <w:kern w:val="0"/>
          <w:sz w:val="32"/>
          <w:szCs w:val="32"/>
          <w:highlight w:val="none"/>
          <w:shd w:val="clear" w:fill="FFFFFF"/>
        </w:rPr>
        <w:t>的各项社会保险费等。</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highlight w:val="none"/>
          <w:shd w:val="clear" w:fill="FFFFFF"/>
        </w:rPr>
        <w:t>反映单位购买商品和服务的支出（不包括用于购置固定资产的支出、战略性和应急储备支出）。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highlight w:val="none"/>
          <w:shd w:val="clear" w:fill="FFFFFF"/>
        </w:rPr>
        <w:t>反映用于对个人和家庭的补助支出。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黑体" w:cs="Times New Roman"/>
          <w:sz w:val="32"/>
          <w:szCs w:val="32"/>
          <w:highlight w:val="none"/>
          <w:shd w:val="clear" w:color="auto" w:fill="FFFFFF"/>
          <w:lang w:val="en-US" w:eastAsia="zh-CN" w:bidi="ar-SA"/>
        </w:rPr>
        <w:t>七、决算公开联系方式及信息反馈渠道</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shd w:val="clear" w:fill="FFFFFF"/>
        </w:rPr>
        <w:t>本单位决算公开信息反馈和联系方式：</w:t>
      </w:r>
      <w:r>
        <w:rPr>
          <w:rFonts w:hint="default" w:ascii="Times New Roman" w:hAnsi="Times New Roman" w:eastAsia="方正仿宋_GBK" w:cs="Times New Roman"/>
          <w:sz w:val="32"/>
          <w:szCs w:val="32"/>
          <w:highlight w:val="none"/>
          <w:shd w:val="clear" w:color="auto" w:fill="FFFFFF"/>
          <w:lang w:eastAsia="zh-CN"/>
        </w:rPr>
        <w:t>李老师</w:t>
      </w:r>
      <w:r>
        <w:rPr>
          <w:rFonts w:hint="default" w:ascii="Times New Roman" w:hAnsi="Times New Roman" w:eastAsia="方正仿宋_GBK" w:cs="Times New Roman"/>
          <w:sz w:val="32"/>
          <w:szCs w:val="32"/>
          <w:highlight w:val="none"/>
          <w:shd w:val="clear" w:color="auto" w:fill="FFFFFF"/>
          <w:lang w:val="en-US" w:eastAsia="zh-CN"/>
        </w:rPr>
        <w:t xml:space="preserve"> 023-74568702</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kern w:val="0"/>
          <w:sz w:val="32"/>
          <w:szCs w:val="32"/>
          <w:highlight w:val="none"/>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2"/>
          <w:rFonts w:hint="default" w:ascii="Times New Roman" w:hAnsi="Times New Roman" w:eastAsia="方正仿宋_GBK" w:cs="Times New Roman"/>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highlight w:val="none"/>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highlight w:val="none"/>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公开01表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2"/>
                <w:szCs w:val="22"/>
                <w:highlight w:val="none"/>
              </w:rPr>
            </w:pPr>
            <w:r>
              <w:rPr>
                <w:rFonts w:hint="default" w:ascii="Times New Roman" w:hAnsi="Times New Roman" w:cs="Times New Roman"/>
                <w:sz w:val="20"/>
                <w:szCs w:val="20"/>
                <w:highlight w:val="none"/>
              </w:rPr>
              <w:t>单位：</w:t>
            </w:r>
            <w:r>
              <w:rPr>
                <w:rFonts w:hint="default" w:ascii="Times New Roman" w:hAnsi="Times New Roman" w:cs="Times New Roman"/>
                <w:sz w:val="20"/>
                <w:highlight w:val="none"/>
                <w:u w:color="auto"/>
              </w:rPr>
              <w:t>垫江县黄沙镇退役军人服务站</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75.23</w:t>
            </w: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66.07</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4.15</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5.01</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75.23</w:t>
            </w: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75.23</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75.23</w:t>
            </w:r>
            <w:r>
              <w:rPr>
                <w:rFonts w:hint="default" w:ascii="Times New Roman" w:hAnsi="Times New Roman" w:cs="Times New Roman"/>
                <w:color w:val="000000"/>
                <w:sz w:val="20"/>
                <w:highlight w:val="none"/>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75.23</w:t>
            </w:r>
            <w:r>
              <w:rPr>
                <w:rFonts w:hint="default" w:ascii="Times New Roman" w:hAnsi="Times New Roman" w:cs="Times New Roman"/>
                <w:color w:val="000000"/>
                <w:sz w:val="20"/>
                <w:highlight w:val="none"/>
                <w:u w:color="auto"/>
              </w:rPr>
              <w:t xml:space="preserve"> </w:t>
            </w:r>
          </w:p>
        </w:tc>
      </w:tr>
    </w:tbl>
    <w:p>
      <w:pPr>
        <w:rPr>
          <w:rFonts w:hint="default" w:ascii="Times New Roman" w:hAnsi="Times New Roman" w:cs="Times New Roman"/>
          <w:sz w:val="21"/>
          <w:szCs w:val="21"/>
          <w:highlight w:val="none"/>
        </w:rPr>
      </w:pPr>
    </w:p>
    <w:p>
      <w:pPr>
        <w:spacing w:line="240" w:lineRule="exac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备注：1.本表反映单位本年度的总收支和年末结转结余情况。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tbl>
      <w:tblPr>
        <w:tblStyle w:val="9"/>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单位：</w:t>
            </w:r>
            <w:r>
              <w:rPr>
                <w:rFonts w:hint="default" w:ascii="Times New Roman" w:hAnsi="Times New Roman" w:cs="Times New Roman"/>
                <w:sz w:val="20"/>
                <w:highlight w:val="none"/>
                <w:u w:color="auto"/>
              </w:rPr>
              <w:t>垫江县黄沙镇退役军人服务站</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公开02表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75.23</w:t>
            </w:r>
            <w:r>
              <w:rPr>
                <w:rFonts w:hint="default" w:ascii="Times New Roman" w:hAnsi="Times New Roman" w:cs="Times New Roman"/>
                <w:b/>
                <w:color w:val="000000"/>
                <w:sz w:val="20"/>
                <w:highlight w:val="none"/>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75.23</w:t>
            </w:r>
            <w:r>
              <w:rPr>
                <w:rFonts w:hint="default" w:ascii="Times New Roman" w:hAnsi="Times New Roman" w:cs="Times New Roman"/>
                <w:b/>
                <w:color w:val="000000"/>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66.07</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66.07</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13.11</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13.11</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8.73</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8.73</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4.38</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4.38</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20828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退役军人管理事务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52.96</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52.96</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2082850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52.96</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52.96</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2.75</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2.75</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1.40</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1.40</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5.01</w:t>
            </w:r>
            <w:r>
              <w:rPr>
                <w:rFonts w:hint="default" w:ascii="Times New Roman" w:hAnsi="Times New Roman" w:cs="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5.01</w:t>
            </w:r>
            <w:r>
              <w:rPr>
                <w:rFonts w:hint="default" w:ascii="Times New Roman" w:hAnsi="Times New Roman" w:cs="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bl>
    <w:p>
      <w:pPr>
        <w:ind w:left="600" w:hanging="600" w:hangingChars="3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备注：1.本表反映单位本年度取得的各项收入情况。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br w:type="page"/>
      </w:r>
    </w:p>
    <w:tbl>
      <w:tblPr>
        <w:tblStyle w:val="9"/>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 xml:space="preserve">垫江县黄沙镇退役军人服务站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公开03表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75.23</w:t>
            </w:r>
            <w:r>
              <w:rPr>
                <w:rFonts w:hint="default" w:ascii="Times New Roman" w:hAnsi="Times New Roman" w:cs="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75.23</w:t>
            </w:r>
            <w:r>
              <w:rPr>
                <w:rFonts w:hint="default" w:ascii="Times New Roman" w:hAnsi="Times New Roman" w:cs="Times New Roman"/>
                <w:b/>
                <w:color w:val="000000"/>
                <w:sz w:val="20"/>
                <w:highlight w:val="none"/>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66.07</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66.07</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13.11</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13.11</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8.73</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8.73</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4.38</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4.38</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20828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退役军人管理事务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52.96</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52.96</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2082850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52.96</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52.96</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2.75</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2.75</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1.40</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1.40</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5.01</w:t>
            </w:r>
            <w:r>
              <w:rPr>
                <w:rFonts w:hint="default" w:ascii="Times New Roman" w:hAnsi="Times New Roman" w:cs="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5.01</w:t>
            </w:r>
            <w:r>
              <w:rPr>
                <w:rFonts w:hint="default" w:ascii="Times New Roman" w:hAnsi="Times New Roman" w:cs="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bl>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备注：1.本表反映单位本年度各项支出情况。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p>
      <w:pPr>
        <w:rPr>
          <w:rFonts w:hint="default" w:ascii="Times New Roman" w:hAnsi="Times New Roman" w:cs="Times New Roman"/>
          <w:sz w:val="21"/>
          <w:szCs w:val="21"/>
          <w:highlight w:val="none"/>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垫江县黄沙镇退役军人服务站</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75.23</w:t>
            </w: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66.07</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66.07</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4.15</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4.15</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5.01</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5.01</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75.23</w:t>
            </w: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75.23</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75.23</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75.23</w:t>
            </w:r>
            <w:r>
              <w:rPr>
                <w:rFonts w:hint="default" w:ascii="Times New Roman" w:hAnsi="Times New Roman" w:cs="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75.23</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75.23</w:t>
            </w:r>
            <w:r>
              <w:rPr>
                <w:rFonts w:hint="default" w:ascii="Times New Roman" w:hAnsi="Times New Roman" w:cs="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bl>
    <w:p>
      <w:pPr>
        <w:spacing w:line="240" w:lineRule="exac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r>
        <w:rPr>
          <w:rFonts w:hint="default" w:ascii="Times New Roman" w:hAnsi="Times New Roman" w:cs="Times New Roman"/>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垫江县黄沙镇退役军人服务站</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公开05表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75.23</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75.23</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66.07</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66.07</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13.11</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13.11</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8.73</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8.73</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4.38</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4.38</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20828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52.96</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52.96</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2082850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52.96</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52.96</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4.15</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2.75</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2.75</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1.40</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1.40</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b/>
                <w:color w:val="000000"/>
                <w:sz w:val="20"/>
                <w:szCs w:val="20"/>
                <w:highlight w:val="none"/>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5.01</w:t>
            </w:r>
            <w:r>
              <w:rPr>
                <w:rFonts w:hint="default" w:ascii="Times New Roman" w:hAnsi="Times New Roman" w:cs="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5.01</w:t>
            </w:r>
            <w:r>
              <w:rPr>
                <w:rFonts w:hint="default" w:ascii="Times New Roman" w:hAnsi="Times New Roman" w:cs="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5.01</w:t>
            </w:r>
            <w:r>
              <w:rPr>
                <w:rFonts w:hint="default" w:ascii="Times New Roman" w:hAnsi="Times New Roman" w:cs="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bl>
    <w:p>
      <w:pPr>
        <w:rPr>
          <w:rFonts w:hint="default" w:ascii="Times New Roman" w:hAnsi="Times New Roman" w:cs="Times New Roman"/>
          <w:sz w:val="21"/>
          <w:szCs w:val="21"/>
          <w:highlight w:val="none"/>
        </w:rPr>
      </w:pPr>
      <w:r>
        <w:rPr>
          <w:rFonts w:hint="default" w:ascii="Times New Roman" w:hAnsi="Times New Roman" w:cs="Times New Roman"/>
          <w:sz w:val="20"/>
          <w:szCs w:val="20"/>
          <w:highlight w:val="none"/>
        </w:rPr>
        <w:t>备注：1.本表反映单位本年度一般公共预算财政拨款支出情况。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ind w:firstLine="630" w:firstLineChars="3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tbl>
      <w:tblPr>
        <w:tblStyle w:val="9"/>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垫江县黄沙镇退役军人服务站</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公开06表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highlight w:val="none"/>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71.96</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3.27</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14.43</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2.08</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31.58</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8.73</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4.38</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2.75</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0.08</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2.53</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5.01</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2.32</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0.59</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0.32</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0.41</w:t>
            </w: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highlight w:val="none"/>
              </w:rPr>
            </w:pPr>
            <w:r>
              <w:rPr>
                <w:rFonts w:hint="default" w:ascii="Times New Roman" w:hAnsi="Times New Roman" w:cs="Times New Roman"/>
                <w:b/>
                <w:bCs/>
                <w:color w:val="000000"/>
                <w:sz w:val="18"/>
                <w:szCs w:val="18"/>
                <w:highlight w:val="none"/>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highlight w:val="none"/>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71.96</w:t>
            </w:r>
            <w:r>
              <w:rPr>
                <w:rFonts w:hint="default" w:ascii="Times New Roman" w:hAnsi="Times New Roman" w:cs="Times New Roman"/>
                <w:color w:val="000000"/>
                <w:sz w:val="18"/>
                <w:highlight w:val="none"/>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highlight w:val="none"/>
              </w:rPr>
            </w:pPr>
            <w:r>
              <w:rPr>
                <w:rFonts w:hint="default" w:ascii="Times New Roman" w:hAnsi="Times New Roman" w:cs="Times New Roman"/>
                <w:b/>
                <w:color w:val="000000"/>
                <w:sz w:val="18"/>
                <w:szCs w:val="18"/>
                <w:highlight w:val="none"/>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3.27</w:t>
            </w:r>
            <w:r>
              <w:rPr>
                <w:rFonts w:hint="default" w:ascii="Times New Roman" w:hAnsi="Times New Roman" w:cs="Times New Roman"/>
                <w:color w:val="000000"/>
                <w:sz w:val="18"/>
                <w:highlight w:val="none"/>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备注：1.本表反映单位本年度一般公共预算财政拨款基本支出明细情况。</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t xml:space="preserve">      2.本套报表金额单位转换时可能存在尾数误差。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r>
        <w:rPr>
          <w:rFonts w:hint="default" w:ascii="Times New Roman" w:hAnsi="Times New Roman" w:cs="Times New Roman"/>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垫江县黄沙镇退役军人服务站</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公开07表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highlight w:val="none"/>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highlight w:val="none"/>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0.00</w:t>
            </w:r>
            <w:r>
              <w:rPr>
                <w:rFonts w:hint="default" w:ascii="Times New Roman" w:hAnsi="Times New Roman" w:cs="Times New Roman"/>
                <w:color w:val="000000"/>
                <w:sz w:val="20"/>
                <w:highlight w:val="none"/>
                <w:u w:color="auto"/>
              </w:rPr>
              <w:t xml:space="preserve"> </w:t>
            </w:r>
          </w:p>
        </w:tc>
      </w:tr>
    </w:tbl>
    <w:p>
      <w:pPr>
        <w:rPr>
          <w:rFonts w:hint="default" w:ascii="Times New Roman" w:hAnsi="Times New Roman" w:cs="Times New Roman"/>
          <w:sz w:val="21"/>
          <w:szCs w:val="21"/>
          <w:highlight w:val="none"/>
        </w:rPr>
      </w:pPr>
      <w:r>
        <w:rPr>
          <w:rFonts w:hint="default" w:ascii="Times New Roman" w:hAnsi="Times New Roman" w:cs="Times New Roman"/>
          <w:sz w:val="20"/>
          <w:szCs w:val="20"/>
          <w:highlight w:val="none"/>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单位</w:t>
            </w:r>
            <w:r>
              <w:rPr>
                <w:rFonts w:hint="default" w:ascii="Times New Roman" w:hAnsi="Times New Roman" w:cs="Times New Roman"/>
                <w:color w:val="000000"/>
                <w:sz w:val="20"/>
                <w:szCs w:val="20"/>
                <w:highlight w:val="none"/>
              </w:rPr>
              <w:t>：</w:t>
            </w:r>
            <w:r>
              <w:rPr>
                <w:rFonts w:hint="default" w:ascii="Times New Roman" w:hAnsi="Times New Roman" w:cs="Times New Roman"/>
                <w:color w:val="000000"/>
                <w:sz w:val="20"/>
                <w:highlight w:val="none"/>
                <w:u w:color="auto"/>
              </w:rPr>
              <w:t>垫江县黄沙镇退役军人服务站</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公开08表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单位：</w:t>
            </w:r>
            <w:r>
              <w:rPr>
                <w:rFonts w:hint="default" w:ascii="Times New Roman" w:hAnsi="Times New Roman" w:cs="Times New Roman"/>
                <w:sz w:val="20"/>
                <w:szCs w:val="20"/>
                <w:highlight w:val="none"/>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highlight w:val="none"/>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color w:val="000000"/>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b/>
                <w:bCs/>
                <w:color w:val="000000"/>
                <w:sz w:val="20"/>
                <w:szCs w:val="20"/>
                <w:highlight w:val="none"/>
              </w:rPr>
              <w:t>0.00</w:t>
            </w:r>
            <w:r>
              <w:rPr>
                <w:rFonts w:hint="default" w:ascii="Times New Roman" w:hAnsi="Times New Roman" w:cs="Times New Roman"/>
                <w:b/>
                <w:color w:val="000000"/>
                <w:sz w:val="20"/>
                <w:highlight w:val="none"/>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highlight w:val="none"/>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highlight w:val="none"/>
              </w:rPr>
            </w:pPr>
            <w:r>
              <w:rPr>
                <w:rFonts w:hint="default" w:ascii="Times New Roman" w:hAnsi="Times New Roman" w:cs="Times New Roman"/>
                <w:color w:val="000000"/>
                <w:sz w:val="20"/>
                <w:szCs w:val="20"/>
                <w:highlight w:val="none"/>
              </w:rPr>
              <w:t xml:space="preserve">0.00 </w:t>
            </w:r>
          </w:p>
        </w:tc>
      </w:tr>
    </w:tbl>
    <w:p>
      <w:pPr>
        <w:rPr>
          <w:rFonts w:hint="default" w:ascii="Times New Roman" w:hAnsi="Times New Roman" w:cs="Times New Roman"/>
          <w:sz w:val="21"/>
          <w:szCs w:val="21"/>
          <w:highlight w:val="none"/>
        </w:rPr>
      </w:pPr>
      <w:r>
        <w:rPr>
          <w:rFonts w:hint="default" w:ascii="Times New Roman" w:hAnsi="Times New Roman" w:cs="Times New Roman"/>
          <w:sz w:val="20"/>
          <w:szCs w:val="20"/>
          <w:highlight w:val="none"/>
        </w:rPr>
        <w:t>备注：本表反映单位本年度国有资本经营预算财政拨款支出情况。本单位无国有资本经营收支，故本表无数据。</w:t>
      </w:r>
      <w:r>
        <w:rPr>
          <w:rFonts w:hint="default" w:ascii="Times New Roman" w:hAnsi="Times New Roman" w:cs="Times New Roman"/>
          <w:sz w:val="20"/>
          <w:szCs w:val="20"/>
          <w:highlight w:val="none"/>
        </w:rPr>
        <w:br w:type="textWrapping"/>
      </w:r>
      <w:r>
        <w:rPr>
          <w:rFonts w:hint="default" w:ascii="Times New Roman" w:hAnsi="Times New Roman" w:cs="Times New Roman"/>
          <w:sz w:val="20"/>
          <w:szCs w:val="20"/>
          <w:highlight w:val="none"/>
        </w:rPr>
        <w:br w:type="textWrapping"/>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highlight w:val="none"/>
              </w:rPr>
            </w:pPr>
            <w:r>
              <w:rPr>
                <w:rFonts w:hint="default" w:ascii="Times New Roman" w:hAnsi="Times New Roman" w:cs="Times New Roman"/>
                <w:b/>
                <w:color w:val="000000"/>
                <w:kern w:val="2"/>
                <w:sz w:val="32"/>
                <w:szCs w:val="32"/>
                <w:highlight w:val="none"/>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highlight w:val="none"/>
              </w:rPr>
            </w:pPr>
          </w:p>
        </w:tc>
        <w:tc>
          <w:tcPr>
            <w:tcW w:w="2416" w:type="dxa"/>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highlight w:val="none"/>
              </w:rPr>
            </w:pPr>
          </w:p>
        </w:tc>
        <w:tc>
          <w:tcPr>
            <w:tcW w:w="2375" w:type="dxa"/>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highlight w:val="none"/>
              </w:rPr>
            </w:pPr>
          </w:p>
        </w:tc>
        <w:tc>
          <w:tcPr>
            <w:tcW w:w="3674"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highlight w:val="none"/>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highlight w:val="none"/>
              </w:rPr>
            </w:pPr>
            <w:r>
              <w:rPr>
                <w:rFonts w:hint="default" w:ascii="Times New Roman" w:hAnsi="Times New Roman" w:cs="Times New Roman"/>
                <w:color w:val="000000"/>
                <w:kern w:val="2"/>
                <w:sz w:val="20"/>
                <w:szCs w:val="20"/>
                <w:highlight w:val="none"/>
              </w:rPr>
              <w:t>公开09表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highlight w:val="none"/>
              </w:rPr>
            </w:pPr>
            <w:r>
              <w:rPr>
                <w:rFonts w:hint="default" w:ascii="Times New Roman" w:hAnsi="Times New Roman" w:cs="Times New Roman"/>
                <w:kern w:val="2"/>
                <w:sz w:val="20"/>
                <w:szCs w:val="20"/>
                <w:highlight w:val="none"/>
                <w:lang w:eastAsia="zh-CN"/>
              </w:rPr>
              <w:t>单位</w:t>
            </w:r>
            <w:r>
              <w:rPr>
                <w:rFonts w:hint="default" w:ascii="Times New Roman" w:hAnsi="Times New Roman" w:cs="Times New Roman"/>
                <w:color w:val="000000"/>
                <w:kern w:val="2"/>
                <w:sz w:val="20"/>
                <w:szCs w:val="20"/>
                <w:highlight w:val="none"/>
              </w:rPr>
              <w:t>：</w:t>
            </w:r>
            <w:r>
              <w:rPr>
                <w:rFonts w:hint="default" w:ascii="Times New Roman" w:hAnsi="Times New Roman" w:cs="Times New Roman"/>
                <w:color w:val="000000"/>
                <w:sz w:val="20"/>
                <w:highlight w:val="none"/>
                <w:u w:color="auto"/>
              </w:rPr>
              <w:t>垫江县黄沙镇退役军人服务站</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highlight w:val="none"/>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highlight w:val="none"/>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highlight w:val="none"/>
              </w:rPr>
            </w:pPr>
            <w:r>
              <w:rPr>
                <w:rFonts w:hint="default" w:ascii="Times New Roman" w:hAnsi="Times New Roman" w:cs="Times New Roman"/>
                <w:color w:val="000000"/>
                <w:kern w:val="2"/>
                <w:sz w:val="20"/>
                <w:szCs w:val="20"/>
                <w:highlight w:val="none"/>
              </w:rPr>
              <w:t>单位：</w:t>
            </w:r>
            <w:r>
              <w:rPr>
                <w:rFonts w:hint="default" w:ascii="Times New Roman" w:hAnsi="Times New Roman" w:cs="Times New Roman"/>
                <w:kern w:val="2"/>
                <w:sz w:val="20"/>
                <w:szCs w:val="20"/>
                <w:highlight w:val="none"/>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highlight w:val="none"/>
              </w:rPr>
            </w:pPr>
            <w:r>
              <w:rPr>
                <w:rFonts w:hint="default" w:ascii="Times New Roman" w:hAnsi="Times New Roman" w:cs="Times New Roman"/>
                <w:b/>
                <w:bCs/>
                <w:color w:val="000000"/>
                <w:kern w:val="2"/>
                <w:sz w:val="16"/>
                <w:szCs w:val="16"/>
                <w:highlight w:val="none"/>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highlight w:val="none"/>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highlight w:val="none"/>
              </w:rPr>
            </w:pPr>
            <w:r>
              <w:rPr>
                <w:rFonts w:hint="default" w:ascii="Times New Roman" w:hAnsi="Times New Roman" w:cs="Times New Roman"/>
                <w:b/>
                <w:color w:val="000000"/>
                <w:kern w:val="2"/>
                <w:sz w:val="16"/>
                <w:szCs w:val="16"/>
                <w:highlight w:val="none"/>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highlight w:val="none"/>
              </w:rPr>
            </w:pP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highlight w:val="none"/>
              </w:rPr>
            </w:pPr>
            <w:r>
              <w:rPr>
                <w:rFonts w:hint="default" w:ascii="Times New Roman" w:hAnsi="Times New Roman" w:cs="Times New Roman"/>
                <w:b/>
                <w:bCs/>
                <w:color w:val="000000"/>
                <w:sz w:val="16"/>
                <w:szCs w:val="16"/>
                <w:highlight w:val="none"/>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2.53</w:t>
            </w:r>
            <w:r>
              <w:rPr>
                <w:rFonts w:hint="default" w:ascii="Times New Roman" w:hAnsi="Times New Roman" w:cs="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highlight w:val="none"/>
              </w:rPr>
            </w:pPr>
          </w:p>
        </w:tc>
      </w:tr>
    </w:tbl>
    <w:p>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highlight w:val="none"/>
        </w:rPr>
        <w:br w:type="textWrapping"/>
      </w:r>
      <w:r>
        <w:rPr>
          <w:rFonts w:hint="default" w:ascii="Times New Roman" w:hAnsi="Times New Roman" w:cs="Times New Roman"/>
          <w:sz w:val="18"/>
          <w:szCs w:val="18"/>
          <w:highlight w:val="none"/>
        </w:rPr>
        <w:t xml:space="preserve">      2.本套报表金额单位转换时可能存在尾数误差。</w:t>
      </w:r>
      <w:r>
        <w:rPr>
          <w:rFonts w:hint="default" w:ascii="Times New Roman" w:hAnsi="Times New Roman" w:cs="Times New Roman"/>
          <w:sz w:val="18"/>
          <w:szCs w:val="18"/>
          <w:highlight w:val="none"/>
        </w:rPr>
        <w:br w:type="textWrapping"/>
      </w:r>
      <w:r>
        <w:rPr>
          <w:rFonts w:hint="default" w:ascii="Times New Roman" w:hAnsi="Times New Roman" w:cs="Times New Roman"/>
          <w:sz w:val="18"/>
          <w:szCs w:val="18"/>
          <w:highlight w:val="none"/>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文本框 2" o:spid="_x0000_s103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0OTNkODc1MDQyNTU4ZWNjYmU3NWExNmUxZWU2NTY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5F4168A"/>
    <w:rsid w:val="26396DF4"/>
    <w:rsid w:val="27167136"/>
    <w:rsid w:val="271B442C"/>
    <w:rsid w:val="27B23302"/>
    <w:rsid w:val="29310A5F"/>
    <w:rsid w:val="2968626A"/>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BA663E"/>
    <w:rsid w:val="36C9128A"/>
    <w:rsid w:val="37841E99"/>
    <w:rsid w:val="37BF1123"/>
    <w:rsid w:val="383C3F15"/>
    <w:rsid w:val="38BE4696"/>
    <w:rsid w:val="3939115E"/>
    <w:rsid w:val="39B82A39"/>
    <w:rsid w:val="39C42CA8"/>
    <w:rsid w:val="39D63A7C"/>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3D40559"/>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962C4E"/>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1849BF"/>
    <w:rsid w:val="73934AD2"/>
    <w:rsid w:val="750837F0"/>
    <w:rsid w:val="754758CF"/>
    <w:rsid w:val="75595ECD"/>
    <w:rsid w:val="764F62AB"/>
    <w:rsid w:val="765C45EC"/>
    <w:rsid w:val="768A7619"/>
    <w:rsid w:val="76BD23AB"/>
    <w:rsid w:val="772E1EBA"/>
    <w:rsid w:val="77614D2D"/>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CFADCA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jc w:val="left"/>
    </w:pPr>
    <w:rPr>
      <w:rFonts w:eastAsia="仿宋_GB2312"/>
      <w:kern w:val="0"/>
      <w:sz w:val="32"/>
      <w:szCs w:val="20"/>
    </w:rPr>
  </w:style>
  <w:style w:type="paragraph" w:customStyle="1" w:styleId="3">
    <w:name w:val="默认"/>
    <w:autoRedefine/>
    <w:qFormat/>
    <w:uiPriority w:val="99"/>
    <w:rPr>
      <w:rFonts w:ascii="Helvetica" w:hAnsi="Helvetica" w:eastAsia="宋体" w:cs="Helvetica"/>
      <w:color w:val="000000"/>
      <w:sz w:val="22"/>
      <w:szCs w:val="22"/>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autoRedefine/>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rPr>
  </w:style>
  <w:style w:type="paragraph" w:customStyle="1" w:styleId="13">
    <w:name w:val="列出段落1"/>
    <w:basedOn w:val="1"/>
    <w:autoRedefine/>
    <w:qFormat/>
    <w:uiPriority w:val="99"/>
    <w:pPr>
      <w:ind w:firstLine="420" w:firstLineChars="200"/>
    </w:pPr>
    <w:rPr>
      <w:rFonts w:hint="default"/>
    </w:rPr>
  </w:style>
  <w:style w:type="paragraph" w:customStyle="1" w:styleId="14">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1"/>
    <w:autoRedefine/>
    <w:qFormat/>
    <w:uiPriority w:val="0"/>
    <w:rPr>
      <w:rFonts w:hint="default" w:ascii="Wingdings" w:hAnsi="Wingdings" w:cs="Wingdings"/>
      <w:b/>
      <w:bCs/>
    </w:rPr>
  </w:style>
  <w:style w:type="paragraph" w:customStyle="1" w:styleId="16">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autoRedefine/>
    <w:qFormat/>
    <w:uiPriority w:val="0"/>
    <w:rPr>
      <w:rFonts w:ascii="宋体" w:hAnsi="宋体"/>
      <w:sz w:val="18"/>
      <w:szCs w:val="18"/>
    </w:rPr>
  </w:style>
  <w:style w:type="paragraph" w:customStyle="1" w:styleId="18">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8165</Words>
  <Characters>10118</Characters>
  <Lines>186</Lines>
  <Paragraphs>52</Paragraphs>
  <TotalTime>3</TotalTime>
  <ScaleCrop>false</ScaleCrop>
  <LinksUpToDate>false</LinksUpToDate>
  <CharactersWithSpaces>11111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cp:lastModifiedBy>
  <dcterms:modified xsi:type="dcterms:W3CDTF">2025-09-18T07:38:18Z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