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BA5049">
      <w:pPr>
        <w:pStyle w:val="3"/>
        <w:keepNext w:val="0"/>
        <w:keepLines w:val="0"/>
        <w:pageBreakBefore w:val="0"/>
        <w:widowControl w:val="0"/>
        <w:kinsoku/>
        <w:wordWrap/>
        <w:overflowPunct/>
        <w:topLinePunct w:val="0"/>
        <w:autoSpaceDE/>
        <w:autoSpaceDN/>
        <w:bidi w:val="0"/>
        <w:adjustRightInd w:val="0"/>
        <w:snapToGrid/>
        <w:spacing w:before="0" w:beforeAutospacing="0" w:after="0" w:afterAutospacing="0" w:line="540" w:lineRule="exact"/>
        <w:ind w:left="0" w:leftChars="0" w:right="0" w:firstLine="0" w:firstLineChars="0"/>
        <w:textAlignment w:val="auto"/>
        <w:rPr>
          <w:rFonts w:hint="default" w:ascii="Times New Roman" w:hAnsi="Times New Roman" w:eastAsia="方正小标宋_GBK" w:cs="Times New Roman"/>
          <w:sz w:val="44"/>
          <w:szCs w:val="44"/>
        </w:rPr>
      </w:pPr>
    </w:p>
    <w:p w14:paraId="02C61D15">
      <w:pPr>
        <w:pStyle w:val="3"/>
        <w:keepNext w:val="0"/>
        <w:keepLines w:val="0"/>
        <w:pageBreakBefore w:val="0"/>
        <w:widowControl w:val="0"/>
        <w:kinsoku/>
        <w:wordWrap/>
        <w:overflowPunct/>
        <w:topLinePunct w:val="0"/>
        <w:autoSpaceDE/>
        <w:autoSpaceDN/>
        <w:bidi w:val="0"/>
        <w:adjustRightInd w:val="0"/>
        <w:snapToGrid/>
        <w:spacing w:before="0" w:beforeAutospacing="0" w:after="0" w:afterAutospacing="0" w:line="540" w:lineRule="exact"/>
        <w:ind w:left="0" w:leftChars="0" w:right="0" w:firstLine="0" w:firstLineChars="0"/>
        <w:textAlignment w:val="auto"/>
        <w:rPr>
          <w:rFonts w:hint="default" w:ascii="Times New Roman" w:hAnsi="Times New Roman" w:eastAsia="方正小标宋_GBK" w:cs="Times New Roman"/>
          <w:sz w:val="44"/>
          <w:szCs w:val="44"/>
        </w:rPr>
      </w:pPr>
    </w:p>
    <w:p w14:paraId="2A401B9A">
      <w:pPr>
        <w:keepNext w:val="0"/>
        <w:keepLines w:val="0"/>
        <w:pageBreakBefore w:val="0"/>
        <w:widowControl/>
        <w:suppressLineNumbers w:val="0"/>
        <w:kinsoku/>
        <w:wordWrap/>
        <w:overflowPunct/>
        <w:topLinePunct w:val="0"/>
        <w:autoSpaceDE/>
        <w:autoSpaceDN/>
        <w:bidi w:val="0"/>
        <w:adjustRightInd/>
        <w:snapToGrid/>
        <w:spacing w:line="540" w:lineRule="exact"/>
        <w:ind w:left="0" w:leftChars="0" w:right="0" w:rightChars="0"/>
        <w:jc w:val="center"/>
        <w:textAlignment w:val="auto"/>
        <w:rPr>
          <w:rStyle w:val="14"/>
          <w:rFonts w:hint="eastAsia" w:ascii="方正小标宋_GBK" w:hAnsi="方正小标宋_GBK" w:eastAsia="方正小标宋_GBK" w:cs="方正小标宋_GBK"/>
          <w:b w:val="0"/>
          <w:kern w:val="2"/>
          <w:sz w:val="44"/>
          <w:szCs w:val="44"/>
          <w:shd w:val="clear" w:color="auto" w:fill="FFFFFF"/>
          <w:lang w:val="en-US" w:eastAsia="zh-CN" w:bidi="ar-SA"/>
        </w:rPr>
      </w:pPr>
      <w:r>
        <w:rPr>
          <w:rStyle w:val="14"/>
          <w:rFonts w:hint="eastAsia" w:ascii="方正小标宋_GBK" w:hAnsi="方正小标宋_GBK" w:eastAsia="方正小标宋_GBK" w:cs="方正小标宋_GBK"/>
          <w:b w:val="0"/>
          <w:kern w:val="2"/>
          <w:sz w:val="44"/>
          <w:szCs w:val="44"/>
          <w:shd w:val="clear" w:color="auto" w:fill="FFFFFF"/>
          <w:lang w:val="en-US" w:eastAsia="zh-CN" w:bidi="ar-SA"/>
        </w:rPr>
        <w:t>垫江县普顺镇人民政府</w:t>
      </w:r>
    </w:p>
    <w:p w14:paraId="3B4C948A">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方正小标宋_GBK" w:hAnsi="方正小标宋_GBK" w:eastAsia="方正小标宋_GBK" w:cs="方正小标宋_GBK"/>
          <w:b w:val="0"/>
          <w:bCs w:val="0"/>
          <w:color w:val="000000"/>
          <w:sz w:val="44"/>
          <w:szCs w:val="44"/>
        </w:rPr>
      </w:pPr>
      <w:r>
        <w:rPr>
          <w:rFonts w:hint="eastAsia" w:ascii="方正小标宋_GBK" w:hAnsi="方正小标宋_GBK" w:eastAsia="方正小标宋_GBK" w:cs="方正小标宋_GBK"/>
          <w:b w:val="0"/>
          <w:bCs w:val="0"/>
          <w:color w:val="000000"/>
          <w:sz w:val="44"/>
          <w:szCs w:val="44"/>
        </w:rPr>
        <w:t>关于印发《垫江县普顺镇小微工程项目管理办法（试行）》的通知</w:t>
      </w:r>
    </w:p>
    <w:p w14:paraId="0F1133F8">
      <w:pPr>
        <w:keepNext w:val="0"/>
        <w:keepLines w:val="0"/>
        <w:pageBreakBefore w:val="0"/>
        <w:widowControl/>
        <w:suppressLineNumbers w:val="0"/>
        <w:kinsoku/>
        <w:wordWrap/>
        <w:overflowPunct/>
        <w:topLinePunct w:val="0"/>
        <w:autoSpaceDE/>
        <w:autoSpaceDN/>
        <w:bidi w:val="0"/>
        <w:adjustRightInd/>
        <w:snapToGrid/>
        <w:spacing w:line="540" w:lineRule="exact"/>
        <w:ind w:left="0" w:leftChars="0" w:right="0" w:rightChars="0"/>
        <w:jc w:val="center"/>
        <w:textAlignment w:val="auto"/>
        <w:rPr>
          <w:rStyle w:val="14"/>
          <w:rFonts w:hint="eastAsia" w:ascii="方正小标宋_GBK" w:hAnsi="方正小标宋_GBK" w:eastAsia="方正小标宋_GBK" w:cs="方正小标宋_GBK"/>
          <w:b w:val="0"/>
          <w:kern w:val="2"/>
          <w:sz w:val="44"/>
          <w:szCs w:val="44"/>
          <w:shd w:val="clear" w:color="auto" w:fill="FFFFFF"/>
          <w:lang w:val="en-US" w:eastAsia="zh-CN" w:bidi="ar-SA"/>
        </w:rPr>
      </w:pPr>
    </w:p>
    <w:p w14:paraId="5111CD8B">
      <w:pPr>
        <w:keepNext w:val="0"/>
        <w:keepLines w:val="0"/>
        <w:pageBreakBefore w:val="0"/>
        <w:widowControl/>
        <w:suppressLineNumbers w:val="0"/>
        <w:kinsoku/>
        <w:wordWrap/>
        <w:overflowPunct/>
        <w:topLinePunct w:val="0"/>
        <w:autoSpaceDE/>
        <w:autoSpaceDN/>
        <w:bidi w:val="0"/>
        <w:adjustRightInd/>
        <w:snapToGrid/>
        <w:spacing w:line="600" w:lineRule="exact"/>
        <w:ind w:left="0" w:leftChars="0" w:right="0" w:rightChars="0"/>
        <w:jc w:val="center"/>
        <w:textAlignment w:val="auto"/>
        <w:rPr>
          <w:rFonts w:hint="default" w:ascii="Times New Roman" w:hAnsi="Times New Roman" w:eastAsia="方正仿宋_GBK" w:cs="Times New Roman"/>
          <w:i w:val="0"/>
          <w:caps w:val="0"/>
          <w:color w:val="auto"/>
          <w:spacing w:val="0"/>
          <w:sz w:val="44"/>
          <w:szCs w:val="44"/>
          <w:shd w:val="clear" w:fill="FFFFFF"/>
          <w:lang w:eastAsia="zh-CN"/>
        </w:rPr>
      </w:pPr>
      <w:r>
        <w:rPr>
          <w:rFonts w:hint="default" w:ascii="Times New Roman" w:hAnsi="Times New Roman" w:eastAsia="方正仿宋_GBK" w:cs="Times New Roman"/>
          <w:sz w:val="32"/>
          <w:szCs w:val="32"/>
          <w:lang w:val="en-US" w:eastAsia="zh-CN"/>
        </w:rPr>
        <w:t>垫普顺府发〔202</w:t>
      </w:r>
      <w:r>
        <w:rPr>
          <w:rFonts w:hint="eastAsia"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lang w:val="en-US" w:eastAsia="zh-CN"/>
        </w:rPr>
        <w:t>〕</w:t>
      </w:r>
      <w:r>
        <w:rPr>
          <w:rFonts w:hint="eastAsia" w:ascii="Times New Roman" w:hAnsi="Times New Roman" w:eastAsia="方正仿宋_GBK" w:cs="Times New Roman"/>
          <w:sz w:val="32"/>
          <w:szCs w:val="32"/>
          <w:lang w:val="en-US" w:eastAsia="zh-CN"/>
        </w:rPr>
        <w:t>84</w:t>
      </w:r>
      <w:r>
        <w:rPr>
          <w:rFonts w:hint="default" w:ascii="Times New Roman" w:hAnsi="Times New Roman" w:eastAsia="方正仿宋_GBK" w:cs="Times New Roman"/>
          <w:sz w:val="32"/>
          <w:szCs w:val="32"/>
          <w:lang w:val="en-US" w:eastAsia="zh-CN"/>
        </w:rPr>
        <w:t>号</w:t>
      </w:r>
    </w:p>
    <w:p w14:paraId="5E52824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Autospacing="0" w:afterAutospacing="0" w:line="600" w:lineRule="exact"/>
        <w:ind w:left="0" w:leftChars="0" w:right="0" w:firstLine="0" w:firstLineChars="0"/>
        <w:jc w:val="left"/>
        <w:textAlignment w:val="auto"/>
        <w:rPr>
          <w:rFonts w:hint="default" w:ascii="Times New Roman" w:hAnsi="Times New Roman" w:eastAsia="方正仿宋_GBK" w:cs="Times New Roman"/>
          <w:i w:val="0"/>
          <w:iCs w:val="0"/>
          <w:caps w:val="0"/>
          <w:color w:val="333333"/>
          <w:spacing w:val="0"/>
          <w:kern w:val="0"/>
          <w:sz w:val="32"/>
          <w:szCs w:val="32"/>
          <w:shd w:val="clear" w:fill="FFFFFF"/>
          <w:lang w:val="en-US" w:eastAsia="zh-CN" w:bidi="ar"/>
        </w:rPr>
      </w:pPr>
    </w:p>
    <w:p w14:paraId="5C5C067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spacing w:beforeAutospacing="0" w:afterAutospacing="0" w:line="600" w:lineRule="exact"/>
        <w:ind w:right="0"/>
        <w:jc w:val="both"/>
        <w:textAlignment w:val="auto"/>
        <w:rPr>
          <w:rFonts w:hint="eastAsia" w:ascii="方正仿宋_GBK" w:hAnsi="宋体" w:eastAsia="方正仿宋_GBK" w:cs="宋体"/>
          <w:kern w:val="0"/>
          <w:sz w:val="32"/>
          <w:szCs w:val="32"/>
        </w:rPr>
      </w:pPr>
      <w:r>
        <w:rPr>
          <w:rFonts w:hint="eastAsia" w:ascii="方正仿宋_GBK" w:hAnsi="宋体" w:eastAsia="方正仿宋_GBK" w:cs="宋体"/>
          <w:kern w:val="0"/>
          <w:sz w:val="32"/>
          <w:szCs w:val="32"/>
        </w:rPr>
        <w:t>各村（社区），镇辖各部门、单位：</w:t>
      </w:r>
    </w:p>
    <w:p w14:paraId="3FD7660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spacing w:beforeAutospacing="0" w:afterAutospacing="0" w:line="600" w:lineRule="exact"/>
        <w:ind w:left="0" w:leftChars="0" w:right="0" w:firstLine="640" w:firstLineChars="200"/>
        <w:jc w:val="both"/>
        <w:textAlignment w:val="auto"/>
        <w:rPr>
          <w:rFonts w:hint="eastAsia" w:ascii="方正仿宋_GBK" w:hAnsi="宋体" w:eastAsia="方正仿宋_GBK" w:cs="宋体"/>
          <w:kern w:val="0"/>
          <w:sz w:val="32"/>
          <w:szCs w:val="32"/>
        </w:rPr>
      </w:pPr>
      <w:r>
        <w:rPr>
          <w:rFonts w:hint="eastAsia" w:ascii="方正仿宋_GBK" w:hAnsi="宋体" w:eastAsia="方正仿宋_GBK" w:cs="宋体"/>
          <w:kern w:val="0"/>
          <w:sz w:val="32"/>
          <w:szCs w:val="32"/>
        </w:rPr>
        <w:t>经镇政府研究同意，现将《垫江县普顺镇小微工程项目管理办法（试行）》印发给你们，请认真遵照执行。</w:t>
      </w:r>
    </w:p>
    <w:p w14:paraId="5BA41869">
      <w:pPr>
        <w:pStyle w:val="10"/>
        <w:keepNext w:val="0"/>
        <w:keepLines w:val="0"/>
        <w:pageBreakBefore w:val="0"/>
        <w:kinsoku/>
        <w:overflowPunct/>
        <w:topLinePunct w:val="0"/>
        <w:autoSpaceDE/>
        <w:autoSpaceDN/>
        <w:bidi w:val="0"/>
        <w:snapToGrid/>
        <w:spacing w:line="600" w:lineRule="exact"/>
        <w:ind w:firstLine="0" w:firstLineChars="0"/>
        <w:textAlignment w:val="auto"/>
        <w:rPr>
          <w:rFonts w:hint="eastAsia" w:ascii="方正仿宋_GBK" w:hAnsi="宋体" w:eastAsia="方正仿宋_GBK" w:cs="宋体"/>
          <w:kern w:val="0"/>
          <w:sz w:val="32"/>
          <w:szCs w:val="32"/>
        </w:rPr>
      </w:pPr>
    </w:p>
    <w:p w14:paraId="486732B7">
      <w:pPr>
        <w:keepNext w:val="0"/>
        <w:keepLines w:val="0"/>
        <w:pageBreakBefore w:val="0"/>
        <w:kinsoku/>
        <w:overflowPunct/>
        <w:topLinePunct w:val="0"/>
        <w:autoSpaceDE/>
        <w:autoSpaceDN/>
        <w:bidi w:val="0"/>
        <w:snapToGrid/>
        <w:spacing w:line="600" w:lineRule="exact"/>
        <w:ind w:firstLine="0" w:firstLineChars="0"/>
        <w:textAlignment w:val="auto"/>
        <w:rPr>
          <w:rFonts w:hint="eastAsia"/>
          <w:lang w:val="en-US" w:eastAsia="zh-CN"/>
        </w:rPr>
      </w:pPr>
    </w:p>
    <w:p w14:paraId="2B0B638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spacing w:beforeAutospacing="0" w:afterAutospacing="0" w:line="600" w:lineRule="exact"/>
        <w:ind w:left="0" w:leftChars="0" w:right="0" w:firstLine="0" w:firstLineChars="0"/>
        <w:jc w:val="right"/>
        <w:textAlignment w:val="auto"/>
        <w:rPr>
          <w:rFonts w:hint="default" w:ascii="Times New Roman" w:hAnsi="Times New Roman" w:eastAsia="方正仿宋_GBK" w:cs="Times New Roman"/>
          <w:sz w:val="32"/>
          <w:szCs w:val="32"/>
          <w:lang w:val="en-US"/>
        </w:rPr>
      </w:pPr>
      <w:r>
        <w:rPr>
          <w:rFonts w:hint="eastAsia" w:ascii="Times New Roman" w:hAnsi="Times New Roman" w:eastAsia="方正仿宋_GBK" w:cs="Times New Roman"/>
          <w:kern w:val="0"/>
          <w:sz w:val="32"/>
          <w:szCs w:val="32"/>
          <w:lang w:val="en-US" w:eastAsia="zh-CN"/>
        </w:rPr>
        <w:t xml:space="preserve">垫江县普顺镇人民政府    </w:t>
      </w:r>
    </w:p>
    <w:p w14:paraId="111E957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spacing w:beforeAutospacing="0" w:afterAutospacing="0" w:line="600" w:lineRule="exact"/>
        <w:ind w:left="0" w:leftChars="0" w:right="0" w:firstLine="0" w:firstLineChars="0"/>
        <w:jc w:val="center"/>
        <w:textAlignment w:val="auto"/>
        <w:rPr>
          <w:rFonts w:hint="default" w:ascii="Times New Roman" w:hAnsi="Times New Roman" w:eastAsia="方正仿宋_GBK" w:cs="Times New Roman"/>
          <w:kern w:val="0"/>
          <w:sz w:val="32"/>
          <w:szCs w:val="32"/>
          <w:shd w:val="clear" w:color="auto" w:fill="FFFFFF"/>
          <w:lang w:val="en-US" w:eastAsia="zh-CN" w:bidi="ar-SA"/>
        </w:rPr>
      </w:pPr>
      <w:r>
        <w:rPr>
          <w:rFonts w:hint="eastAsia" w:ascii="Times New Roman" w:hAnsi="Times New Roman" w:eastAsia="方正仿宋_GBK" w:cs="Times New Roman"/>
          <w:kern w:val="0"/>
          <w:sz w:val="32"/>
          <w:szCs w:val="32"/>
          <w:shd w:val="clear" w:color="auto" w:fill="FFFFFF"/>
          <w:lang w:val="en-US" w:eastAsia="zh-CN" w:bidi="ar-SA"/>
        </w:rPr>
        <w:t xml:space="preserve">                           </w:t>
      </w:r>
      <w:r>
        <w:rPr>
          <w:rFonts w:hint="default" w:ascii="Times New Roman" w:hAnsi="Times New Roman" w:eastAsia="方正仿宋_GBK" w:cs="Times New Roman"/>
          <w:kern w:val="0"/>
          <w:sz w:val="32"/>
          <w:szCs w:val="32"/>
          <w:shd w:val="clear" w:color="auto" w:fill="FFFFFF"/>
          <w:lang w:val="en-US" w:eastAsia="zh-CN" w:bidi="ar-SA"/>
        </w:rPr>
        <w:t>202</w:t>
      </w:r>
      <w:r>
        <w:rPr>
          <w:rFonts w:hint="eastAsia" w:ascii="Times New Roman" w:hAnsi="Times New Roman" w:eastAsia="方正仿宋_GBK" w:cs="Times New Roman"/>
          <w:kern w:val="0"/>
          <w:sz w:val="32"/>
          <w:szCs w:val="32"/>
          <w:shd w:val="clear" w:color="auto" w:fill="FFFFFF"/>
          <w:lang w:val="en-US" w:eastAsia="zh-CN" w:bidi="ar-SA"/>
        </w:rPr>
        <w:t>3</w:t>
      </w:r>
      <w:r>
        <w:rPr>
          <w:rFonts w:hint="default" w:ascii="Times New Roman" w:hAnsi="Times New Roman" w:eastAsia="方正仿宋_GBK" w:cs="Times New Roman"/>
          <w:kern w:val="0"/>
          <w:sz w:val="32"/>
          <w:szCs w:val="32"/>
          <w:shd w:val="clear" w:color="auto" w:fill="FFFFFF"/>
          <w:lang w:val="en-US" w:eastAsia="zh-CN" w:bidi="ar-SA"/>
        </w:rPr>
        <w:t>年</w:t>
      </w:r>
      <w:r>
        <w:rPr>
          <w:rFonts w:hint="eastAsia" w:ascii="Times New Roman" w:hAnsi="Times New Roman" w:eastAsia="方正仿宋_GBK" w:cs="Times New Roman"/>
          <w:kern w:val="0"/>
          <w:sz w:val="32"/>
          <w:szCs w:val="32"/>
          <w:shd w:val="clear" w:color="auto" w:fill="FFFFFF"/>
          <w:lang w:val="en-US" w:eastAsia="zh-CN" w:bidi="ar-SA"/>
        </w:rPr>
        <w:t>11</w:t>
      </w:r>
      <w:r>
        <w:rPr>
          <w:rFonts w:hint="default" w:ascii="Times New Roman" w:hAnsi="Times New Roman" w:eastAsia="方正仿宋_GBK" w:cs="Times New Roman"/>
          <w:kern w:val="0"/>
          <w:sz w:val="32"/>
          <w:szCs w:val="32"/>
          <w:shd w:val="clear" w:color="auto" w:fill="FFFFFF"/>
          <w:lang w:val="en-US" w:eastAsia="zh-CN" w:bidi="ar-SA"/>
        </w:rPr>
        <w:t>月</w:t>
      </w:r>
      <w:r>
        <w:rPr>
          <w:rFonts w:hint="eastAsia" w:ascii="Times New Roman" w:hAnsi="Times New Roman" w:eastAsia="方正仿宋_GBK" w:cs="Times New Roman"/>
          <w:kern w:val="0"/>
          <w:sz w:val="32"/>
          <w:szCs w:val="32"/>
          <w:shd w:val="clear" w:color="auto" w:fill="FFFFFF"/>
          <w:lang w:val="en-US" w:eastAsia="zh-CN" w:bidi="ar-SA"/>
        </w:rPr>
        <w:t>8</w:t>
      </w:r>
      <w:r>
        <w:rPr>
          <w:rFonts w:hint="default" w:ascii="Times New Roman" w:hAnsi="Times New Roman" w:eastAsia="方正仿宋_GBK" w:cs="Times New Roman"/>
          <w:kern w:val="0"/>
          <w:sz w:val="32"/>
          <w:szCs w:val="32"/>
          <w:shd w:val="clear" w:color="auto" w:fill="FFFFFF"/>
          <w:lang w:val="en-US" w:eastAsia="zh-CN" w:bidi="ar-SA"/>
        </w:rPr>
        <w:t>日</w:t>
      </w:r>
    </w:p>
    <w:p w14:paraId="5852863C">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rPr>
          <w:rFonts w:hint="eastAsia" w:ascii="方正仿宋_GBK" w:hAnsi="方正仿宋_GBK" w:eastAsia="方正仿宋_GBK" w:cs="方正仿宋_GBK"/>
          <w:kern w:val="0"/>
          <w:sz w:val="32"/>
          <w:szCs w:val="32"/>
          <w:shd w:val="clear" w:color="auto" w:fill="FFFFFF"/>
          <w:lang w:val="en-US" w:eastAsia="zh-CN" w:bidi="ar-SA"/>
        </w:rPr>
      </w:pPr>
    </w:p>
    <w:p w14:paraId="7F8384DA">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rPr>
          <w:rFonts w:hint="default" w:ascii="Times New Roman" w:hAnsi="Times New Roman" w:eastAsia="方正仿宋_GBK" w:cs="Times New Roman"/>
          <w:i w:val="0"/>
          <w:iCs w:val="0"/>
          <w:caps w:val="0"/>
          <w:color w:val="000000"/>
          <w:spacing w:val="0"/>
          <w:kern w:val="0"/>
          <w:sz w:val="32"/>
          <w:szCs w:val="32"/>
          <w:shd w:val="clear" w:fill="FFFFFF"/>
          <w:lang w:val="en-US" w:eastAsia="zh-CN" w:bidi="ar"/>
        </w:rPr>
      </w:pPr>
      <w:r>
        <w:rPr>
          <w:rFonts w:hint="eastAsia" w:ascii="方正仿宋_GBK" w:hAnsi="方正仿宋_GBK" w:eastAsia="方正仿宋_GBK" w:cs="方正仿宋_GBK"/>
          <w:kern w:val="0"/>
          <w:sz w:val="32"/>
          <w:szCs w:val="32"/>
          <w:shd w:val="clear" w:color="auto" w:fill="FFFFFF"/>
          <w:lang w:val="en-US" w:eastAsia="zh-CN" w:bidi="ar-SA"/>
        </w:rPr>
        <w:t>（此件公开发布）</w:t>
      </w:r>
      <w:r>
        <w:rPr>
          <w:rFonts w:hint="default" w:ascii="Times New Roman" w:hAnsi="Times New Roman" w:eastAsia="方正仿宋_GBK" w:cs="Times New Roman"/>
          <w:i w:val="0"/>
          <w:iCs w:val="0"/>
          <w:caps w:val="0"/>
          <w:color w:val="000000"/>
          <w:spacing w:val="0"/>
          <w:kern w:val="0"/>
          <w:sz w:val="32"/>
          <w:szCs w:val="32"/>
          <w:shd w:val="clear" w:fill="FFFFFF"/>
          <w:lang w:val="en-US" w:eastAsia="zh-CN" w:bidi="ar"/>
        </w:rPr>
        <w:br w:type="page"/>
      </w:r>
    </w:p>
    <w:p w14:paraId="05FFBFB6">
      <w:pPr>
        <w:pStyle w:val="6"/>
        <w:keepNext w:val="0"/>
        <w:keepLines w:val="0"/>
        <w:pageBreakBefore w:val="0"/>
        <w:widowControl/>
        <w:kinsoku/>
        <w:wordWrap/>
        <w:overflowPunct/>
        <w:topLinePunct w:val="0"/>
        <w:autoSpaceDE/>
        <w:autoSpaceDN/>
        <w:bidi w:val="0"/>
        <w:adjustRightInd/>
        <w:snapToGrid/>
        <w:spacing w:line="540" w:lineRule="exact"/>
        <w:jc w:val="center"/>
        <w:textAlignment w:val="auto"/>
        <w:rPr>
          <w:rFonts w:hint="eastAsia" w:ascii="方正小标宋_GBK" w:hAnsi="方正小标宋_GBK" w:eastAsia="方正小标宋_GBK" w:cs="方正小标宋_GBK"/>
          <w:sz w:val="44"/>
          <w:szCs w:val="44"/>
          <w:lang w:val="en-US" w:eastAsia="zh-CN"/>
        </w:rPr>
      </w:pPr>
    </w:p>
    <w:p w14:paraId="6CA8C436">
      <w:pPr>
        <w:pStyle w:val="6"/>
        <w:keepNext w:val="0"/>
        <w:keepLines w:val="0"/>
        <w:pageBreakBefore w:val="0"/>
        <w:widowControl/>
        <w:kinsoku/>
        <w:wordWrap/>
        <w:overflowPunct/>
        <w:topLinePunct w:val="0"/>
        <w:autoSpaceDE/>
        <w:autoSpaceDN/>
        <w:bidi w:val="0"/>
        <w:adjustRightInd/>
        <w:snapToGrid/>
        <w:spacing w:line="540" w:lineRule="exact"/>
        <w:jc w:val="center"/>
        <w:textAlignment w:val="auto"/>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垫江县普顺镇小微工程项目管理办法（试行）</w:t>
      </w:r>
    </w:p>
    <w:p w14:paraId="533B2D09">
      <w:pPr>
        <w:pStyle w:val="6"/>
        <w:keepNext w:val="0"/>
        <w:keepLines w:val="0"/>
        <w:pageBreakBefore w:val="0"/>
        <w:widowControl/>
        <w:kinsoku/>
        <w:wordWrap/>
        <w:overflowPunct/>
        <w:topLinePunct w:val="0"/>
        <w:autoSpaceDE/>
        <w:autoSpaceDN/>
        <w:bidi w:val="0"/>
        <w:adjustRightInd/>
        <w:snapToGrid/>
        <w:spacing w:line="540" w:lineRule="exact"/>
        <w:ind w:firstLine="880" w:firstLineChars="200"/>
        <w:jc w:val="both"/>
        <w:textAlignment w:val="auto"/>
        <w:rPr>
          <w:rFonts w:hint="eastAsia" w:ascii="方正仿宋_GBK" w:hAnsi="方正仿宋_GBK" w:eastAsia="方正仿宋_GBK" w:cs="方正仿宋_GBK"/>
          <w:sz w:val="44"/>
          <w:szCs w:val="44"/>
          <w:lang w:val="en-US" w:eastAsia="zh-CN"/>
        </w:rPr>
      </w:pPr>
    </w:p>
    <w:p w14:paraId="211A8F13">
      <w:pPr>
        <w:pStyle w:val="6"/>
        <w:keepNext w:val="0"/>
        <w:keepLines w:val="0"/>
        <w:pageBreakBefore w:val="0"/>
        <w:widowControl w:val="0"/>
        <w:kinsoku/>
        <w:wordWrap/>
        <w:overflowPunct/>
        <w:topLinePunct w:val="0"/>
        <w:autoSpaceDE/>
        <w:autoSpaceDN/>
        <w:bidi w:val="0"/>
        <w:adjustRightInd/>
        <w:snapToGrid/>
        <w:spacing w:after="0" w:line="600" w:lineRule="exact"/>
        <w:ind w:left="0" w:leftChars="0" w:right="0" w:firstLine="0" w:firstLineChars="0"/>
        <w:jc w:val="center"/>
        <w:textAlignment w:val="auto"/>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第一章  总  则</w:t>
      </w:r>
    </w:p>
    <w:p w14:paraId="090B6C1B">
      <w:pPr>
        <w:pStyle w:val="6"/>
        <w:keepNext w:val="0"/>
        <w:keepLines w:val="0"/>
        <w:pageBreakBefore w:val="0"/>
        <w:widowControl w:val="0"/>
        <w:kinsoku/>
        <w:wordWrap/>
        <w:overflowPunct/>
        <w:topLinePunct w:val="0"/>
        <w:autoSpaceDE/>
        <w:autoSpaceDN/>
        <w:bidi w:val="0"/>
        <w:adjustRightInd/>
        <w:snapToGrid/>
        <w:spacing w:after="0" w:line="600" w:lineRule="exact"/>
        <w:ind w:left="0" w:leftChars="0" w:right="0"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楷体_GBK" w:hAnsi="方正楷体_GBK" w:eastAsia="方正楷体_GBK" w:cs="方正楷体_GBK"/>
          <w:sz w:val="32"/>
          <w:szCs w:val="32"/>
          <w:lang w:val="en-US" w:eastAsia="zh-CN"/>
        </w:rPr>
        <w:t>第一条</w:t>
      </w:r>
      <w:r>
        <w:rPr>
          <w:rFonts w:hint="eastAsia" w:ascii="方正仿宋_GBK" w:hAnsi="方正仿宋_GBK" w:eastAsia="方正仿宋_GBK" w:cs="方正仿宋_GBK"/>
          <w:sz w:val="32"/>
          <w:szCs w:val="32"/>
          <w:lang w:val="en-US" w:eastAsia="zh-CN"/>
        </w:rPr>
        <w:t xml:space="preserve"> 为进一步加强普顺镇小微工程项目管理，规范公共资源交易行为，提高工作效率，根据</w:t>
      </w:r>
      <w:bookmarkStart w:id="0" w:name="_GoBack"/>
      <w:bookmarkEnd w:id="0"/>
      <w:r>
        <w:rPr>
          <w:rFonts w:hint="eastAsia" w:ascii="方正仿宋_GBK" w:hAnsi="方正仿宋_GBK" w:eastAsia="方正仿宋_GBK" w:cs="方正仿宋_GBK"/>
          <w:sz w:val="32"/>
          <w:szCs w:val="32"/>
          <w:lang w:val="en-US" w:eastAsia="zh-CN"/>
        </w:rPr>
        <w:t>《重庆市招标投标条例》、《垫江县人民政府关于深化国有资金投资项目招标投标监管改革的意见（试行）》（垫江府发〔2021〕12号）、《垫江县发展和改革委员会关于进一步规范限额以下国有资金投资项目发包有关工作的通知》（垫江发改委发〔2023〕451号）等文件精神，以及相关法律法规要求，结合我镇实际，制定本办法（以下简称办法）。</w:t>
      </w:r>
    </w:p>
    <w:p w14:paraId="7F1E82C6">
      <w:pPr>
        <w:pStyle w:val="6"/>
        <w:keepNext w:val="0"/>
        <w:keepLines w:val="0"/>
        <w:pageBreakBefore w:val="0"/>
        <w:widowControl w:val="0"/>
        <w:kinsoku/>
        <w:wordWrap/>
        <w:overflowPunct/>
        <w:topLinePunct w:val="0"/>
        <w:autoSpaceDE/>
        <w:autoSpaceDN/>
        <w:bidi w:val="0"/>
        <w:adjustRightInd/>
        <w:snapToGrid/>
        <w:spacing w:after="0" w:line="600" w:lineRule="exact"/>
        <w:ind w:left="0" w:leftChars="0" w:right="0"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楷体_GBK" w:hAnsi="方正楷体_GBK" w:eastAsia="方正楷体_GBK" w:cs="方正楷体_GBK"/>
          <w:sz w:val="32"/>
          <w:szCs w:val="32"/>
          <w:lang w:val="en-US" w:eastAsia="zh-CN"/>
        </w:rPr>
        <w:t>第二条</w:t>
      </w:r>
      <w:r>
        <w:rPr>
          <w:rFonts w:hint="eastAsia" w:ascii="方正仿宋_GBK" w:hAnsi="方正仿宋_GBK" w:eastAsia="方正仿宋_GBK" w:cs="方正仿宋_GBK"/>
          <w:sz w:val="32"/>
          <w:szCs w:val="32"/>
          <w:lang w:val="en-US" w:eastAsia="zh-CN"/>
        </w:rPr>
        <w:t xml:space="preserve"> 本办法所称小微工程项目是指单项合同估算价在100万元（不含）以下的工程施工项目（以下简称施工项目）；单项合同估算价在50万元（不含）以下与工程建设相关的重要设备、材料等货物采购（以下简称货物采购）；单项合同估算价在30万元（不含）以下与工程建设相关的勘察、设计、监理、可研、环评、水保、概算、概算审核、施工图审查、预算、招标代理、结算审计等中介服务（以下简称中介服务）。</w:t>
      </w:r>
    </w:p>
    <w:p w14:paraId="42A641C1">
      <w:pPr>
        <w:pStyle w:val="6"/>
        <w:keepNext w:val="0"/>
        <w:keepLines w:val="0"/>
        <w:pageBreakBefore w:val="0"/>
        <w:widowControl w:val="0"/>
        <w:kinsoku/>
        <w:wordWrap/>
        <w:overflowPunct/>
        <w:topLinePunct w:val="0"/>
        <w:autoSpaceDE/>
        <w:autoSpaceDN/>
        <w:bidi w:val="0"/>
        <w:adjustRightInd/>
        <w:snapToGrid/>
        <w:spacing w:after="0" w:line="600" w:lineRule="exact"/>
        <w:ind w:left="0" w:leftChars="0" w:right="0"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纳入政府采购目录的货物、服务，按政府采购程序执行。</w:t>
      </w:r>
    </w:p>
    <w:p w14:paraId="1D6C6479">
      <w:pPr>
        <w:pStyle w:val="6"/>
        <w:keepNext w:val="0"/>
        <w:keepLines w:val="0"/>
        <w:pageBreakBefore w:val="0"/>
        <w:widowControl w:val="0"/>
        <w:kinsoku/>
        <w:wordWrap/>
        <w:overflowPunct/>
        <w:topLinePunct w:val="0"/>
        <w:autoSpaceDE/>
        <w:autoSpaceDN/>
        <w:bidi w:val="0"/>
        <w:adjustRightInd/>
        <w:snapToGrid/>
        <w:spacing w:after="0" w:line="600" w:lineRule="exact"/>
        <w:ind w:left="0" w:leftChars="0" w:right="0"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楷体_GBK" w:hAnsi="方正楷体_GBK" w:eastAsia="方正楷体_GBK" w:cs="方正楷体_GBK"/>
          <w:sz w:val="32"/>
          <w:szCs w:val="32"/>
          <w:lang w:val="en-US" w:eastAsia="zh-CN"/>
        </w:rPr>
        <w:t xml:space="preserve">第三条 </w:t>
      </w:r>
      <w:r>
        <w:rPr>
          <w:rFonts w:hint="eastAsia" w:ascii="方正仿宋_GBK" w:hAnsi="方正仿宋_GBK" w:eastAsia="方正仿宋_GBK" w:cs="方正仿宋_GBK"/>
          <w:sz w:val="32"/>
          <w:szCs w:val="32"/>
          <w:lang w:val="en-US" w:eastAsia="zh-CN"/>
        </w:rPr>
        <w:t>由普顺镇人民政府或下辖村（居）委员会作为项目业主单位组织实施的各类小微工程项目招投标活动，适用本办法。</w:t>
      </w:r>
    </w:p>
    <w:p w14:paraId="2F0CB44A">
      <w:pPr>
        <w:pStyle w:val="6"/>
        <w:keepNext w:val="0"/>
        <w:keepLines w:val="0"/>
        <w:pageBreakBefore w:val="0"/>
        <w:widowControl w:val="0"/>
        <w:kinsoku/>
        <w:wordWrap/>
        <w:overflowPunct/>
        <w:topLinePunct w:val="0"/>
        <w:autoSpaceDE/>
        <w:autoSpaceDN/>
        <w:bidi w:val="0"/>
        <w:adjustRightInd/>
        <w:snapToGrid/>
        <w:spacing w:after="0" w:line="600" w:lineRule="exact"/>
        <w:ind w:left="0" w:leftChars="0" w:right="0"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楷体_GBK" w:hAnsi="方正楷体_GBK" w:eastAsia="方正楷体_GBK" w:cs="方正楷体_GBK"/>
          <w:sz w:val="32"/>
          <w:szCs w:val="32"/>
          <w:lang w:val="en-US" w:eastAsia="zh-CN"/>
        </w:rPr>
        <w:t>第四条</w:t>
      </w:r>
      <w:r>
        <w:rPr>
          <w:rFonts w:hint="eastAsia" w:ascii="方正仿宋_GBK" w:hAnsi="方正仿宋_GBK" w:eastAsia="方正仿宋_GBK" w:cs="方正仿宋_GBK"/>
          <w:sz w:val="32"/>
          <w:szCs w:val="32"/>
          <w:lang w:val="en-US" w:eastAsia="zh-CN"/>
        </w:rPr>
        <w:t xml:space="preserve"> 小微工程项目招投标管理应遵循公开、公平、公正、诚实信用、降低交易成本和提高交易效率的原则，坚持投标的平等性、评标的公正性、定标的合理性和程序的简易性。</w:t>
      </w:r>
    </w:p>
    <w:p w14:paraId="04D3F26B">
      <w:pPr>
        <w:pStyle w:val="6"/>
        <w:keepNext w:val="0"/>
        <w:keepLines w:val="0"/>
        <w:pageBreakBefore w:val="0"/>
        <w:widowControl w:val="0"/>
        <w:kinsoku/>
        <w:wordWrap/>
        <w:overflowPunct/>
        <w:topLinePunct w:val="0"/>
        <w:autoSpaceDE/>
        <w:autoSpaceDN/>
        <w:bidi w:val="0"/>
        <w:adjustRightInd/>
        <w:snapToGrid/>
        <w:spacing w:after="0" w:line="600" w:lineRule="exact"/>
        <w:ind w:left="0" w:leftChars="0" w:right="0"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楷体_GBK" w:hAnsi="方正楷体_GBK" w:eastAsia="方正楷体_GBK" w:cs="方正楷体_GBK"/>
          <w:sz w:val="32"/>
          <w:szCs w:val="32"/>
          <w:lang w:val="en-US" w:eastAsia="zh-CN"/>
        </w:rPr>
        <w:t>第五条</w:t>
      </w:r>
      <w:r>
        <w:rPr>
          <w:rFonts w:hint="eastAsia" w:ascii="方正仿宋_GBK" w:hAnsi="方正仿宋_GBK" w:eastAsia="方正仿宋_GBK" w:cs="方正仿宋_GBK"/>
          <w:sz w:val="32"/>
          <w:szCs w:val="32"/>
          <w:lang w:val="en-US" w:eastAsia="zh-CN"/>
        </w:rPr>
        <w:t xml:space="preserve"> 各村（居）、镇政府相关部门在组织小微工程项目交易时，不得存在下列情形：</w:t>
      </w:r>
    </w:p>
    <w:p w14:paraId="7EC98FA6">
      <w:pPr>
        <w:pStyle w:val="6"/>
        <w:keepNext w:val="0"/>
        <w:keepLines w:val="0"/>
        <w:pageBreakBefore w:val="0"/>
        <w:widowControl w:val="0"/>
        <w:kinsoku/>
        <w:wordWrap/>
        <w:overflowPunct/>
        <w:topLinePunct w:val="0"/>
        <w:autoSpaceDE/>
        <w:autoSpaceDN/>
        <w:bidi w:val="0"/>
        <w:adjustRightInd/>
        <w:snapToGrid/>
        <w:spacing w:after="0" w:line="600" w:lineRule="exact"/>
        <w:ind w:left="0" w:leftChars="0" w:right="0"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（一）将应进入县公共资源交易平台交易的工程项目化整为零或者以其他形式规避公开交易；</w:t>
      </w:r>
    </w:p>
    <w:p w14:paraId="079A085C">
      <w:pPr>
        <w:pStyle w:val="6"/>
        <w:keepNext w:val="0"/>
        <w:keepLines w:val="0"/>
        <w:pageBreakBefore w:val="0"/>
        <w:widowControl w:val="0"/>
        <w:kinsoku/>
        <w:wordWrap/>
        <w:overflowPunct/>
        <w:topLinePunct w:val="0"/>
        <w:autoSpaceDE/>
        <w:autoSpaceDN/>
        <w:bidi w:val="0"/>
        <w:adjustRightInd/>
        <w:snapToGrid/>
        <w:spacing w:after="0" w:line="600" w:lineRule="exact"/>
        <w:ind w:left="0" w:leftChars="0" w:right="0"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（二）将一个项目拆分若干标段，擅自改变交易方式或未履行交易程序直接私自发包给施工企业或个人；</w:t>
      </w:r>
    </w:p>
    <w:p w14:paraId="13E6EBB2">
      <w:pPr>
        <w:pStyle w:val="6"/>
        <w:keepNext w:val="0"/>
        <w:keepLines w:val="0"/>
        <w:pageBreakBefore w:val="0"/>
        <w:widowControl w:val="0"/>
        <w:kinsoku/>
        <w:wordWrap/>
        <w:overflowPunct/>
        <w:topLinePunct w:val="0"/>
        <w:autoSpaceDE/>
        <w:autoSpaceDN/>
        <w:bidi w:val="0"/>
        <w:adjustRightInd/>
        <w:snapToGrid/>
        <w:spacing w:after="0" w:line="600" w:lineRule="exact"/>
        <w:ind w:left="0" w:leftChars="0" w:right="0"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（三）先施工、后交易发包，或非法组织虚假交易发包。</w:t>
      </w:r>
    </w:p>
    <w:p w14:paraId="6232C6BD">
      <w:pPr>
        <w:pStyle w:val="6"/>
        <w:keepNext w:val="0"/>
        <w:keepLines w:val="0"/>
        <w:pageBreakBefore w:val="0"/>
        <w:widowControl w:val="0"/>
        <w:kinsoku/>
        <w:wordWrap/>
        <w:overflowPunct/>
        <w:topLinePunct w:val="0"/>
        <w:autoSpaceDE/>
        <w:autoSpaceDN/>
        <w:bidi w:val="0"/>
        <w:adjustRightInd/>
        <w:snapToGrid/>
        <w:spacing w:after="0" w:line="600" w:lineRule="exact"/>
        <w:ind w:left="0" w:leftChars="0" w:right="0" w:firstLine="0" w:firstLineChars="0"/>
        <w:jc w:val="center"/>
        <w:textAlignment w:val="auto"/>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第二章 组织机构</w:t>
      </w:r>
    </w:p>
    <w:p w14:paraId="6FE5FD56">
      <w:pPr>
        <w:pStyle w:val="6"/>
        <w:keepNext w:val="0"/>
        <w:keepLines w:val="0"/>
        <w:pageBreakBefore w:val="0"/>
        <w:widowControl w:val="0"/>
        <w:kinsoku/>
        <w:wordWrap/>
        <w:overflowPunct/>
        <w:topLinePunct w:val="0"/>
        <w:autoSpaceDE/>
        <w:autoSpaceDN/>
        <w:bidi w:val="0"/>
        <w:adjustRightInd/>
        <w:snapToGrid/>
        <w:spacing w:after="0" w:line="600" w:lineRule="exact"/>
        <w:ind w:left="0" w:leftChars="0" w:right="0"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楷体_GBK" w:hAnsi="方正楷体_GBK" w:eastAsia="方正楷体_GBK" w:cs="方正楷体_GBK"/>
          <w:sz w:val="32"/>
          <w:szCs w:val="32"/>
          <w:lang w:val="en-US" w:eastAsia="zh-CN"/>
        </w:rPr>
        <w:t xml:space="preserve">第六条 </w:t>
      </w:r>
      <w:r>
        <w:rPr>
          <w:rFonts w:hint="eastAsia" w:ascii="方正仿宋_GBK" w:hAnsi="方正仿宋_GBK" w:eastAsia="方正仿宋_GBK" w:cs="方正仿宋_GBK"/>
          <w:sz w:val="32"/>
          <w:szCs w:val="32"/>
          <w:lang w:val="en-US" w:eastAsia="zh-CN"/>
        </w:rPr>
        <w:t>成立普顺镇小微工程项目管理领导小组（以下简称领导小组），负责小微工程项目交易的统一管理、组织和协调，领导组下设办公室（以下简称领导小组办公室），主任由分管负责人兼任，负责交易管理具体工作。</w:t>
      </w:r>
    </w:p>
    <w:p w14:paraId="617C12D3">
      <w:pPr>
        <w:pStyle w:val="6"/>
        <w:keepNext w:val="0"/>
        <w:keepLines w:val="0"/>
        <w:pageBreakBefore w:val="0"/>
        <w:widowControl w:val="0"/>
        <w:kinsoku/>
        <w:wordWrap/>
        <w:overflowPunct/>
        <w:topLinePunct w:val="0"/>
        <w:autoSpaceDE/>
        <w:autoSpaceDN/>
        <w:bidi w:val="0"/>
        <w:adjustRightInd/>
        <w:snapToGrid/>
        <w:spacing w:after="0" w:line="600" w:lineRule="exact"/>
        <w:ind w:left="0" w:leftChars="0" w:right="0"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楷体_GBK" w:hAnsi="方正楷体_GBK" w:eastAsia="方正楷体_GBK" w:cs="方正楷体_GBK"/>
          <w:sz w:val="32"/>
          <w:szCs w:val="32"/>
          <w:lang w:val="en-US" w:eastAsia="zh-CN"/>
        </w:rPr>
        <w:t xml:space="preserve">第七条 </w:t>
      </w:r>
      <w:r>
        <w:rPr>
          <w:rFonts w:hint="eastAsia" w:ascii="方正仿宋_GBK" w:hAnsi="方正仿宋_GBK" w:eastAsia="方正仿宋_GBK" w:cs="方正仿宋_GBK"/>
          <w:sz w:val="32"/>
          <w:szCs w:val="32"/>
          <w:lang w:val="en-US" w:eastAsia="zh-CN"/>
        </w:rPr>
        <w:t>领导小组的主要职责：</w:t>
      </w:r>
    </w:p>
    <w:p w14:paraId="103283D3">
      <w:pPr>
        <w:pStyle w:val="6"/>
        <w:keepNext w:val="0"/>
        <w:keepLines w:val="0"/>
        <w:pageBreakBefore w:val="0"/>
        <w:widowControl w:val="0"/>
        <w:kinsoku/>
        <w:wordWrap/>
        <w:overflowPunct/>
        <w:topLinePunct w:val="0"/>
        <w:autoSpaceDE/>
        <w:autoSpaceDN/>
        <w:bidi w:val="0"/>
        <w:adjustRightInd/>
        <w:snapToGrid/>
        <w:spacing w:after="0" w:line="600" w:lineRule="exact"/>
        <w:ind w:left="0" w:leftChars="0" w:right="0"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（一）贯彻执行国家和市、县有关工程建设项目招投标管理的法律法规及相关规定；</w:t>
      </w:r>
    </w:p>
    <w:p w14:paraId="66E1A607">
      <w:pPr>
        <w:pStyle w:val="6"/>
        <w:keepNext w:val="0"/>
        <w:keepLines w:val="0"/>
        <w:pageBreakBefore w:val="0"/>
        <w:widowControl w:val="0"/>
        <w:kinsoku/>
        <w:wordWrap/>
        <w:overflowPunct/>
        <w:topLinePunct w:val="0"/>
        <w:autoSpaceDE/>
        <w:autoSpaceDN/>
        <w:bidi w:val="0"/>
        <w:adjustRightInd/>
        <w:snapToGrid/>
        <w:spacing w:after="0" w:line="600" w:lineRule="exact"/>
        <w:ind w:left="0" w:leftChars="0" w:right="0"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（二）加强小微工程项目交易发包管理组织、协调和领导；</w:t>
      </w:r>
    </w:p>
    <w:p w14:paraId="1737FACD">
      <w:pPr>
        <w:pStyle w:val="6"/>
        <w:keepNext w:val="0"/>
        <w:keepLines w:val="0"/>
        <w:pageBreakBefore w:val="0"/>
        <w:widowControl w:val="0"/>
        <w:kinsoku/>
        <w:wordWrap/>
        <w:overflowPunct/>
        <w:topLinePunct w:val="0"/>
        <w:autoSpaceDE/>
        <w:autoSpaceDN/>
        <w:bidi w:val="0"/>
        <w:adjustRightInd/>
        <w:snapToGrid/>
        <w:spacing w:after="0" w:line="600" w:lineRule="exact"/>
        <w:ind w:left="0" w:leftChars="0" w:right="0"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（三）及时研究解决小微工程项目交易管理中的重大问题；</w:t>
      </w:r>
    </w:p>
    <w:p w14:paraId="3BD1223D">
      <w:pPr>
        <w:pStyle w:val="6"/>
        <w:keepNext w:val="0"/>
        <w:keepLines w:val="0"/>
        <w:pageBreakBefore w:val="0"/>
        <w:widowControl w:val="0"/>
        <w:kinsoku/>
        <w:wordWrap/>
        <w:overflowPunct/>
        <w:topLinePunct w:val="0"/>
        <w:autoSpaceDE/>
        <w:autoSpaceDN/>
        <w:bidi w:val="0"/>
        <w:adjustRightInd/>
        <w:snapToGrid/>
        <w:spacing w:after="0" w:line="600" w:lineRule="exact"/>
        <w:ind w:left="0" w:leftChars="0" w:right="0"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（四）加强小微工程项目交易发包和监督检查，通报处理小微工程建设领域中有关违规行为。</w:t>
      </w:r>
    </w:p>
    <w:p w14:paraId="45B151C3">
      <w:pPr>
        <w:pStyle w:val="6"/>
        <w:keepNext w:val="0"/>
        <w:keepLines w:val="0"/>
        <w:pageBreakBefore w:val="0"/>
        <w:widowControl w:val="0"/>
        <w:kinsoku/>
        <w:wordWrap/>
        <w:overflowPunct/>
        <w:topLinePunct w:val="0"/>
        <w:autoSpaceDE/>
        <w:autoSpaceDN/>
        <w:bidi w:val="0"/>
        <w:adjustRightInd/>
        <w:snapToGrid/>
        <w:spacing w:after="0" w:line="600" w:lineRule="exact"/>
        <w:ind w:left="0" w:leftChars="0" w:right="0"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楷体_GBK" w:hAnsi="方正楷体_GBK" w:eastAsia="方正楷体_GBK" w:cs="方正楷体_GBK"/>
          <w:sz w:val="32"/>
          <w:szCs w:val="32"/>
          <w:lang w:val="en-US" w:eastAsia="zh-CN"/>
        </w:rPr>
        <w:t>第八条</w:t>
      </w:r>
      <w:r>
        <w:rPr>
          <w:rFonts w:hint="eastAsia" w:ascii="方正仿宋_GBK" w:hAnsi="方正仿宋_GBK" w:eastAsia="方正仿宋_GBK" w:cs="方正仿宋_GBK"/>
          <w:sz w:val="32"/>
          <w:szCs w:val="32"/>
          <w:lang w:val="en-US" w:eastAsia="zh-CN"/>
        </w:rPr>
        <w:t xml:space="preserve"> 领导小组办公室的主要职责：</w:t>
      </w:r>
    </w:p>
    <w:p w14:paraId="28B2EF54">
      <w:pPr>
        <w:pStyle w:val="6"/>
        <w:keepNext w:val="0"/>
        <w:keepLines w:val="0"/>
        <w:pageBreakBefore w:val="0"/>
        <w:widowControl w:val="0"/>
        <w:kinsoku/>
        <w:wordWrap/>
        <w:overflowPunct/>
        <w:topLinePunct w:val="0"/>
        <w:autoSpaceDE/>
        <w:autoSpaceDN/>
        <w:bidi w:val="0"/>
        <w:adjustRightInd/>
        <w:snapToGrid/>
        <w:spacing w:after="0" w:line="600" w:lineRule="exact"/>
        <w:ind w:left="0" w:leftChars="0" w:right="0"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（一）统一组织、协调指导本镇行政区域内的小微工程项目交易发包和管理工作；</w:t>
      </w:r>
    </w:p>
    <w:p w14:paraId="0E3E4178">
      <w:pPr>
        <w:pStyle w:val="6"/>
        <w:keepNext w:val="0"/>
        <w:keepLines w:val="0"/>
        <w:pageBreakBefore w:val="0"/>
        <w:widowControl w:val="0"/>
        <w:kinsoku/>
        <w:wordWrap/>
        <w:overflowPunct/>
        <w:topLinePunct w:val="0"/>
        <w:autoSpaceDE/>
        <w:autoSpaceDN/>
        <w:bidi w:val="0"/>
        <w:adjustRightInd/>
        <w:snapToGrid/>
        <w:spacing w:after="0" w:line="600" w:lineRule="exact"/>
        <w:ind w:left="0" w:leftChars="0" w:right="0"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（二）会同村（居）、镇相关部门完善项目前期准备工作，组织编制项目施工图、工程量清单和项目交易控制价；</w:t>
      </w:r>
    </w:p>
    <w:p w14:paraId="744F3DEC">
      <w:pPr>
        <w:pStyle w:val="6"/>
        <w:keepNext w:val="0"/>
        <w:keepLines w:val="0"/>
        <w:pageBreakBefore w:val="0"/>
        <w:widowControl w:val="0"/>
        <w:kinsoku/>
        <w:wordWrap/>
        <w:overflowPunct/>
        <w:topLinePunct w:val="0"/>
        <w:autoSpaceDE/>
        <w:autoSpaceDN/>
        <w:bidi w:val="0"/>
        <w:adjustRightInd/>
        <w:snapToGrid/>
        <w:spacing w:after="0" w:line="600" w:lineRule="exact"/>
        <w:ind w:left="0" w:leftChars="0" w:right="0"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（三）审核公布项目交易公告、交易文件；</w:t>
      </w:r>
    </w:p>
    <w:p w14:paraId="6FEC9B29">
      <w:pPr>
        <w:pStyle w:val="6"/>
        <w:keepNext w:val="0"/>
        <w:keepLines w:val="0"/>
        <w:pageBreakBefore w:val="0"/>
        <w:widowControl w:val="0"/>
        <w:kinsoku/>
        <w:wordWrap/>
        <w:overflowPunct/>
        <w:topLinePunct w:val="0"/>
        <w:autoSpaceDE/>
        <w:autoSpaceDN/>
        <w:bidi w:val="0"/>
        <w:adjustRightInd/>
        <w:snapToGrid/>
        <w:spacing w:after="0" w:line="600" w:lineRule="exact"/>
        <w:ind w:left="0" w:leftChars="0" w:right="0"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（四）按照交易文件规定的时间、地点组织开标；</w:t>
      </w:r>
    </w:p>
    <w:p w14:paraId="21646356">
      <w:pPr>
        <w:pStyle w:val="6"/>
        <w:keepNext w:val="0"/>
        <w:keepLines w:val="0"/>
        <w:pageBreakBefore w:val="0"/>
        <w:widowControl w:val="0"/>
        <w:kinsoku/>
        <w:wordWrap/>
        <w:overflowPunct/>
        <w:topLinePunct w:val="0"/>
        <w:autoSpaceDE/>
        <w:autoSpaceDN/>
        <w:bidi w:val="0"/>
        <w:adjustRightInd/>
        <w:snapToGrid/>
        <w:spacing w:after="0" w:line="600" w:lineRule="exact"/>
        <w:ind w:left="0" w:leftChars="0" w:right="0"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（五）组织评标小组，按照交易文件规定的评标办法组织评标、定标；</w:t>
      </w:r>
    </w:p>
    <w:p w14:paraId="56477D6B">
      <w:pPr>
        <w:pStyle w:val="6"/>
        <w:keepNext w:val="0"/>
        <w:keepLines w:val="0"/>
        <w:pageBreakBefore w:val="0"/>
        <w:widowControl w:val="0"/>
        <w:kinsoku/>
        <w:wordWrap/>
        <w:overflowPunct/>
        <w:topLinePunct w:val="0"/>
        <w:autoSpaceDE/>
        <w:autoSpaceDN/>
        <w:bidi w:val="0"/>
        <w:adjustRightInd/>
        <w:snapToGrid/>
        <w:spacing w:after="0" w:line="600" w:lineRule="exact"/>
        <w:ind w:left="0" w:leftChars="0" w:right="0"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（六）公示中标结果，公示期满无异议后发出《中标通知书》；</w:t>
      </w:r>
    </w:p>
    <w:p w14:paraId="1EC3B939">
      <w:pPr>
        <w:pStyle w:val="6"/>
        <w:keepNext w:val="0"/>
        <w:keepLines w:val="0"/>
        <w:pageBreakBefore w:val="0"/>
        <w:widowControl w:val="0"/>
        <w:kinsoku/>
        <w:wordWrap/>
        <w:overflowPunct/>
        <w:topLinePunct w:val="0"/>
        <w:autoSpaceDE/>
        <w:autoSpaceDN/>
        <w:bidi w:val="0"/>
        <w:adjustRightInd/>
        <w:snapToGrid/>
        <w:spacing w:after="0" w:line="600" w:lineRule="exact"/>
        <w:ind w:left="0" w:leftChars="0" w:right="0"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（七）指导督促签订施工合同；</w:t>
      </w:r>
    </w:p>
    <w:p w14:paraId="2957692E">
      <w:pPr>
        <w:pStyle w:val="6"/>
        <w:keepNext w:val="0"/>
        <w:keepLines w:val="0"/>
        <w:pageBreakBefore w:val="0"/>
        <w:widowControl w:val="0"/>
        <w:kinsoku/>
        <w:wordWrap/>
        <w:overflowPunct/>
        <w:topLinePunct w:val="0"/>
        <w:autoSpaceDE/>
        <w:autoSpaceDN/>
        <w:bidi w:val="0"/>
        <w:adjustRightInd/>
        <w:snapToGrid/>
        <w:spacing w:after="0" w:line="600" w:lineRule="exact"/>
        <w:ind w:left="0" w:leftChars="0" w:right="0"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（八）督促指导小微工程项目工期、质量、安全、进度管理及标后施工企业履约管理；</w:t>
      </w:r>
    </w:p>
    <w:p w14:paraId="39C60AD2">
      <w:pPr>
        <w:pStyle w:val="6"/>
        <w:keepNext w:val="0"/>
        <w:keepLines w:val="0"/>
        <w:pageBreakBefore w:val="0"/>
        <w:widowControl w:val="0"/>
        <w:kinsoku/>
        <w:wordWrap/>
        <w:overflowPunct/>
        <w:topLinePunct w:val="0"/>
        <w:autoSpaceDE/>
        <w:autoSpaceDN/>
        <w:bidi w:val="0"/>
        <w:adjustRightInd/>
        <w:snapToGrid/>
        <w:spacing w:after="0" w:line="600" w:lineRule="exact"/>
        <w:ind w:left="0" w:leftChars="0" w:right="0"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（九）负责收集、整理项目交易档案资料。</w:t>
      </w:r>
    </w:p>
    <w:p w14:paraId="4AAF3299">
      <w:pPr>
        <w:pStyle w:val="6"/>
        <w:keepNext w:val="0"/>
        <w:keepLines w:val="0"/>
        <w:pageBreakBefore w:val="0"/>
        <w:widowControl w:val="0"/>
        <w:kinsoku/>
        <w:wordWrap/>
        <w:overflowPunct/>
        <w:topLinePunct w:val="0"/>
        <w:autoSpaceDE/>
        <w:autoSpaceDN/>
        <w:bidi w:val="0"/>
        <w:adjustRightInd/>
        <w:snapToGrid/>
        <w:spacing w:after="0" w:line="600" w:lineRule="exact"/>
        <w:ind w:left="0" w:leftChars="0" w:right="0" w:firstLine="0" w:firstLineChars="0"/>
        <w:jc w:val="center"/>
        <w:textAlignment w:val="auto"/>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第三章 交易方式</w:t>
      </w:r>
    </w:p>
    <w:p w14:paraId="1C416DEE">
      <w:pPr>
        <w:pStyle w:val="6"/>
        <w:keepNext w:val="0"/>
        <w:keepLines w:val="0"/>
        <w:pageBreakBefore w:val="0"/>
        <w:widowControl w:val="0"/>
        <w:kinsoku/>
        <w:wordWrap/>
        <w:overflowPunct/>
        <w:topLinePunct w:val="0"/>
        <w:autoSpaceDE/>
        <w:autoSpaceDN/>
        <w:bidi w:val="0"/>
        <w:adjustRightInd/>
        <w:snapToGrid/>
        <w:spacing w:after="0" w:line="600" w:lineRule="exact"/>
        <w:ind w:left="0" w:leftChars="0" w:right="0"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楷体_GBK" w:hAnsi="方正楷体_GBK" w:eastAsia="方正楷体_GBK" w:cs="方正楷体_GBK"/>
          <w:sz w:val="32"/>
          <w:szCs w:val="32"/>
          <w:lang w:val="en-US" w:eastAsia="zh-CN"/>
        </w:rPr>
        <w:t xml:space="preserve">第九条 </w:t>
      </w:r>
      <w:r>
        <w:rPr>
          <w:rFonts w:hint="eastAsia" w:ascii="方正仿宋_GBK" w:hAnsi="方正仿宋_GBK" w:eastAsia="方正仿宋_GBK" w:cs="方正仿宋_GBK"/>
          <w:sz w:val="32"/>
          <w:szCs w:val="32"/>
          <w:lang w:val="en-US" w:eastAsia="zh-CN"/>
        </w:rPr>
        <w:t>单项合同估算价在30万元（不含）以下的施工项目、单项合同估算价10万元以下的货物采购，按“三重一大”决策程序，由镇党委会议集体研究确定发包方式。</w:t>
      </w:r>
    </w:p>
    <w:p w14:paraId="6A2ACEB0">
      <w:pPr>
        <w:pStyle w:val="6"/>
        <w:keepNext w:val="0"/>
        <w:keepLines w:val="0"/>
        <w:pageBreakBefore w:val="0"/>
        <w:widowControl w:val="0"/>
        <w:kinsoku/>
        <w:wordWrap/>
        <w:overflowPunct/>
        <w:topLinePunct w:val="0"/>
        <w:autoSpaceDE/>
        <w:autoSpaceDN/>
        <w:bidi w:val="0"/>
        <w:adjustRightInd/>
        <w:snapToGrid/>
        <w:spacing w:after="0" w:line="600" w:lineRule="exact"/>
        <w:ind w:left="0" w:leftChars="0" w:right="0"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楷体_GBK" w:hAnsi="方正楷体_GBK" w:eastAsia="方正楷体_GBK" w:cs="方正楷体_GBK"/>
          <w:sz w:val="32"/>
          <w:szCs w:val="32"/>
          <w:lang w:val="en-US" w:eastAsia="zh-CN"/>
        </w:rPr>
        <w:t xml:space="preserve">第十条 </w:t>
      </w:r>
      <w:r>
        <w:rPr>
          <w:rFonts w:hint="eastAsia" w:ascii="方正仿宋_GBK" w:hAnsi="方正仿宋_GBK" w:eastAsia="方正仿宋_GBK" w:cs="方正仿宋_GBK"/>
          <w:sz w:val="32"/>
          <w:szCs w:val="32"/>
          <w:lang w:val="en-US" w:eastAsia="zh-CN"/>
        </w:rPr>
        <w:t>单项合同估算价在30万元（含）-100万元（不含）的施工项目、单项合同估算价10万元（含）-50万元（不含）的货物采购，可选择公开招标、随机抽取或竞争性比选之一方式发包确定承包人。采取随机抽取方式发包的，由镇领导小组办公室组织报名、资格审查（符合要求的企业不能少于3家），在资格审查合格的企业中随机抽取。如要求使用县上相应资质管理的企业中随机抽取的，需进入县公共资源交易中心交易。</w:t>
      </w:r>
    </w:p>
    <w:p w14:paraId="6B20F58C">
      <w:pPr>
        <w:pStyle w:val="6"/>
        <w:keepNext w:val="0"/>
        <w:keepLines w:val="0"/>
        <w:pageBreakBefore w:val="0"/>
        <w:widowControl w:val="0"/>
        <w:kinsoku/>
        <w:wordWrap/>
        <w:overflowPunct/>
        <w:topLinePunct w:val="0"/>
        <w:autoSpaceDE/>
        <w:autoSpaceDN/>
        <w:bidi w:val="0"/>
        <w:adjustRightInd/>
        <w:snapToGrid/>
        <w:spacing w:after="0" w:line="600" w:lineRule="exact"/>
        <w:ind w:left="0" w:leftChars="0" w:right="0"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楷体_GBK" w:hAnsi="方正楷体_GBK" w:eastAsia="方正楷体_GBK" w:cs="方正楷体_GBK"/>
          <w:sz w:val="32"/>
          <w:szCs w:val="32"/>
          <w:lang w:val="en-US" w:eastAsia="zh-CN"/>
        </w:rPr>
        <w:t xml:space="preserve">第十一条 </w:t>
      </w:r>
      <w:r>
        <w:rPr>
          <w:rFonts w:hint="eastAsia" w:ascii="方正仿宋_GBK" w:hAnsi="方正仿宋_GBK" w:eastAsia="方正仿宋_GBK" w:cs="方正仿宋_GBK"/>
          <w:sz w:val="32"/>
          <w:szCs w:val="32"/>
          <w:lang w:val="en-US" w:eastAsia="zh-CN"/>
        </w:rPr>
        <w:t>单项合同估算价在30万元（不含）以下的中介服务需通过进入重庆市网上中介超市（以下简称：中介超市）采取竞价选取或随机选取方式购买服务。</w:t>
      </w:r>
    </w:p>
    <w:p w14:paraId="01F86A40">
      <w:pPr>
        <w:pStyle w:val="6"/>
        <w:keepNext w:val="0"/>
        <w:keepLines w:val="0"/>
        <w:pageBreakBefore w:val="0"/>
        <w:widowControl w:val="0"/>
        <w:kinsoku/>
        <w:wordWrap/>
        <w:overflowPunct/>
        <w:topLinePunct w:val="0"/>
        <w:autoSpaceDE/>
        <w:autoSpaceDN/>
        <w:bidi w:val="0"/>
        <w:adjustRightInd/>
        <w:snapToGrid/>
        <w:spacing w:after="0" w:line="600" w:lineRule="exact"/>
        <w:ind w:left="0" w:leftChars="0" w:right="0"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楷体_GBK" w:hAnsi="方正楷体_GBK" w:eastAsia="方正楷体_GBK" w:cs="方正楷体_GBK"/>
          <w:sz w:val="32"/>
          <w:szCs w:val="32"/>
          <w:lang w:val="en-US" w:eastAsia="zh-CN"/>
        </w:rPr>
        <w:t xml:space="preserve">第十二条 </w:t>
      </w:r>
      <w:r>
        <w:rPr>
          <w:rFonts w:hint="eastAsia" w:ascii="方正仿宋_GBK" w:hAnsi="方正仿宋_GBK" w:eastAsia="方正仿宋_GBK" w:cs="方正仿宋_GBK"/>
          <w:sz w:val="32"/>
          <w:szCs w:val="32"/>
          <w:lang w:val="en-US" w:eastAsia="zh-CN"/>
        </w:rPr>
        <w:t>应急工程</w:t>
      </w:r>
    </w:p>
    <w:p w14:paraId="7698F214">
      <w:pPr>
        <w:pStyle w:val="6"/>
        <w:keepNext w:val="0"/>
        <w:keepLines w:val="0"/>
        <w:pageBreakBefore w:val="0"/>
        <w:widowControl w:val="0"/>
        <w:kinsoku/>
        <w:wordWrap/>
        <w:overflowPunct/>
        <w:topLinePunct w:val="0"/>
        <w:autoSpaceDE/>
        <w:autoSpaceDN/>
        <w:bidi w:val="0"/>
        <w:adjustRightInd/>
        <w:snapToGrid/>
        <w:spacing w:after="0" w:line="600" w:lineRule="exact"/>
        <w:ind w:left="0" w:leftChars="0" w:right="0"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如涉及抢险、救灾、生态环保、突发事件或上级紧急交办的重要项目，按应急工程的要求，特事特办、急事急办。单项合同估算价在100万元（不含）以下的施工项目、单项合同估算价在50万元（不含）以下的货物采购经行业主管部门审核同意，报县政府分管领导审批后，按应急项目发包；单项合同估算价在10万元（含）—30万元（不含）的中介服务项目，须报县政府分管领导同意后，在中介超市直接选取或择优选取方式购买服务；合同估算价在10万元（不含）以下的中介服务项目，按“三重一大”决策程序，由镇党委会集体研究确定选取方式，在中介超市直接选取或择优选取方式购买服务。</w:t>
      </w:r>
    </w:p>
    <w:p w14:paraId="5AC23005">
      <w:pPr>
        <w:pStyle w:val="6"/>
        <w:keepNext w:val="0"/>
        <w:keepLines w:val="0"/>
        <w:pageBreakBefore w:val="0"/>
        <w:widowControl w:val="0"/>
        <w:kinsoku/>
        <w:wordWrap/>
        <w:overflowPunct/>
        <w:topLinePunct w:val="0"/>
        <w:autoSpaceDE/>
        <w:autoSpaceDN/>
        <w:bidi w:val="0"/>
        <w:adjustRightInd/>
        <w:snapToGrid/>
        <w:spacing w:after="0" w:line="600" w:lineRule="exact"/>
        <w:ind w:left="0" w:leftChars="0" w:right="0"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楷体_GBK" w:hAnsi="方正楷体_GBK" w:eastAsia="方正楷体_GBK" w:cs="方正楷体_GBK"/>
          <w:sz w:val="32"/>
          <w:szCs w:val="32"/>
          <w:lang w:val="en-US" w:eastAsia="zh-CN"/>
        </w:rPr>
        <w:t xml:space="preserve">第十三条 </w:t>
      </w:r>
      <w:r>
        <w:rPr>
          <w:rFonts w:hint="eastAsia" w:ascii="方正仿宋_GBK" w:hAnsi="方正仿宋_GBK" w:eastAsia="方正仿宋_GBK" w:cs="方正仿宋_GBK"/>
          <w:sz w:val="32"/>
          <w:szCs w:val="32"/>
          <w:lang w:val="en-US" w:eastAsia="zh-CN"/>
        </w:rPr>
        <w:t>利用上级专项资金或扶持（助）资金实施的项目，上级对项目交易方式有规定的，从其规定。</w:t>
      </w:r>
    </w:p>
    <w:p w14:paraId="0B0F27EC">
      <w:pPr>
        <w:pStyle w:val="6"/>
        <w:keepNext w:val="0"/>
        <w:keepLines w:val="0"/>
        <w:pageBreakBefore w:val="0"/>
        <w:widowControl w:val="0"/>
        <w:kinsoku/>
        <w:wordWrap/>
        <w:overflowPunct/>
        <w:topLinePunct w:val="0"/>
        <w:autoSpaceDE/>
        <w:autoSpaceDN/>
        <w:bidi w:val="0"/>
        <w:adjustRightInd/>
        <w:snapToGrid/>
        <w:spacing w:after="0" w:line="600" w:lineRule="exact"/>
        <w:ind w:left="0" w:leftChars="0" w:right="0"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楷体_GBK" w:hAnsi="方正楷体_GBK" w:eastAsia="方正楷体_GBK" w:cs="方正楷体_GBK"/>
          <w:sz w:val="32"/>
          <w:szCs w:val="32"/>
          <w:lang w:val="en-US" w:eastAsia="zh-CN"/>
        </w:rPr>
        <w:t xml:space="preserve">第十四条 </w:t>
      </w:r>
      <w:r>
        <w:rPr>
          <w:rFonts w:hint="eastAsia" w:ascii="方正仿宋_GBK" w:hAnsi="方正仿宋_GBK" w:eastAsia="方正仿宋_GBK" w:cs="方正仿宋_GBK"/>
          <w:sz w:val="32"/>
          <w:szCs w:val="32"/>
          <w:lang w:val="en-US" w:eastAsia="zh-CN"/>
        </w:rPr>
        <w:t>工艺简单、技术要求不高、施工难度较小、项目整体在一个村实施的小微工程项目，经镇党委会议集体研究，可直接确定项目实施地村集体经济或村党组织领办的合作社进行施工。</w:t>
      </w:r>
    </w:p>
    <w:p w14:paraId="13E98600">
      <w:pPr>
        <w:pStyle w:val="6"/>
        <w:keepNext w:val="0"/>
        <w:keepLines w:val="0"/>
        <w:pageBreakBefore w:val="0"/>
        <w:widowControl w:val="0"/>
        <w:kinsoku/>
        <w:wordWrap/>
        <w:overflowPunct/>
        <w:topLinePunct w:val="0"/>
        <w:autoSpaceDE/>
        <w:autoSpaceDN/>
        <w:bidi w:val="0"/>
        <w:adjustRightInd/>
        <w:snapToGrid/>
        <w:spacing w:after="0" w:line="600" w:lineRule="exact"/>
        <w:ind w:left="0" w:leftChars="0" w:right="0"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楷体_GBK" w:hAnsi="方正楷体_GBK" w:eastAsia="方正楷体_GBK" w:cs="方正楷体_GBK"/>
          <w:sz w:val="32"/>
          <w:szCs w:val="32"/>
          <w:lang w:val="en-US" w:eastAsia="zh-CN"/>
        </w:rPr>
        <w:t xml:space="preserve">第十五条 </w:t>
      </w:r>
      <w:r>
        <w:rPr>
          <w:rFonts w:hint="eastAsia" w:ascii="方正仿宋_GBK" w:hAnsi="方正仿宋_GBK" w:eastAsia="方正仿宋_GBK" w:cs="方正仿宋_GBK"/>
          <w:sz w:val="32"/>
          <w:szCs w:val="32"/>
          <w:lang w:val="en-US" w:eastAsia="zh-CN"/>
        </w:rPr>
        <w:t>前期垫付资金较大、技术标准要求较高的小微工程项目，经镇党委会议集体研究，并请示相关县领导后，可通过议标方式直接发包给县级国有平台公司进行施工。</w:t>
      </w:r>
    </w:p>
    <w:p w14:paraId="47BC716B">
      <w:pPr>
        <w:pStyle w:val="6"/>
        <w:keepNext w:val="0"/>
        <w:keepLines w:val="0"/>
        <w:pageBreakBefore w:val="0"/>
        <w:widowControl w:val="0"/>
        <w:kinsoku/>
        <w:wordWrap/>
        <w:overflowPunct/>
        <w:topLinePunct w:val="0"/>
        <w:autoSpaceDE/>
        <w:autoSpaceDN/>
        <w:bidi w:val="0"/>
        <w:adjustRightInd/>
        <w:snapToGrid/>
        <w:spacing w:after="0" w:line="600" w:lineRule="exact"/>
        <w:ind w:left="0" w:leftChars="0" w:right="0" w:firstLine="0" w:firstLineChars="0"/>
        <w:jc w:val="center"/>
        <w:textAlignment w:val="auto"/>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第四章 交易发包程序管理</w:t>
      </w:r>
    </w:p>
    <w:p w14:paraId="3F946FF5">
      <w:pPr>
        <w:pStyle w:val="6"/>
        <w:keepNext w:val="0"/>
        <w:keepLines w:val="0"/>
        <w:pageBreakBefore w:val="0"/>
        <w:widowControl w:val="0"/>
        <w:kinsoku/>
        <w:wordWrap/>
        <w:overflowPunct/>
        <w:topLinePunct w:val="0"/>
        <w:autoSpaceDE/>
        <w:autoSpaceDN/>
        <w:bidi w:val="0"/>
        <w:adjustRightInd/>
        <w:snapToGrid/>
        <w:spacing w:after="0" w:line="600" w:lineRule="exact"/>
        <w:ind w:left="0" w:leftChars="0" w:right="0"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楷体_GBK" w:hAnsi="方正楷体_GBK" w:eastAsia="方正楷体_GBK" w:cs="方正楷体_GBK"/>
          <w:sz w:val="32"/>
          <w:szCs w:val="32"/>
          <w:lang w:val="en-US" w:eastAsia="zh-CN"/>
        </w:rPr>
        <w:t xml:space="preserve">第十六条 </w:t>
      </w:r>
      <w:r>
        <w:rPr>
          <w:rFonts w:hint="eastAsia" w:ascii="方正仿宋_GBK" w:hAnsi="方正仿宋_GBK" w:eastAsia="方正仿宋_GBK" w:cs="方正仿宋_GBK"/>
          <w:sz w:val="32"/>
          <w:szCs w:val="32"/>
          <w:lang w:val="en-US" w:eastAsia="zh-CN"/>
        </w:rPr>
        <w:t>领导小组委托具备资质的招标代理机构办理发包事宜。</w:t>
      </w:r>
    </w:p>
    <w:p w14:paraId="4A404DE8">
      <w:pPr>
        <w:pStyle w:val="6"/>
        <w:keepNext w:val="0"/>
        <w:keepLines w:val="0"/>
        <w:pageBreakBefore w:val="0"/>
        <w:widowControl w:val="0"/>
        <w:kinsoku/>
        <w:wordWrap/>
        <w:overflowPunct/>
        <w:topLinePunct w:val="0"/>
        <w:autoSpaceDE/>
        <w:autoSpaceDN/>
        <w:bidi w:val="0"/>
        <w:adjustRightInd/>
        <w:snapToGrid/>
        <w:spacing w:after="0" w:line="600" w:lineRule="exact"/>
        <w:ind w:left="0" w:leftChars="0" w:right="0"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楷体_GBK" w:hAnsi="方正楷体_GBK" w:eastAsia="方正楷体_GBK" w:cs="方正楷体_GBK"/>
          <w:sz w:val="32"/>
          <w:szCs w:val="32"/>
          <w:lang w:val="en-US" w:eastAsia="zh-CN"/>
        </w:rPr>
        <w:t xml:space="preserve">第十七条 </w:t>
      </w:r>
      <w:r>
        <w:rPr>
          <w:rFonts w:hint="eastAsia" w:ascii="方正仿宋_GBK" w:hAnsi="方正仿宋_GBK" w:eastAsia="方正仿宋_GBK" w:cs="方正仿宋_GBK"/>
          <w:sz w:val="32"/>
          <w:szCs w:val="32"/>
          <w:lang w:val="en-US" w:eastAsia="zh-CN"/>
        </w:rPr>
        <w:t>项目前期准备</w:t>
      </w:r>
    </w:p>
    <w:p w14:paraId="0C947F8D">
      <w:pPr>
        <w:pStyle w:val="6"/>
        <w:keepNext w:val="0"/>
        <w:keepLines w:val="0"/>
        <w:pageBreakBefore w:val="0"/>
        <w:widowControl w:val="0"/>
        <w:kinsoku/>
        <w:wordWrap/>
        <w:overflowPunct/>
        <w:topLinePunct w:val="0"/>
        <w:autoSpaceDE/>
        <w:autoSpaceDN/>
        <w:bidi w:val="0"/>
        <w:adjustRightInd/>
        <w:snapToGrid/>
        <w:spacing w:after="0" w:line="600" w:lineRule="exact"/>
        <w:ind w:left="0" w:leftChars="0" w:right="0"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项目建设主体部门根据项目特点履行必要的前期手续，如审批文件、建设内容、设计、资金落实情况等。</w:t>
      </w:r>
    </w:p>
    <w:p w14:paraId="5BC4FF80">
      <w:pPr>
        <w:pStyle w:val="6"/>
        <w:keepNext w:val="0"/>
        <w:keepLines w:val="0"/>
        <w:pageBreakBefore w:val="0"/>
        <w:widowControl w:val="0"/>
        <w:kinsoku/>
        <w:wordWrap/>
        <w:overflowPunct/>
        <w:topLinePunct w:val="0"/>
        <w:autoSpaceDE/>
        <w:autoSpaceDN/>
        <w:bidi w:val="0"/>
        <w:adjustRightInd/>
        <w:snapToGrid/>
        <w:spacing w:after="0" w:line="600" w:lineRule="exact"/>
        <w:ind w:left="0" w:leftChars="0" w:right="0"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楷体_GBK" w:hAnsi="方正楷体_GBK" w:eastAsia="方正楷体_GBK" w:cs="方正楷体_GBK"/>
          <w:sz w:val="32"/>
          <w:szCs w:val="32"/>
          <w:lang w:val="en-US" w:eastAsia="zh-CN"/>
        </w:rPr>
        <w:t xml:space="preserve">第十八条 </w:t>
      </w:r>
      <w:r>
        <w:rPr>
          <w:rFonts w:hint="eastAsia" w:ascii="方正仿宋_GBK" w:hAnsi="方正仿宋_GBK" w:eastAsia="方正仿宋_GBK" w:cs="方正仿宋_GBK"/>
          <w:sz w:val="32"/>
          <w:szCs w:val="32"/>
          <w:lang w:val="en-US" w:eastAsia="zh-CN"/>
        </w:rPr>
        <w:t>工程量清单和控制价的确定</w:t>
      </w:r>
    </w:p>
    <w:p w14:paraId="6459B978">
      <w:pPr>
        <w:pStyle w:val="6"/>
        <w:keepNext w:val="0"/>
        <w:keepLines w:val="0"/>
        <w:pageBreakBefore w:val="0"/>
        <w:widowControl w:val="0"/>
        <w:kinsoku/>
        <w:wordWrap/>
        <w:overflowPunct/>
        <w:topLinePunct w:val="0"/>
        <w:autoSpaceDE/>
        <w:autoSpaceDN/>
        <w:bidi w:val="0"/>
        <w:adjustRightInd/>
        <w:snapToGrid/>
        <w:spacing w:after="0" w:line="600" w:lineRule="exact"/>
        <w:ind w:left="0" w:leftChars="0" w:right="0"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项目建设主体部门组织或委托具备相应资质条件的机构编制工程量清单及控制价，应按照现行工程建设项目相关定额标准（《重庆市建设工程费用定额》&lt;CQFYDE-2018&gt;、《重庆市房屋建筑与装饰工程计价定额》&lt;CQJZZSDE-2018&gt;、《公路工程预算定额》&lt;JTG/T 3832-2018&gt;、《重庆市公路养护工程预算定额》&lt;渝交管养〔2018〕101号&gt;、《重庆市水利工程设计概&lt;估&gt;算编制规定&lt;2021年版&gt;）》、《重庆市水利建筑工程预算定额&lt;2021年版&gt;》等）测算项目预算，不得虚设项目、子项和工程量、不得错算漏算，应在预算基础上下浮不少于10%，经镇党委会集体研究确定竞争性比选最高限价或随机抽取发包价。</w:t>
      </w:r>
    </w:p>
    <w:p w14:paraId="221FE89C">
      <w:pPr>
        <w:pStyle w:val="6"/>
        <w:keepNext w:val="0"/>
        <w:keepLines w:val="0"/>
        <w:pageBreakBefore w:val="0"/>
        <w:widowControl w:val="0"/>
        <w:kinsoku/>
        <w:wordWrap/>
        <w:overflowPunct/>
        <w:topLinePunct w:val="0"/>
        <w:autoSpaceDE/>
        <w:autoSpaceDN/>
        <w:bidi w:val="0"/>
        <w:adjustRightInd/>
        <w:snapToGrid/>
        <w:spacing w:after="0" w:line="600" w:lineRule="exact"/>
        <w:ind w:left="0" w:leftChars="0" w:right="0"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楷体_GBK" w:hAnsi="方正楷体_GBK" w:eastAsia="方正楷体_GBK" w:cs="方正楷体_GBK"/>
          <w:sz w:val="32"/>
          <w:szCs w:val="32"/>
          <w:lang w:val="en-US" w:eastAsia="zh-CN"/>
        </w:rPr>
        <w:t xml:space="preserve">第十九条 </w:t>
      </w:r>
      <w:r>
        <w:rPr>
          <w:rFonts w:hint="eastAsia" w:ascii="方正仿宋_GBK" w:hAnsi="方正仿宋_GBK" w:eastAsia="方正仿宋_GBK" w:cs="方正仿宋_GBK"/>
          <w:sz w:val="32"/>
          <w:szCs w:val="32"/>
          <w:lang w:val="en-US" w:eastAsia="zh-CN"/>
        </w:rPr>
        <w:t>招标文件的编制</w:t>
      </w:r>
    </w:p>
    <w:p w14:paraId="14A924E8">
      <w:pPr>
        <w:pStyle w:val="6"/>
        <w:keepNext w:val="0"/>
        <w:keepLines w:val="0"/>
        <w:pageBreakBefore w:val="0"/>
        <w:widowControl w:val="0"/>
        <w:kinsoku/>
        <w:wordWrap/>
        <w:overflowPunct/>
        <w:topLinePunct w:val="0"/>
        <w:autoSpaceDE/>
        <w:autoSpaceDN/>
        <w:bidi w:val="0"/>
        <w:adjustRightInd/>
        <w:snapToGrid/>
        <w:spacing w:after="0" w:line="600" w:lineRule="exact"/>
        <w:ind w:left="0" w:leftChars="0" w:right="0"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领导小组办公室应根据项目性质和特征，及时组织或委托招标代理机构编制招标文件，招标文件一般包括以下内容：</w:t>
      </w:r>
    </w:p>
    <w:p w14:paraId="251683FD">
      <w:pPr>
        <w:pStyle w:val="6"/>
        <w:keepNext w:val="0"/>
        <w:keepLines w:val="0"/>
        <w:pageBreakBefore w:val="0"/>
        <w:widowControl w:val="0"/>
        <w:kinsoku/>
        <w:wordWrap/>
        <w:overflowPunct/>
        <w:topLinePunct w:val="0"/>
        <w:autoSpaceDE/>
        <w:autoSpaceDN/>
        <w:bidi w:val="0"/>
        <w:adjustRightInd/>
        <w:snapToGrid/>
        <w:spacing w:after="0" w:line="600" w:lineRule="exact"/>
        <w:ind w:left="0" w:leftChars="0" w:right="0"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（一）招标公告或投标邀请书；</w:t>
      </w:r>
    </w:p>
    <w:p w14:paraId="478F0833">
      <w:pPr>
        <w:pStyle w:val="6"/>
        <w:keepNext w:val="0"/>
        <w:keepLines w:val="0"/>
        <w:pageBreakBefore w:val="0"/>
        <w:widowControl w:val="0"/>
        <w:kinsoku/>
        <w:wordWrap/>
        <w:overflowPunct/>
        <w:topLinePunct w:val="0"/>
        <w:autoSpaceDE/>
        <w:autoSpaceDN/>
        <w:bidi w:val="0"/>
        <w:adjustRightInd/>
        <w:snapToGrid/>
        <w:spacing w:after="0" w:line="600" w:lineRule="exact"/>
        <w:ind w:left="0" w:leftChars="0" w:right="0"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（二）投标人须知；</w:t>
      </w:r>
    </w:p>
    <w:p w14:paraId="4B88267C">
      <w:pPr>
        <w:pStyle w:val="6"/>
        <w:keepNext w:val="0"/>
        <w:keepLines w:val="0"/>
        <w:pageBreakBefore w:val="0"/>
        <w:widowControl w:val="0"/>
        <w:kinsoku/>
        <w:wordWrap/>
        <w:overflowPunct/>
        <w:topLinePunct w:val="0"/>
        <w:autoSpaceDE/>
        <w:autoSpaceDN/>
        <w:bidi w:val="0"/>
        <w:adjustRightInd/>
        <w:snapToGrid/>
        <w:spacing w:after="0" w:line="600" w:lineRule="exact"/>
        <w:ind w:left="0" w:leftChars="0" w:right="0"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（三）合同主要条款；</w:t>
      </w:r>
    </w:p>
    <w:p w14:paraId="5BE16569">
      <w:pPr>
        <w:pStyle w:val="6"/>
        <w:keepNext w:val="0"/>
        <w:keepLines w:val="0"/>
        <w:pageBreakBefore w:val="0"/>
        <w:widowControl w:val="0"/>
        <w:kinsoku/>
        <w:wordWrap/>
        <w:overflowPunct/>
        <w:topLinePunct w:val="0"/>
        <w:autoSpaceDE/>
        <w:autoSpaceDN/>
        <w:bidi w:val="0"/>
        <w:adjustRightInd/>
        <w:snapToGrid/>
        <w:spacing w:after="0" w:line="600" w:lineRule="exact"/>
        <w:ind w:left="0" w:leftChars="0" w:right="0"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（四）投标文件格式；</w:t>
      </w:r>
    </w:p>
    <w:p w14:paraId="3D2C8745">
      <w:pPr>
        <w:pStyle w:val="6"/>
        <w:keepNext w:val="0"/>
        <w:keepLines w:val="0"/>
        <w:pageBreakBefore w:val="0"/>
        <w:widowControl w:val="0"/>
        <w:kinsoku/>
        <w:wordWrap/>
        <w:overflowPunct/>
        <w:topLinePunct w:val="0"/>
        <w:autoSpaceDE/>
        <w:autoSpaceDN/>
        <w:bidi w:val="0"/>
        <w:adjustRightInd/>
        <w:snapToGrid/>
        <w:spacing w:after="0" w:line="600" w:lineRule="exact"/>
        <w:ind w:left="0" w:leftChars="0" w:right="0"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（五）施工图纸、工程量清单；</w:t>
      </w:r>
    </w:p>
    <w:p w14:paraId="2B70AE87">
      <w:pPr>
        <w:pStyle w:val="6"/>
        <w:keepNext w:val="0"/>
        <w:keepLines w:val="0"/>
        <w:pageBreakBefore w:val="0"/>
        <w:widowControl w:val="0"/>
        <w:kinsoku/>
        <w:wordWrap/>
        <w:overflowPunct/>
        <w:topLinePunct w:val="0"/>
        <w:autoSpaceDE/>
        <w:autoSpaceDN/>
        <w:bidi w:val="0"/>
        <w:adjustRightInd/>
        <w:snapToGrid/>
        <w:spacing w:after="0" w:line="600" w:lineRule="exact"/>
        <w:ind w:left="0" w:leftChars="0" w:right="0"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（六）评标办法和评标标准；</w:t>
      </w:r>
    </w:p>
    <w:p w14:paraId="023A3092">
      <w:pPr>
        <w:pStyle w:val="6"/>
        <w:keepNext w:val="0"/>
        <w:keepLines w:val="0"/>
        <w:pageBreakBefore w:val="0"/>
        <w:widowControl w:val="0"/>
        <w:kinsoku/>
        <w:wordWrap/>
        <w:overflowPunct/>
        <w:topLinePunct w:val="0"/>
        <w:autoSpaceDE/>
        <w:autoSpaceDN/>
        <w:bidi w:val="0"/>
        <w:adjustRightInd/>
        <w:snapToGrid/>
        <w:spacing w:after="0" w:line="600" w:lineRule="exact"/>
        <w:ind w:left="0" w:leftChars="0" w:right="0"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（七）投标补充材料等。</w:t>
      </w:r>
    </w:p>
    <w:p w14:paraId="5218B379">
      <w:pPr>
        <w:pStyle w:val="6"/>
        <w:keepNext w:val="0"/>
        <w:keepLines w:val="0"/>
        <w:pageBreakBefore w:val="0"/>
        <w:widowControl w:val="0"/>
        <w:kinsoku/>
        <w:wordWrap/>
        <w:overflowPunct/>
        <w:topLinePunct w:val="0"/>
        <w:autoSpaceDE/>
        <w:autoSpaceDN/>
        <w:bidi w:val="0"/>
        <w:adjustRightInd/>
        <w:snapToGrid/>
        <w:spacing w:after="0" w:line="600" w:lineRule="exact"/>
        <w:ind w:left="0" w:leftChars="0" w:right="0"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楷体_GBK" w:hAnsi="方正楷体_GBK" w:eastAsia="方正楷体_GBK" w:cs="方正楷体_GBK"/>
          <w:sz w:val="32"/>
          <w:szCs w:val="32"/>
          <w:lang w:val="en-US" w:eastAsia="zh-CN"/>
        </w:rPr>
        <w:t xml:space="preserve">第二十条  </w:t>
      </w:r>
      <w:r>
        <w:rPr>
          <w:rFonts w:hint="eastAsia" w:ascii="方正仿宋_GBK" w:hAnsi="方正仿宋_GBK" w:eastAsia="方正仿宋_GBK" w:cs="方正仿宋_GBK"/>
          <w:sz w:val="32"/>
          <w:szCs w:val="32"/>
          <w:lang w:val="en-US" w:eastAsia="zh-CN"/>
        </w:rPr>
        <w:t>保证金</w:t>
      </w:r>
    </w:p>
    <w:p w14:paraId="36DF6CC3">
      <w:pPr>
        <w:pStyle w:val="6"/>
        <w:keepNext w:val="0"/>
        <w:keepLines w:val="0"/>
        <w:pageBreakBefore w:val="0"/>
        <w:widowControl w:val="0"/>
        <w:kinsoku/>
        <w:wordWrap/>
        <w:overflowPunct/>
        <w:topLinePunct w:val="0"/>
        <w:autoSpaceDE/>
        <w:autoSpaceDN/>
        <w:bidi w:val="0"/>
        <w:adjustRightInd/>
        <w:snapToGrid/>
        <w:spacing w:after="0" w:line="600" w:lineRule="exact"/>
        <w:ind w:left="0" w:leftChars="0" w:right="0"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投标保证金、履约保证金、工程质量保证金按相关规定执行。</w:t>
      </w:r>
    </w:p>
    <w:p w14:paraId="2741B7AC">
      <w:pPr>
        <w:pStyle w:val="6"/>
        <w:keepNext w:val="0"/>
        <w:keepLines w:val="0"/>
        <w:pageBreakBefore w:val="0"/>
        <w:widowControl w:val="0"/>
        <w:kinsoku/>
        <w:wordWrap/>
        <w:overflowPunct/>
        <w:topLinePunct w:val="0"/>
        <w:autoSpaceDE/>
        <w:autoSpaceDN/>
        <w:bidi w:val="0"/>
        <w:adjustRightInd/>
        <w:snapToGrid/>
        <w:spacing w:after="0" w:line="600" w:lineRule="exact"/>
        <w:ind w:left="0" w:leftChars="0" w:right="0"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楷体_GBK" w:hAnsi="方正楷体_GBK" w:eastAsia="方正楷体_GBK" w:cs="方正楷体_GBK"/>
          <w:sz w:val="32"/>
          <w:szCs w:val="32"/>
          <w:lang w:val="en-US" w:eastAsia="zh-CN"/>
        </w:rPr>
        <w:t xml:space="preserve">第二十一条 </w:t>
      </w:r>
      <w:r>
        <w:rPr>
          <w:rFonts w:hint="eastAsia" w:ascii="方正仿宋_GBK" w:hAnsi="方正仿宋_GBK" w:eastAsia="方正仿宋_GBK" w:cs="方正仿宋_GBK"/>
          <w:sz w:val="32"/>
          <w:szCs w:val="32"/>
          <w:lang w:val="en-US" w:eastAsia="zh-CN"/>
        </w:rPr>
        <w:t>招标公告的发布</w:t>
      </w:r>
    </w:p>
    <w:p w14:paraId="019B1CA5">
      <w:pPr>
        <w:pStyle w:val="6"/>
        <w:keepNext w:val="0"/>
        <w:keepLines w:val="0"/>
        <w:pageBreakBefore w:val="0"/>
        <w:widowControl w:val="0"/>
        <w:kinsoku/>
        <w:wordWrap/>
        <w:overflowPunct/>
        <w:topLinePunct w:val="0"/>
        <w:autoSpaceDE/>
        <w:autoSpaceDN/>
        <w:bidi w:val="0"/>
        <w:adjustRightInd/>
        <w:snapToGrid/>
        <w:spacing w:after="0" w:line="600" w:lineRule="exact"/>
        <w:ind w:left="0" w:leftChars="0" w:right="0"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领导小组办公室统一项目招标编号，将招标公告通过垫江县人民政府网或垫江县公共资源交易网公开发布，公告时间不少于5日。公告信息应当至少载明以下内容：</w:t>
      </w:r>
    </w:p>
    <w:p w14:paraId="328CC810">
      <w:pPr>
        <w:pStyle w:val="6"/>
        <w:keepNext w:val="0"/>
        <w:keepLines w:val="0"/>
        <w:pageBreakBefore w:val="0"/>
        <w:widowControl w:val="0"/>
        <w:kinsoku/>
        <w:wordWrap/>
        <w:overflowPunct/>
        <w:topLinePunct w:val="0"/>
        <w:autoSpaceDE/>
        <w:autoSpaceDN/>
        <w:bidi w:val="0"/>
        <w:adjustRightInd/>
        <w:snapToGrid/>
        <w:spacing w:after="0" w:line="600" w:lineRule="exact"/>
        <w:ind w:left="0" w:leftChars="0" w:right="0"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（一）发包单位名称和地址；</w:t>
      </w:r>
    </w:p>
    <w:p w14:paraId="56FC93E1">
      <w:pPr>
        <w:pStyle w:val="6"/>
        <w:keepNext w:val="0"/>
        <w:keepLines w:val="0"/>
        <w:pageBreakBefore w:val="0"/>
        <w:widowControl w:val="0"/>
        <w:kinsoku/>
        <w:wordWrap/>
        <w:overflowPunct/>
        <w:topLinePunct w:val="0"/>
        <w:autoSpaceDE/>
        <w:autoSpaceDN/>
        <w:bidi w:val="0"/>
        <w:adjustRightInd/>
        <w:snapToGrid/>
        <w:spacing w:after="0" w:line="600" w:lineRule="exact"/>
        <w:ind w:left="0" w:leftChars="0" w:right="0"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（二）项目内容、规模、资金来源；</w:t>
      </w:r>
    </w:p>
    <w:p w14:paraId="23CF744F">
      <w:pPr>
        <w:pStyle w:val="6"/>
        <w:keepNext w:val="0"/>
        <w:keepLines w:val="0"/>
        <w:pageBreakBefore w:val="0"/>
        <w:widowControl w:val="0"/>
        <w:kinsoku/>
        <w:wordWrap/>
        <w:overflowPunct/>
        <w:topLinePunct w:val="0"/>
        <w:autoSpaceDE/>
        <w:autoSpaceDN/>
        <w:bidi w:val="0"/>
        <w:adjustRightInd/>
        <w:snapToGrid/>
        <w:spacing w:after="0" w:line="600" w:lineRule="exact"/>
        <w:ind w:left="0" w:leftChars="0" w:right="0"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（三）项目实施地点和工期；</w:t>
      </w:r>
    </w:p>
    <w:p w14:paraId="7DAE1516">
      <w:pPr>
        <w:pStyle w:val="6"/>
        <w:keepNext w:val="0"/>
        <w:keepLines w:val="0"/>
        <w:pageBreakBefore w:val="0"/>
        <w:widowControl w:val="0"/>
        <w:kinsoku/>
        <w:wordWrap/>
        <w:overflowPunct/>
        <w:topLinePunct w:val="0"/>
        <w:autoSpaceDE/>
        <w:autoSpaceDN/>
        <w:bidi w:val="0"/>
        <w:adjustRightInd/>
        <w:snapToGrid/>
        <w:spacing w:after="0" w:line="600" w:lineRule="exact"/>
        <w:ind w:left="0" w:leftChars="0" w:right="0"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（四）投标人的资格要求；</w:t>
      </w:r>
    </w:p>
    <w:p w14:paraId="709A9A1F">
      <w:pPr>
        <w:pStyle w:val="6"/>
        <w:keepNext w:val="0"/>
        <w:keepLines w:val="0"/>
        <w:pageBreakBefore w:val="0"/>
        <w:widowControl w:val="0"/>
        <w:kinsoku/>
        <w:wordWrap/>
        <w:overflowPunct/>
        <w:topLinePunct w:val="0"/>
        <w:autoSpaceDE/>
        <w:autoSpaceDN/>
        <w:bidi w:val="0"/>
        <w:adjustRightInd/>
        <w:snapToGrid/>
        <w:spacing w:after="0" w:line="600" w:lineRule="exact"/>
        <w:ind w:left="0" w:leftChars="0" w:right="0"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（五）报名及获取发包文件的时间、地点；</w:t>
      </w:r>
    </w:p>
    <w:p w14:paraId="385465D8">
      <w:pPr>
        <w:pStyle w:val="6"/>
        <w:keepNext w:val="0"/>
        <w:keepLines w:val="0"/>
        <w:pageBreakBefore w:val="0"/>
        <w:widowControl w:val="0"/>
        <w:kinsoku/>
        <w:wordWrap/>
        <w:overflowPunct/>
        <w:topLinePunct w:val="0"/>
        <w:autoSpaceDE/>
        <w:autoSpaceDN/>
        <w:bidi w:val="0"/>
        <w:adjustRightInd/>
        <w:snapToGrid/>
        <w:spacing w:after="0" w:line="600" w:lineRule="exact"/>
        <w:ind w:left="0" w:leftChars="0" w:right="0"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（六）项目发包方式和评审办法；</w:t>
      </w:r>
    </w:p>
    <w:p w14:paraId="3C88380B">
      <w:pPr>
        <w:pStyle w:val="6"/>
        <w:keepNext w:val="0"/>
        <w:keepLines w:val="0"/>
        <w:pageBreakBefore w:val="0"/>
        <w:widowControl w:val="0"/>
        <w:kinsoku/>
        <w:wordWrap/>
        <w:overflowPunct/>
        <w:topLinePunct w:val="0"/>
        <w:autoSpaceDE/>
        <w:autoSpaceDN/>
        <w:bidi w:val="0"/>
        <w:adjustRightInd/>
        <w:snapToGrid/>
        <w:spacing w:after="0" w:line="600" w:lineRule="exact"/>
        <w:ind w:left="0" w:leftChars="0" w:right="0"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（七）开评标时间、地点；</w:t>
      </w:r>
    </w:p>
    <w:p w14:paraId="42212CC2">
      <w:pPr>
        <w:pStyle w:val="6"/>
        <w:keepNext w:val="0"/>
        <w:keepLines w:val="0"/>
        <w:pageBreakBefore w:val="0"/>
        <w:widowControl w:val="0"/>
        <w:kinsoku/>
        <w:wordWrap/>
        <w:overflowPunct/>
        <w:topLinePunct w:val="0"/>
        <w:autoSpaceDE/>
        <w:autoSpaceDN/>
        <w:bidi w:val="0"/>
        <w:adjustRightInd/>
        <w:snapToGrid/>
        <w:spacing w:after="0" w:line="600" w:lineRule="exact"/>
        <w:ind w:left="0" w:leftChars="0" w:right="0"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（八）工程项目控制价；</w:t>
      </w:r>
    </w:p>
    <w:p w14:paraId="0782523D">
      <w:pPr>
        <w:pStyle w:val="6"/>
        <w:keepNext w:val="0"/>
        <w:keepLines w:val="0"/>
        <w:pageBreakBefore w:val="0"/>
        <w:widowControl w:val="0"/>
        <w:kinsoku/>
        <w:wordWrap/>
        <w:overflowPunct/>
        <w:topLinePunct w:val="0"/>
        <w:autoSpaceDE/>
        <w:autoSpaceDN/>
        <w:bidi w:val="0"/>
        <w:adjustRightInd/>
        <w:snapToGrid/>
        <w:spacing w:after="0" w:line="600" w:lineRule="exact"/>
        <w:ind w:left="0" w:leftChars="0" w:right="0"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（九）其他应当公告的内容。</w:t>
      </w:r>
    </w:p>
    <w:p w14:paraId="05535055">
      <w:pPr>
        <w:pStyle w:val="6"/>
        <w:keepNext w:val="0"/>
        <w:keepLines w:val="0"/>
        <w:pageBreakBefore w:val="0"/>
        <w:widowControl w:val="0"/>
        <w:kinsoku/>
        <w:wordWrap/>
        <w:overflowPunct/>
        <w:topLinePunct w:val="0"/>
        <w:autoSpaceDE/>
        <w:autoSpaceDN/>
        <w:bidi w:val="0"/>
        <w:adjustRightInd/>
        <w:snapToGrid/>
        <w:spacing w:after="0" w:line="600" w:lineRule="exact"/>
        <w:ind w:left="0" w:leftChars="0" w:right="0"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楷体_GBK" w:hAnsi="方正楷体_GBK" w:eastAsia="方正楷体_GBK" w:cs="方正楷体_GBK"/>
          <w:sz w:val="32"/>
          <w:szCs w:val="32"/>
          <w:lang w:val="en-US" w:eastAsia="zh-CN"/>
        </w:rPr>
        <w:t xml:space="preserve">第二十二条 </w:t>
      </w:r>
      <w:r>
        <w:rPr>
          <w:rFonts w:hint="eastAsia" w:ascii="方正仿宋_GBK" w:hAnsi="方正仿宋_GBK" w:eastAsia="方正仿宋_GBK" w:cs="方正仿宋_GBK"/>
          <w:sz w:val="32"/>
          <w:szCs w:val="32"/>
          <w:lang w:val="en-US" w:eastAsia="zh-CN"/>
        </w:rPr>
        <w:t>投标企业的报名</w:t>
      </w:r>
    </w:p>
    <w:p w14:paraId="1CC7A531">
      <w:pPr>
        <w:pStyle w:val="6"/>
        <w:keepNext w:val="0"/>
        <w:keepLines w:val="0"/>
        <w:pageBreakBefore w:val="0"/>
        <w:widowControl w:val="0"/>
        <w:kinsoku/>
        <w:wordWrap/>
        <w:overflowPunct/>
        <w:topLinePunct w:val="0"/>
        <w:autoSpaceDE/>
        <w:autoSpaceDN/>
        <w:bidi w:val="0"/>
        <w:adjustRightInd/>
        <w:snapToGrid/>
        <w:spacing w:after="0" w:line="600" w:lineRule="exact"/>
        <w:ind w:left="0" w:leftChars="0" w:right="0"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在规定时间内发出投标邀请书和招标文件，在投标截止日之前做好投标人的咨询和答疑工作。</w:t>
      </w:r>
    </w:p>
    <w:p w14:paraId="6E775366">
      <w:pPr>
        <w:pStyle w:val="6"/>
        <w:keepNext w:val="0"/>
        <w:keepLines w:val="0"/>
        <w:pageBreakBefore w:val="0"/>
        <w:widowControl w:val="0"/>
        <w:kinsoku/>
        <w:wordWrap/>
        <w:overflowPunct/>
        <w:topLinePunct w:val="0"/>
        <w:autoSpaceDE/>
        <w:autoSpaceDN/>
        <w:bidi w:val="0"/>
        <w:adjustRightInd/>
        <w:snapToGrid/>
        <w:spacing w:after="0" w:line="600" w:lineRule="exact"/>
        <w:ind w:left="0" w:leftChars="0" w:right="0"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楷体_GBK" w:hAnsi="方正楷体_GBK" w:eastAsia="方正楷体_GBK" w:cs="方正楷体_GBK"/>
          <w:sz w:val="32"/>
          <w:szCs w:val="32"/>
          <w:lang w:val="en-US" w:eastAsia="zh-CN"/>
        </w:rPr>
        <w:t xml:space="preserve">第二十三条 </w:t>
      </w:r>
      <w:r>
        <w:rPr>
          <w:rFonts w:hint="eastAsia" w:ascii="方正仿宋_GBK" w:hAnsi="方正仿宋_GBK" w:eastAsia="方正仿宋_GBK" w:cs="方正仿宋_GBK"/>
          <w:sz w:val="32"/>
          <w:szCs w:val="32"/>
          <w:lang w:val="en-US" w:eastAsia="zh-CN"/>
        </w:rPr>
        <w:t>开标评标组织方式</w:t>
      </w:r>
    </w:p>
    <w:p w14:paraId="20587905">
      <w:pPr>
        <w:pStyle w:val="6"/>
        <w:keepNext w:val="0"/>
        <w:keepLines w:val="0"/>
        <w:pageBreakBefore w:val="0"/>
        <w:widowControl w:val="0"/>
        <w:kinsoku/>
        <w:wordWrap/>
        <w:overflowPunct/>
        <w:topLinePunct w:val="0"/>
        <w:autoSpaceDE/>
        <w:autoSpaceDN/>
        <w:bidi w:val="0"/>
        <w:adjustRightInd/>
        <w:snapToGrid/>
        <w:spacing w:after="0" w:line="600" w:lineRule="exact"/>
        <w:ind w:left="0" w:leftChars="0" w:right="0"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按照招标文件规定的时间、地点组织开标、评标工作。开标工作由项目建设主体部门或代理机构主持，开标时应完整地登记各投标人的信息。超过投标截止时间的投标人递交的投标文件应当拒绝接收。同时邀请有关监督人员现场监督。</w:t>
      </w:r>
    </w:p>
    <w:p w14:paraId="1593481E">
      <w:pPr>
        <w:pStyle w:val="6"/>
        <w:keepNext w:val="0"/>
        <w:keepLines w:val="0"/>
        <w:pageBreakBefore w:val="0"/>
        <w:widowControl w:val="0"/>
        <w:kinsoku/>
        <w:wordWrap/>
        <w:overflowPunct/>
        <w:topLinePunct w:val="0"/>
        <w:autoSpaceDE/>
        <w:autoSpaceDN/>
        <w:bidi w:val="0"/>
        <w:adjustRightInd/>
        <w:snapToGrid/>
        <w:spacing w:after="0" w:line="600" w:lineRule="exact"/>
        <w:ind w:left="0" w:leftChars="0" w:right="0"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楷体_GBK" w:hAnsi="方正楷体_GBK" w:eastAsia="方正楷体_GBK" w:cs="方正楷体_GBK"/>
          <w:sz w:val="32"/>
          <w:szCs w:val="32"/>
          <w:lang w:val="en-US" w:eastAsia="zh-CN"/>
        </w:rPr>
        <w:t>第二十四条</w:t>
      </w:r>
      <w:r>
        <w:rPr>
          <w:rFonts w:hint="eastAsia" w:ascii="方正仿宋_GBK" w:hAnsi="方正仿宋_GBK" w:eastAsia="方正仿宋_GBK" w:cs="方正仿宋_GBK"/>
          <w:sz w:val="32"/>
          <w:szCs w:val="32"/>
          <w:lang w:val="en-US" w:eastAsia="zh-CN"/>
        </w:rPr>
        <w:t xml:space="preserve"> 评标工作纪律</w:t>
      </w:r>
    </w:p>
    <w:p w14:paraId="1D712005">
      <w:pPr>
        <w:pStyle w:val="6"/>
        <w:keepNext w:val="0"/>
        <w:keepLines w:val="0"/>
        <w:pageBreakBefore w:val="0"/>
        <w:widowControl w:val="0"/>
        <w:kinsoku/>
        <w:wordWrap/>
        <w:overflowPunct/>
        <w:topLinePunct w:val="0"/>
        <w:autoSpaceDE/>
        <w:autoSpaceDN/>
        <w:bidi w:val="0"/>
        <w:adjustRightInd/>
        <w:snapToGrid/>
        <w:spacing w:after="0" w:line="600" w:lineRule="exact"/>
        <w:ind w:left="0" w:leftChars="0" w:right="0"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项目评标工作由领导小组办公室组织，其成员应具备一定专业知识、业务能力强、5人以上单数（在公共资源交易中心通过电子招标系统发包的竞争性比选项目，其评标专家可以3人以上单数，且在重庆市评标专家库中抽取）同时邀请镇纪委人员现场监督。</w:t>
      </w:r>
    </w:p>
    <w:p w14:paraId="564C1BB9">
      <w:pPr>
        <w:pStyle w:val="6"/>
        <w:keepNext w:val="0"/>
        <w:keepLines w:val="0"/>
        <w:pageBreakBefore w:val="0"/>
        <w:widowControl w:val="0"/>
        <w:kinsoku/>
        <w:wordWrap/>
        <w:overflowPunct/>
        <w:topLinePunct w:val="0"/>
        <w:autoSpaceDE/>
        <w:autoSpaceDN/>
        <w:bidi w:val="0"/>
        <w:adjustRightInd/>
        <w:snapToGrid/>
        <w:spacing w:after="0" w:line="600" w:lineRule="exact"/>
        <w:ind w:left="0" w:leftChars="0" w:right="0"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楷体_GBK" w:hAnsi="方正楷体_GBK" w:eastAsia="方正楷体_GBK" w:cs="方正楷体_GBK"/>
          <w:sz w:val="32"/>
          <w:szCs w:val="32"/>
          <w:lang w:val="en-US" w:eastAsia="zh-CN"/>
        </w:rPr>
        <w:t xml:space="preserve">第二十五条 </w:t>
      </w:r>
      <w:r>
        <w:rPr>
          <w:rFonts w:hint="eastAsia" w:ascii="方正仿宋_GBK" w:hAnsi="方正仿宋_GBK" w:eastAsia="方正仿宋_GBK" w:cs="方正仿宋_GBK"/>
          <w:sz w:val="32"/>
          <w:szCs w:val="32"/>
          <w:lang w:val="en-US" w:eastAsia="zh-CN"/>
        </w:rPr>
        <w:t>评标结果公示</w:t>
      </w:r>
    </w:p>
    <w:p w14:paraId="6E2BA84C">
      <w:pPr>
        <w:pStyle w:val="6"/>
        <w:keepNext w:val="0"/>
        <w:keepLines w:val="0"/>
        <w:pageBreakBefore w:val="0"/>
        <w:widowControl w:val="0"/>
        <w:kinsoku/>
        <w:wordWrap/>
        <w:overflowPunct/>
        <w:topLinePunct w:val="0"/>
        <w:autoSpaceDE/>
        <w:autoSpaceDN/>
        <w:bidi w:val="0"/>
        <w:adjustRightInd/>
        <w:snapToGrid/>
        <w:spacing w:after="0" w:line="600" w:lineRule="exact"/>
        <w:ind w:left="0" w:leftChars="0" w:right="0"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领导小组办公室应将项目评标结果通过垫江县人民政府网或垫江县公共资源交易网予以公示，成交当日公示评标结果，公示时间不少于3天，公示媒介为项目发包信息发布媒介。公示期满无异议，向中标人发出书面《中标通知书》。</w:t>
      </w:r>
    </w:p>
    <w:p w14:paraId="353187DC">
      <w:pPr>
        <w:pStyle w:val="6"/>
        <w:keepNext w:val="0"/>
        <w:keepLines w:val="0"/>
        <w:pageBreakBefore w:val="0"/>
        <w:widowControl w:val="0"/>
        <w:kinsoku/>
        <w:wordWrap/>
        <w:overflowPunct/>
        <w:topLinePunct w:val="0"/>
        <w:autoSpaceDE/>
        <w:autoSpaceDN/>
        <w:bidi w:val="0"/>
        <w:adjustRightInd/>
        <w:snapToGrid/>
        <w:spacing w:after="0" w:line="600" w:lineRule="exact"/>
        <w:ind w:left="0" w:leftChars="0" w:right="0"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楷体_GBK" w:hAnsi="方正楷体_GBK" w:eastAsia="方正楷体_GBK" w:cs="方正楷体_GBK"/>
          <w:sz w:val="32"/>
          <w:szCs w:val="32"/>
          <w:lang w:val="en-US" w:eastAsia="zh-CN"/>
        </w:rPr>
        <w:t>第二十六条</w:t>
      </w:r>
      <w:r>
        <w:rPr>
          <w:rFonts w:hint="eastAsia" w:ascii="方正仿宋_GBK" w:hAnsi="方正仿宋_GBK" w:eastAsia="方正仿宋_GBK" w:cs="方正仿宋_GBK"/>
          <w:sz w:val="32"/>
          <w:szCs w:val="32"/>
          <w:lang w:val="en-US" w:eastAsia="zh-CN"/>
        </w:rPr>
        <w:t xml:space="preserve"> 合同签订</w:t>
      </w:r>
    </w:p>
    <w:p w14:paraId="6DEC6F58">
      <w:pPr>
        <w:pStyle w:val="6"/>
        <w:keepNext w:val="0"/>
        <w:keepLines w:val="0"/>
        <w:pageBreakBefore w:val="0"/>
        <w:widowControl w:val="0"/>
        <w:kinsoku/>
        <w:wordWrap/>
        <w:overflowPunct/>
        <w:topLinePunct w:val="0"/>
        <w:autoSpaceDE/>
        <w:autoSpaceDN/>
        <w:bidi w:val="0"/>
        <w:adjustRightInd/>
        <w:snapToGrid/>
        <w:spacing w:after="0" w:line="600" w:lineRule="exact"/>
        <w:ind w:left="0" w:leftChars="0" w:right="0"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领导小组办公室负责指导督促各村（居）、政府相关部门依据有关法律法规规定与中标人签订书面合同，合同的标的、价款、质量、工程款支付、工期等主要条款应当与招标文件和中标人的投标文件内容一致。</w:t>
      </w:r>
    </w:p>
    <w:p w14:paraId="06CB7277">
      <w:pPr>
        <w:pStyle w:val="6"/>
        <w:keepNext w:val="0"/>
        <w:keepLines w:val="0"/>
        <w:pageBreakBefore w:val="0"/>
        <w:widowControl w:val="0"/>
        <w:kinsoku/>
        <w:wordWrap/>
        <w:overflowPunct/>
        <w:topLinePunct w:val="0"/>
        <w:autoSpaceDE/>
        <w:autoSpaceDN/>
        <w:bidi w:val="0"/>
        <w:adjustRightInd/>
        <w:snapToGrid/>
        <w:spacing w:after="0" w:line="600" w:lineRule="exact"/>
        <w:ind w:left="0" w:leftChars="0" w:right="0"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楷体_GBK" w:hAnsi="方正楷体_GBK" w:eastAsia="方正楷体_GBK" w:cs="方正楷体_GBK"/>
          <w:sz w:val="32"/>
          <w:szCs w:val="32"/>
          <w:lang w:val="en-US" w:eastAsia="zh-CN"/>
        </w:rPr>
        <w:t xml:space="preserve">第二十七条 </w:t>
      </w:r>
      <w:r>
        <w:rPr>
          <w:rFonts w:hint="eastAsia" w:ascii="方正仿宋_GBK" w:hAnsi="方正仿宋_GBK" w:eastAsia="方正仿宋_GBK" w:cs="方正仿宋_GBK"/>
          <w:sz w:val="32"/>
          <w:szCs w:val="32"/>
          <w:lang w:val="en-US" w:eastAsia="zh-CN"/>
        </w:rPr>
        <w:t>低价担保</w:t>
      </w:r>
    </w:p>
    <w:p w14:paraId="1470BF37">
      <w:pPr>
        <w:pStyle w:val="6"/>
        <w:keepNext w:val="0"/>
        <w:keepLines w:val="0"/>
        <w:pageBreakBefore w:val="0"/>
        <w:widowControl w:val="0"/>
        <w:kinsoku/>
        <w:wordWrap/>
        <w:overflowPunct/>
        <w:topLinePunct w:val="0"/>
        <w:autoSpaceDE/>
        <w:autoSpaceDN/>
        <w:bidi w:val="0"/>
        <w:adjustRightInd/>
        <w:snapToGrid/>
        <w:spacing w:after="0" w:line="600" w:lineRule="exact"/>
        <w:ind w:left="0" w:leftChars="0" w:right="0"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采用我县限额以上公开招标项目低价担保办法，缴纳一定数额低价风险担保金。</w:t>
      </w:r>
    </w:p>
    <w:p w14:paraId="045D5BFE">
      <w:pPr>
        <w:pStyle w:val="6"/>
        <w:keepNext w:val="0"/>
        <w:keepLines w:val="0"/>
        <w:pageBreakBefore w:val="0"/>
        <w:widowControl w:val="0"/>
        <w:kinsoku/>
        <w:wordWrap/>
        <w:overflowPunct/>
        <w:topLinePunct w:val="0"/>
        <w:autoSpaceDE/>
        <w:autoSpaceDN/>
        <w:bidi w:val="0"/>
        <w:adjustRightInd/>
        <w:snapToGrid/>
        <w:spacing w:after="0" w:line="600" w:lineRule="exact"/>
        <w:ind w:left="0" w:leftChars="0" w:right="0"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楷体_GBK" w:hAnsi="方正楷体_GBK" w:eastAsia="方正楷体_GBK" w:cs="方正楷体_GBK"/>
          <w:sz w:val="32"/>
          <w:szCs w:val="32"/>
          <w:lang w:val="en-US" w:eastAsia="zh-CN"/>
        </w:rPr>
        <w:t xml:space="preserve">第二十八条 </w:t>
      </w:r>
      <w:r>
        <w:rPr>
          <w:rFonts w:hint="eastAsia" w:ascii="方正仿宋_GBK" w:hAnsi="方正仿宋_GBK" w:eastAsia="方正仿宋_GBK" w:cs="方正仿宋_GBK"/>
          <w:sz w:val="32"/>
          <w:szCs w:val="32"/>
          <w:lang w:val="en-US" w:eastAsia="zh-CN"/>
        </w:rPr>
        <w:t>档案资料管理</w:t>
      </w:r>
    </w:p>
    <w:p w14:paraId="0AE156CA">
      <w:pPr>
        <w:pStyle w:val="6"/>
        <w:keepNext w:val="0"/>
        <w:keepLines w:val="0"/>
        <w:pageBreakBefore w:val="0"/>
        <w:widowControl w:val="0"/>
        <w:kinsoku/>
        <w:wordWrap/>
        <w:overflowPunct/>
        <w:topLinePunct w:val="0"/>
        <w:autoSpaceDE/>
        <w:autoSpaceDN/>
        <w:bidi w:val="0"/>
        <w:adjustRightInd/>
        <w:snapToGrid/>
        <w:spacing w:after="0" w:line="600" w:lineRule="exact"/>
        <w:ind w:left="0" w:leftChars="0" w:right="0"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领导小组办公室会同项目建设主体部门加强小微工程项目交易和建设全过程档案资料管理，确定专人负责收集、整理、归档，实行一项目一档案，需真实有效、齐全完备。</w:t>
      </w:r>
    </w:p>
    <w:p w14:paraId="363322D5">
      <w:pPr>
        <w:pStyle w:val="6"/>
        <w:keepNext w:val="0"/>
        <w:keepLines w:val="0"/>
        <w:pageBreakBefore w:val="0"/>
        <w:widowControl w:val="0"/>
        <w:kinsoku/>
        <w:wordWrap/>
        <w:overflowPunct/>
        <w:topLinePunct w:val="0"/>
        <w:autoSpaceDE/>
        <w:autoSpaceDN/>
        <w:bidi w:val="0"/>
        <w:adjustRightInd/>
        <w:snapToGrid/>
        <w:spacing w:after="0" w:line="600" w:lineRule="exact"/>
        <w:ind w:left="0" w:leftChars="0" w:right="0" w:firstLine="0" w:firstLineChars="0"/>
        <w:jc w:val="center"/>
        <w:textAlignment w:val="auto"/>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第五章 监督管理</w:t>
      </w:r>
    </w:p>
    <w:p w14:paraId="4F94475D">
      <w:pPr>
        <w:pStyle w:val="6"/>
        <w:keepNext w:val="0"/>
        <w:keepLines w:val="0"/>
        <w:pageBreakBefore w:val="0"/>
        <w:widowControl w:val="0"/>
        <w:kinsoku/>
        <w:wordWrap/>
        <w:overflowPunct/>
        <w:topLinePunct w:val="0"/>
        <w:autoSpaceDE/>
        <w:autoSpaceDN/>
        <w:bidi w:val="0"/>
        <w:adjustRightInd/>
        <w:snapToGrid/>
        <w:spacing w:after="0" w:line="600" w:lineRule="exact"/>
        <w:ind w:left="0" w:leftChars="0" w:right="0"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楷体_GBK" w:hAnsi="方正楷体_GBK" w:eastAsia="方正楷体_GBK" w:cs="方正楷体_GBK"/>
          <w:sz w:val="32"/>
          <w:szCs w:val="32"/>
          <w:lang w:val="en-US" w:eastAsia="zh-CN"/>
        </w:rPr>
        <w:t>第二十九条</w:t>
      </w:r>
      <w:r>
        <w:rPr>
          <w:rFonts w:hint="eastAsia" w:ascii="方正仿宋_GBK" w:hAnsi="方正仿宋_GBK" w:eastAsia="方正仿宋_GBK" w:cs="方正仿宋_GBK"/>
          <w:sz w:val="32"/>
          <w:szCs w:val="32"/>
          <w:lang w:val="en-US" w:eastAsia="zh-CN"/>
        </w:rPr>
        <w:t xml:space="preserve"> 项目建设主体部门要履行项目质量安全管理主体责任，落实项目现场监管职责，严格落实建设单位的标后管理第一主体责任，切实加强项目质量、安全、合同履约监督管理。</w:t>
      </w:r>
    </w:p>
    <w:p w14:paraId="148991CC">
      <w:pPr>
        <w:pStyle w:val="6"/>
        <w:keepNext w:val="0"/>
        <w:keepLines w:val="0"/>
        <w:pageBreakBefore w:val="0"/>
        <w:widowControl w:val="0"/>
        <w:kinsoku/>
        <w:wordWrap/>
        <w:overflowPunct/>
        <w:topLinePunct w:val="0"/>
        <w:autoSpaceDE/>
        <w:autoSpaceDN/>
        <w:bidi w:val="0"/>
        <w:adjustRightInd/>
        <w:snapToGrid/>
        <w:spacing w:after="0" w:line="600" w:lineRule="exact"/>
        <w:ind w:left="0" w:leftChars="0" w:right="0"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楷体_GBK" w:hAnsi="方正楷体_GBK" w:eastAsia="方正楷体_GBK" w:cs="方正楷体_GBK"/>
          <w:sz w:val="32"/>
          <w:szCs w:val="32"/>
          <w:lang w:val="en-US" w:eastAsia="zh-CN"/>
        </w:rPr>
        <w:t xml:space="preserve">第三十条 </w:t>
      </w:r>
      <w:r>
        <w:rPr>
          <w:rFonts w:hint="eastAsia" w:ascii="方正仿宋_GBK" w:hAnsi="方正仿宋_GBK" w:eastAsia="方正仿宋_GBK" w:cs="方正仿宋_GBK"/>
          <w:sz w:val="32"/>
          <w:szCs w:val="32"/>
          <w:lang w:val="en-US" w:eastAsia="zh-CN"/>
        </w:rPr>
        <w:t>变更管理</w:t>
      </w:r>
    </w:p>
    <w:p w14:paraId="40EB4864">
      <w:pPr>
        <w:pStyle w:val="6"/>
        <w:keepNext w:val="0"/>
        <w:keepLines w:val="0"/>
        <w:pageBreakBefore w:val="0"/>
        <w:widowControl w:val="0"/>
        <w:kinsoku/>
        <w:wordWrap/>
        <w:overflowPunct/>
        <w:topLinePunct w:val="0"/>
        <w:autoSpaceDE/>
        <w:autoSpaceDN/>
        <w:bidi w:val="0"/>
        <w:adjustRightInd/>
        <w:snapToGrid/>
        <w:spacing w:after="0" w:line="600" w:lineRule="exact"/>
        <w:ind w:left="0" w:leftChars="0" w:right="0"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规范工程项目变更行为，工程变更按照相关规定执行。除不可抗力或涉及安全、质量问题外，不得随意变更工程量。因不可抗力因素变更工程量，变更后的总工程量100万元内的，报经行业主管部门审批同意后实施；变更后的总工程量超出100万元的，须由项目建设主体部门完善变更资料，送县级行业主管部门审核，并报经县政府分管领导同意后实施。总变更量，不得超过发包价的10%。因勘察设计失误造成工程量变更的，应依法追究设计单位责任。因勘察或设计失误造成工程量变更的，应依法追究勘察或设计单位责任（按照相关规定扣减中介服务费，在履约评价时对失误行为给予“星级”评价，并上传中介超市公开展示等）。</w:t>
      </w:r>
    </w:p>
    <w:p w14:paraId="1E11CB7C">
      <w:pPr>
        <w:pStyle w:val="6"/>
        <w:keepNext w:val="0"/>
        <w:keepLines w:val="0"/>
        <w:pageBreakBefore w:val="0"/>
        <w:widowControl w:val="0"/>
        <w:kinsoku/>
        <w:wordWrap/>
        <w:overflowPunct/>
        <w:topLinePunct w:val="0"/>
        <w:autoSpaceDE/>
        <w:autoSpaceDN/>
        <w:bidi w:val="0"/>
        <w:adjustRightInd/>
        <w:snapToGrid/>
        <w:spacing w:after="0" w:line="600" w:lineRule="exact"/>
        <w:ind w:left="0" w:leftChars="0" w:right="0"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楷体_GBK" w:hAnsi="方正楷体_GBK" w:eastAsia="方正楷体_GBK" w:cs="方正楷体_GBK"/>
          <w:sz w:val="32"/>
          <w:szCs w:val="32"/>
          <w:lang w:val="en-US" w:eastAsia="zh-CN"/>
        </w:rPr>
        <w:t xml:space="preserve">第三十一条 </w:t>
      </w:r>
      <w:r>
        <w:rPr>
          <w:rFonts w:hint="eastAsia" w:ascii="方正仿宋_GBK" w:hAnsi="方正仿宋_GBK" w:eastAsia="方正仿宋_GBK" w:cs="方正仿宋_GBK"/>
          <w:sz w:val="32"/>
          <w:szCs w:val="32"/>
          <w:lang w:val="en-US" w:eastAsia="zh-CN"/>
        </w:rPr>
        <w:t>项目建设主体部门应当在工程建设项目完工后及时督促施工企业办理工程竣工验收和结算审计，并要组织资质单位或人员，开展项目竣工（或完工）验收，出具验收报告。据实结算项目价款。严禁违规变更工程量虚增工程价款。</w:t>
      </w:r>
    </w:p>
    <w:p w14:paraId="7A62ED8C">
      <w:pPr>
        <w:pStyle w:val="6"/>
        <w:keepNext w:val="0"/>
        <w:keepLines w:val="0"/>
        <w:pageBreakBefore w:val="0"/>
        <w:widowControl w:val="0"/>
        <w:kinsoku/>
        <w:wordWrap/>
        <w:overflowPunct/>
        <w:topLinePunct w:val="0"/>
        <w:autoSpaceDE/>
        <w:autoSpaceDN/>
        <w:bidi w:val="0"/>
        <w:adjustRightInd/>
        <w:snapToGrid/>
        <w:spacing w:after="0" w:line="600" w:lineRule="exact"/>
        <w:ind w:left="0" w:leftChars="0" w:right="0"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楷体_GBK" w:hAnsi="方正楷体_GBK" w:eastAsia="方正楷体_GBK" w:cs="方正楷体_GBK"/>
          <w:sz w:val="32"/>
          <w:szCs w:val="32"/>
          <w:lang w:val="en-US" w:eastAsia="zh-CN"/>
        </w:rPr>
        <w:t xml:space="preserve">第三十二条 </w:t>
      </w:r>
      <w:r>
        <w:rPr>
          <w:rFonts w:hint="eastAsia" w:ascii="方正仿宋_GBK" w:hAnsi="方正仿宋_GBK" w:eastAsia="方正仿宋_GBK" w:cs="方正仿宋_GBK"/>
          <w:sz w:val="32"/>
          <w:szCs w:val="32"/>
          <w:lang w:val="en-US" w:eastAsia="zh-CN"/>
        </w:rPr>
        <w:t>工程项目资金支付时需提供以下相应资料：</w:t>
      </w:r>
    </w:p>
    <w:p w14:paraId="25EE2FC5">
      <w:pPr>
        <w:pStyle w:val="6"/>
        <w:keepNext w:val="0"/>
        <w:keepLines w:val="0"/>
        <w:pageBreakBefore w:val="0"/>
        <w:widowControl w:val="0"/>
        <w:kinsoku/>
        <w:wordWrap/>
        <w:overflowPunct/>
        <w:topLinePunct w:val="0"/>
        <w:autoSpaceDE/>
        <w:autoSpaceDN/>
        <w:bidi w:val="0"/>
        <w:adjustRightInd/>
        <w:snapToGrid/>
        <w:spacing w:after="0" w:line="600" w:lineRule="exact"/>
        <w:ind w:left="0" w:leftChars="0" w:right="0"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（一）中标（成交）通知书；</w:t>
      </w:r>
    </w:p>
    <w:p w14:paraId="6CA97705">
      <w:pPr>
        <w:pStyle w:val="6"/>
        <w:keepNext w:val="0"/>
        <w:keepLines w:val="0"/>
        <w:pageBreakBefore w:val="0"/>
        <w:widowControl w:val="0"/>
        <w:kinsoku/>
        <w:wordWrap/>
        <w:overflowPunct/>
        <w:topLinePunct w:val="0"/>
        <w:autoSpaceDE/>
        <w:autoSpaceDN/>
        <w:bidi w:val="0"/>
        <w:adjustRightInd/>
        <w:snapToGrid/>
        <w:spacing w:after="0" w:line="600" w:lineRule="exact"/>
        <w:ind w:left="0" w:leftChars="0" w:right="0"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（二）合同文本；</w:t>
      </w:r>
    </w:p>
    <w:p w14:paraId="443A3992">
      <w:pPr>
        <w:pStyle w:val="6"/>
        <w:keepNext w:val="0"/>
        <w:keepLines w:val="0"/>
        <w:pageBreakBefore w:val="0"/>
        <w:widowControl w:val="0"/>
        <w:kinsoku/>
        <w:wordWrap/>
        <w:overflowPunct/>
        <w:topLinePunct w:val="0"/>
        <w:autoSpaceDE/>
        <w:autoSpaceDN/>
        <w:bidi w:val="0"/>
        <w:adjustRightInd/>
        <w:snapToGrid/>
        <w:spacing w:after="0" w:line="600" w:lineRule="exact"/>
        <w:ind w:left="0" w:leftChars="0" w:right="0"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（三）变更签证资料（如有）；</w:t>
      </w:r>
    </w:p>
    <w:p w14:paraId="36AA3AD0">
      <w:pPr>
        <w:pStyle w:val="6"/>
        <w:keepNext w:val="0"/>
        <w:keepLines w:val="0"/>
        <w:pageBreakBefore w:val="0"/>
        <w:widowControl w:val="0"/>
        <w:kinsoku/>
        <w:wordWrap/>
        <w:overflowPunct/>
        <w:topLinePunct w:val="0"/>
        <w:autoSpaceDE/>
        <w:autoSpaceDN/>
        <w:bidi w:val="0"/>
        <w:adjustRightInd/>
        <w:snapToGrid/>
        <w:spacing w:after="0" w:line="600" w:lineRule="exact"/>
        <w:ind w:left="0" w:leftChars="0" w:right="0"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（四）项目竣工验收合格报告；</w:t>
      </w:r>
    </w:p>
    <w:p w14:paraId="5163A93D">
      <w:pPr>
        <w:pStyle w:val="6"/>
        <w:keepNext w:val="0"/>
        <w:keepLines w:val="0"/>
        <w:pageBreakBefore w:val="0"/>
        <w:widowControl w:val="0"/>
        <w:kinsoku/>
        <w:wordWrap/>
        <w:overflowPunct/>
        <w:topLinePunct w:val="0"/>
        <w:autoSpaceDE/>
        <w:autoSpaceDN/>
        <w:bidi w:val="0"/>
        <w:adjustRightInd/>
        <w:snapToGrid/>
        <w:spacing w:after="0" w:line="600" w:lineRule="exact"/>
        <w:ind w:left="0" w:leftChars="0" w:right="0"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（五）工程价款结算审计结论；</w:t>
      </w:r>
    </w:p>
    <w:p w14:paraId="0DC2A735">
      <w:pPr>
        <w:pStyle w:val="6"/>
        <w:keepNext w:val="0"/>
        <w:keepLines w:val="0"/>
        <w:pageBreakBefore w:val="0"/>
        <w:widowControl w:val="0"/>
        <w:kinsoku/>
        <w:wordWrap/>
        <w:overflowPunct/>
        <w:topLinePunct w:val="0"/>
        <w:autoSpaceDE/>
        <w:autoSpaceDN/>
        <w:bidi w:val="0"/>
        <w:adjustRightInd/>
        <w:snapToGrid/>
        <w:spacing w:after="0" w:line="600" w:lineRule="exact"/>
        <w:ind w:left="0" w:leftChars="0" w:right="0"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（六）正式税务发票；</w:t>
      </w:r>
    </w:p>
    <w:p w14:paraId="7D1AF237">
      <w:pPr>
        <w:pStyle w:val="6"/>
        <w:keepNext w:val="0"/>
        <w:keepLines w:val="0"/>
        <w:pageBreakBefore w:val="0"/>
        <w:widowControl w:val="0"/>
        <w:kinsoku/>
        <w:wordWrap/>
        <w:overflowPunct/>
        <w:topLinePunct w:val="0"/>
        <w:autoSpaceDE/>
        <w:autoSpaceDN/>
        <w:bidi w:val="0"/>
        <w:adjustRightInd/>
        <w:snapToGrid/>
        <w:spacing w:after="0" w:line="600" w:lineRule="exact"/>
        <w:ind w:left="0" w:leftChars="0" w:right="0"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（七）其他需要补充的相关资料。</w:t>
      </w:r>
    </w:p>
    <w:p w14:paraId="2DC2F867">
      <w:pPr>
        <w:pStyle w:val="6"/>
        <w:keepNext w:val="0"/>
        <w:keepLines w:val="0"/>
        <w:pageBreakBefore w:val="0"/>
        <w:widowControl w:val="0"/>
        <w:kinsoku/>
        <w:wordWrap/>
        <w:overflowPunct/>
        <w:topLinePunct w:val="0"/>
        <w:autoSpaceDE/>
        <w:autoSpaceDN/>
        <w:bidi w:val="0"/>
        <w:adjustRightInd/>
        <w:snapToGrid/>
        <w:spacing w:after="0" w:line="600" w:lineRule="exact"/>
        <w:ind w:left="0" w:leftChars="0" w:right="0"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项目批准或核准单位对资金管理有其他规定的，从其规定。</w:t>
      </w:r>
    </w:p>
    <w:p w14:paraId="42E71B09">
      <w:pPr>
        <w:pStyle w:val="6"/>
        <w:keepNext w:val="0"/>
        <w:keepLines w:val="0"/>
        <w:pageBreakBefore w:val="0"/>
        <w:widowControl w:val="0"/>
        <w:kinsoku/>
        <w:wordWrap/>
        <w:overflowPunct/>
        <w:topLinePunct w:val="0"/>
        <w:autoSpaceDE/>
        <w:autoSpaceDN/>
        <w:bidi w:val="0"/>
        <w:adjustRightInd/>
        <w:snapToGrid/>
        <w:spacing w:after="0" w:line="600" w:lineRule="exact"/>
        <w:ind w:left="0" w:leftChars="0" w:right="0"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楷体_GBK" w:hAnsi="方正楷体_GBK" w:eastAsia="方正楷体_GBK" w:cs="方正楷体_GBK"/>
          <w:sz w:val="32"/>
          <w:szCs w:val="32"/>
          <w:lang w:val="en-US" w:eastAsia="zh-CN"/>
        </w:rPr>
        <w:t>第三十三条</w:t>
      </w:r>
      <w:r>
        <w:rPr>
          <w:rFonts w:hint="eastAsia" w:ascii="方正仿宋_GBK" w:hAnsi="方正仿宋_GBK" w:eastAsia="方正仿宋_GBK" w:cs="方正仿宋_GBK"/>
          <w:sz w:val="32"/>
          <w:szCs w:val="32"/>
          <w:lang w:val="en-US" w:eastAsia="zh-CN"/>
        </w:rPr>
        <w:t xml:space="preserve"> 政府有关监督部门按照以下职责分工负责小微工程项目交易的监督管理：</w:t>
      </w:r>
    </w:p>
    <w:p w14:paraId="367C350F">
      <w:pPr>
        <w:pStyle w:val="6"/>
        <w:keepNext w:val="0"/>
        <w:keepLines w:val="0"/>
        <w:pageBreakBefore w:val="0"/>
        <w:widowControl w:val="0"/>
        <w:kinsoku/>
        <w:wordWrap/>
        <w:overflowPunct/>
        <w:topLinePunct w:val="0"/>
        <w:autoSpaceDE/>
        <w:autoSpaceDN/>
        <w:bidi w:val="0"/>
        <w:adjustRightInd/>
        <w:snapToGrid/>
        <w:spacing w:after="0" w:line="600" w:lineRule="exact"/>
        <w:ind w:left="0" w:leftChars="0" w:right="0"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（一）镇纪委负责对小微工程项目交易进行监督管理；</w:t>
      </w:r>
    </w:p>
    <w:p w14:paraId="6832A3F9">
      <w:pPr>
        <w:pStyle w:val="6"/>
        <w:keepNext w:val="0"/>
        <w:keepLines w:val="0"/>
        <w:pageBreakBefore w:val="0"/>
        <w:widowControl w:val="0"/>
        <w:kinsoku/>
        <w:wordWrap/>
        <w:overflowPunct/>
        <w:topLinePunct w:val="0"/>
        <w:autoSpaceDE/>
        <w:autoSpaceDN/>
        <w:bidi w:val="0"/>
        <w:adjustRightInd/>
        <w:snapToGrid/>
        <w:spacing w:after="0" w:line="600" w:lineRule="exact"/>
        <w:ind w:left="0" w:leftChars="0" w:right="0"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（二）镇财政办负责对小微工程项目预算执行情况、资金使用情况进行监督，对违反相关规定的小微工程项目，停止支付交易资金。</w:t>
      </w:r>
    </w:p>
    <w:p w14:paraId="198F402F">
      <w:pPr>
        <w:pStyle w:val="6"/>
        <w:keepNext w:val="0"/>
        <w:keepLines w:val="0"/>
        <w:pageBreakBefore w:val="0"/>
        <w:widowControl w:val="0"/>
        <w:kinsoku/>
        <w:wordWrap/>
        <w:overflowPunct/>
        <w:topLinePunct w:val="0"/>
        <w:autoSpaceDE/>
        <w:autoSpaceDN/>
        <w:bidi w:val="0"/>
        <w:adjustRightInd/>
        <w:snapToGrid/>
        <w:spacing w:after="0" w:line="600" w:lineRule="exact"/>
        <w:ind w:left="0" w:leftChars="0" w:right="0"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（三）镇经发办负责对小微工程项目进行审计监督。</w:t>
      </w:r>
    </w:p>
    <w:p w14:paraId="675751A1">
      <w:pPr>
        <w:pStyle w:val="6"/>
        <w:keepNext w:val="0"/>
        <w:keepLines w:val="0"/>
        <w:pageBreakBefore w:val="0"/>
        <w:widowControl w:val="0"/>
        <w:kinsoku/>
        <w:wordWrap/>
        <w:overflowPunct/>
        <w:topLinePunct w:val="0"/>
        <w:autoSpaceDE/>
        <w:autoSpaceDN/>
        <w:bidi w:val="0"/>
        <w:adjustRightInd/>
        <w:snapToGrid/>
        <w:spacing w:after="0" w:line="600" w:lineRule="exact"/>
        <w:ind w:left="0" w:leftChars="0" w:right="0"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（四）项目建设主体部门负责对小微工程项目交易后的项目实施、安全生产、工程质量等情况进行监督。</w:t>
      </w:r>
    </w:p>
    <w:p w14:paraId="34718FF9">
      <w:pPr>
        <w:pStyle w:val="6"/>
        <w:keepNext w:val="0"/>
        <w:keepLines w:val="0"/>
        <w:pageBreakBefore w:val="0"/>
        <w:widowControl w:val="0"/>
        <w:kinsoku/>
        <w:wordWrap/>
        <w:overflowPunct/>
        <w:topLinePunct w:val="0"/>
        <w:autoSpaceDE/>
        <w:autoSpaceDN/>
        <w:bidi w:val="0"/>
        <w:adjustRightInd/>
        <w:snapToGrid/>
        <w:spacing w:after="0" w:line="600" w:lineRule="exact"/>
        <w:ind w:left="0" w:leftChars="0" w:right="0"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五）领导小组办公室、项目建设主体部门、有关单位，要加强项目监管，将所有的招标文件、竞价文件、随机抽取文件及合同（含限上项目），报县司法局备案（由项目建设主体部门报备），由领导小组办公室组织镇政府法律顾问按比例进行抽查。</w:t>
      </w:r>
    </w:p>
    <w:p w14:paraId="45FC21FC">
      <w:pPr>
        <w:pStyle w:val="6"/>
        <w:keepNext w:val="0"/>
        <w:keepLines w:val="0"/>
        <w:pageBreakBefore w:val="0"/>
        <w:widowControl w:val="0"/>
        <w:kinsoku/>
        <w:wordWrap/>
        <w:overflowPunct/>
        <w:topLinePunct w:val="0"/>
        <w:autoSpaceDE/>
        <w:autoSpaceDN/>
        <w:bidi w:val="0"/>
        <w:adjustRightInd/>
        <w:snapToGrid/>
        <w:spacing w:after="0" w:line="600" w:lineRule="exact"/>
        <w:ind w:left="0" w:leftChars="0" w:right="0"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楷体_GBK" w:hAnsi="方正楷体_GBK" w:eastAsia="方正楷体_GBK" w:cs="方正楷体_GBK"/>
          <w:sz w:val="32"/>
          <w:szCs w:val="32"/>
          <w:lang w:val="en-US" w:eastAsia="zh-CN"/>
        </w:rPr>
        <w:t xml:space="preserve">第三十四条 </w:t>
      </w:r>
      <w:r>
        <w:rPr>
          <w:rFonts w:hint="eastAsia" w:ascii="方正仿宋_GBK" w:hAnsi="方正仿宋_GBK" w:eastAsia="方正仿宋_GBK" w:cs="方正仿宋_GBK"/>
          <w:sz w:val="32"/>
          <w:szCs w:val="32"/>
          <w:lang w:val="en-US" w:eastAsia="zh-CN"/>
        </w:rPr>
        <w:t xml:space="preserve">绩效评价 </w:t>
      </w:r>
    </w:p>
    <w:p w14:paraId="7CC2F26B">
      <w:pPr>
        <w:pStyle w:val="6"/>
        <w:keepNext w:val="0"/>
        <w:keepLines w:val="0"/>
        <w:pageBreakBefore w:val="0"/>
        <w:widowControl w:val="0"/>
        <w:kinsoku/>
        <w:wordWrap/>
        <w:overflowPunct/>
        <w:topLinePunct w:val="0"/>
        <w:autoSpaceDE/>
        <w:autoSpaceDN/>
        <w:bidi w:val="0"/>
        <w:adjustRightInd/>
        <w:snapToGrid/>
        <w:spacing w:after="0" w:line="600" w:lineRule="exact"/>
        <w:ind w:left="0" w:leftChars="0" w:right="0"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领导小组办公室对本单位实施的限额以下工程发包情况每年开展一次全面自查，12月10日前将自查情况报行业主管部门汇总。</w:t>
      </w:r>
    </w:p>
    <w:p w14:paraId="4BE55EA0">
      <w:pPr>
        <w:pStyle w:val="6"/>
        <w:keepNext w:val="0"/>
        <w:keepLines w:val="0"/>
        <w:pageBreakBefore w:val="0"/>
        <w:widowControl w:val="0"/>
        <w:kinsoku/>
        <w:wordWrap/>
        <w:overflowPunct/>
        <w:topLinePunct w:val="0"/>
        <w:autoSpaceDE/>
        <w:autoSpaceDN/>
        <w:bidi w:val="0"/>
        <w:adjustRightInd/>
        <w:snapToGrid/>
        <w:spacing w:after="0" w:line="600" w:lineRule="exact"/>
        <w:ind w:left="0" w:leftChars="0" w:right="0"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楷体_GBK" w:hAnsi="方正楷体_GBK" w:eastAsia="方正楷体_GBK" w:cs="方正楷体_GBK"/>
          <w:sz w:val="32"/>
          <w:szCs w:val="32"/>
          <w:lang w:val="en-US" w:eastAsia="zh-CN"/>
        </w:rPr>
        <w:t xml:space="preserve">第三十五条 </w:t>
      </w:r>
      <w:r>
        <w:rPr>
          <w:rFonts w:hint="eastAsia" w:ascii="方正仿宋_GBK" w:hAnsi="方正仿宋_GBK" w:eastAsia="方正仿宋_GBK" w:cs="方正仿宋_GBK"/>
          <w:sz w:val="32"/>
          <w:szCs w:val="32"/>
          <w:lang w:val="en-US" w:eastAsia="zh-CN"/>
        </w:rPr>
        <w:t>镇纪委对镇小微工程项目交易发包活动中出现的违法违纪违规行为，依法依纪追究相关责任人的责任，涉嫌犯罪的移交司法机关追究法律责任。</w:t>
      </w:r>
    </w:p>
    <w:p w14:paraId="008B1D51">
      <w:pPr>
        <w:pStyle w:val="6"/>
        <w:keepNext w:val="0"/>
        <w:keepLines w:val="0"/>
        <w:pageBreakBefore w:val="0"/>
        <w:widowControl w:val="0"/>
        <w:kinsoku/>
        <w:wordWrap/>
        <w:overflowPunct/>
        <w:topLinePunct w:val="0"/>
        <w:autoSpaceDE/>
        <w:autoSpaceDN/>
        <w:bidi w:val="0"/>
        <w:adjustRightInd/>
        <w:snapToGrid/>
        <w:spacing w:after="0" w:line="600" w:lineRule="exact"/>
        <w:ind w:left="0" w:leftChars="0" w:right="0" w:firstLine="0" w:firstLineChars="0"/>
        <w:jc w:val="center"/>
        <w:textAlignment w:val="auto"/>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第六章 附  则</w:t>
      </w:r>
    </w:p>
    <w:p w14:paraId="5CA2C4A0">
      <w:pPr>
        <w:pStyle w:val="6"/>
        <w:keepNext w:val="0"/>
        <w:keepLines w:val="0"/>
        <w:pageBreakBefore w:val="0"/>
        <w:widowControl w:val="0"/>
        <w:kinsoku/>
        <w:wordWrap/>
        <w:overflowPunct/>
        <w:topLinePunct w:val="0"/>
        <w:autoSpaceDE/>
        <w:autoSpaceDN/>
        <w:bidi w:val="0"/>
        <w:adjustRightInd/>
        <w:snapToGrid/>
        <w:spacing w:after="0" w:line="600" w:lineRule="exact"/>
        <w:ind w:left="0" w:leftChars="0" w:right="0"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楷体_GBK" w:hAnsi="方正楷体_GBK" w:eastAsia="方正楷体_GBK" w:cs="方正楷体_GBK"/>
          <w:sz w:val="32"/>
          <w:szCs w:val="32"/>
          <w:lang w:val="en-US" w:eastAsia="zh-CN"/>
        </w:rPr>
        <w:t xml:space="preserve">第三十六条 </w:t>
      </w:r>
      <w:r>
        <w:rPr>
          <w:rFonts w:hint="eastAsia" w:ascii="方正仿宋_GBK" w:hAnsi="方正仿宋_GBK" w:eastAsia="方正仿宋_GBK" w:cs="方正仿宋_GBK"/>
          <w:sz w:val="32"/>
          <w:szCs w:val="32"/>
          <w:lang w:val="en-US" w:eastAsia="zh-CN"/>
        </w:rPr>
        <w:t>本办法在实施过程中，法律、法规和规章另有规定的从其规定。</w:t>
      </w:r>
    </w:p>
    <w:p w14:paraId="7B5BA1B8">
      <w:pPr>
        <w:pStyle w:val="6"/>
        <w:keepNext w:val="0"/>
        <w:keepLines w:val="0"/>
        <w:pageBreakBefore w:val="0"/>
        <w:widowControl w:val="0"/>
        <w:kinsoku/>
        <w:wordWrap/>
        <w:overflowPunct/>
        <w:topLinePunct w:val="0"/>
        <w:autoSpaceDE/>
        <w:autoSpaceDN/>
        <w:bidi w:val="0"/>
        <w:adjustRightInd/>
        <w:snapToGrid/>
        <w:spacing w:after="0" w:line="600" w:lineRule="exact"/>
        <w:ind w:left="0" w:leftChars="0" w:right="0"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楷体_GBK" w:hAnsi="方正楷体_GBK" w:eastAsia="方正楷体_GBK" w:cs="方正楷体_GBK"/>
          <w:sz w:val="32"/>
          <w:szCs w:val="32"/>
          <w:lang w:val="en-US" w:eastAsia="zh-CN"/>
        </w:rPr>
        <w:t xml:space="preserve">第三十七条 </w:t>
      </w:r>
      <w:r>
        <w:rPr>
          <w:rFonts w:hint="eastAsia" w:ascii="方正仿宋_GBK" w:hAnsi="方正仿宋_GBK" w:eastAsia="方正仿宋_GBK" w:cs="方正仿宋_GBK"/>
          <w:sz w:val="32"/>
          <w:szCs w:val="32"/>
          <w:lang w:val="en-US" w:eastAsia="zh-CN"/>
        </w:rPr>
        <w:t>本办法自印发之日起施行，并在改革推进中不断进行调整、完善和固化。</w:t>
      </w:r>
    </w:p>
    <w:p w14:paraId="624A23FA">
      <w:pPr>
        <w:pStyle w:val="6"/>
        <w:keepNext w:val="0"/>
        <w:keepLines w:val="0"/>
        <w:pageBreakBefore w:val="0"/>
        <w:widowControl w:val="0"/>
        <w:kinsoku/>
        <w:wordWrap/>
        <w:overflowPunct/>
        <w:topLinePunct w:val="0"/>
        <w:autoSpaceDE/>
        <w:autoSpaceDN/>
        <w:bidi w:val="0"/>
        <w:adjustRightInd/>
        <w:snapToGrid/>
        <w:spacing w:after="0" w:line="600" w:lineRule="exact"/>
        <w:ind w:left="0" w:leftChars="0" w:right="0"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楷体_GBK" w:hAnsi="方正楷体_GBK" w:eastAsia="方正楷体_GBK" w:cs="方正楷体_GBK"/>
          <w:sz w:val="32"/>
          <w:szCs w:val="32"/>
          <w:lang w:val="en-US" w:eastAsia="zh-CN"/>
        </w:rPr>
        <w:t>第三十八条</w:t>
      </w:r>
      <w:r>
        <w:rPr>
          <w:rFonts w:hint="eastAsia" w:ascii="方正仿宋_GBK" w:hAnsi="方正仿宋_GBK" w:eastAsia="方正仿宋_GBK" w:cs="方正仿宋_GBK"/>
          <w:sz w:val="32"/>
          <w:szCs w:val="32"/>
          <w:lang w:val="en-US" w:eastAsia="zh-CN"/>
        </w:rPr>
        <w:t xml:space="preserve"> 本办法自印发之日起实施，《垫江县普顺镇人民政府关于印发〈普顺镇小额工程项目管理暂行办法〉的通知》 （垫普顺府发〔2020〕136号）废止。</w:t>
      </w:r>
    </w:p>
    <w:p w14:paraId="25685B7B">
      <w:pPr>
        <w:pStyle w:val="6"/>
        <w:keepNext w:val="0"/>
        <w:keepLines w:val="0"/>
        <w:pageBreakBefore w:val="0"/>
        <w:widowControl w:val="0"/>
        <w:kinsoku/>
        <w:wordWrap/>
        <w:overflowPunct/>
        <w:topLinePunct w:val="0"/>
        <w:autoSpaceDE/>
        <w:autoSpaceDN/>
        <w:bidi w:val="0"/>
        <w:adjustRightInd/>
        <w:snapToGrid/>
        <w:spacing w:after="0" w:line="594" w:lineRule="exact"/>
        <w:ind w:left="0" w:leftChars="0" w:right="0" w:firstLine="640" w:firstLineChars="200"/>
        <w:jc w:val="both"/>
        <w:textAlignment w:val="auto"/>
        <w:rPr>
          <w:rFonts w:hint="eastAsia" w:ascii="方正仿宋_GBK" w:hAnsi="方正仿宋_GBK" w:eastAsia="方正仿宋_GBK" w:cs="方正仿宋_GBK"/>
          <w:sz w:val="32"/>
          <w:szCs w:val="32"/>
          <w:lang w:val="en-US" w:eastAsia="zh-CN"/>
        </w:rPr>
      </w:pPr>
    </w:p>
    <w:p w14:paraId="6D80A7F2">
      <w:pPr>
        <w:pStyle w:val="6"/>
        <w:keepNext w:val="0"/>
        <w:keepLines w:val="0"/>
        <w:pageBreakBefore w:val="0"/>
        <w:widowControl w:val="0"/>
        <w:kinsoku/>
        <w:wordWrap/>
        <w:overflowPunct/>
        <w:topLinePunct w:val="0"/>
        <w:autoSpaceDE/>
        <w:autoSpaceDN/>
        <w:bidi w:val="0"/>
        <w:adjustRightInd/>
        <w:snapToGrid/>
        <w:spacing w:after="0" w:line="594" w:lineRule="exact"/>
        <w:ind w:right="0"/>
        <w:jc w:val="both"/>
        <w:textAlignment w:val="auto"/>
        <w:rPr>
          <w:rFonts w:hint="eastAsia" w:ascii="方正黑体_GBK" w:hAnsi="方正黑体_GBK" w:eastAsia="方正黑体_GBK" w:cs="方正黑体_GBK"/>
          <w:sz w:val="32"/>
          <w:szCs w:val="32"/>
          <w:lang w:val="en-US" w:eastAsia="zh-CN"/>
        </w:rPr>
      </w:pPr>
    </w:p>
    <w:p w14:paraId="3EB9DC8B">
      <w:pPr>
        <w:rPr>
          <w:rFonts w:hint="eastAsia" w:ascii="方正黑体_GBK" w:hAnsi="方正黑体_GBK" w:eastAsia="方正黑体_GBK" w:cs="方正黑体_GBK"/>
          <w:b w:val="0"/>
          <w:bCs/>
          <w:lang w:val="en-US" w:eastAsia="zh-CN"/>
        </w:rPr>
      </w:pPr>
    </w:p>
    <w:sectPr>
      <w:headerReference r:id="rId3" w:type="default"/>
      <w:footerReference r:id="rId4" w:type="default"/>
      <w:pgSz w:w="11906" w:h="16838"/>
      <w:pgMar w:top="1962" w:right="1474" w:bottom="1848" w:left="1587" w:header="851" w:footer="992"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altName w:val="微软雅黑"/>
    <w:panose1 w:val="03000509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 w:name="方正仿宋_GBK">
    <w:panose1 w:val="02000000000000000000"/>
    <w:charset w:val="86"/>
    <w:family w:val="auto"/>
    <w:pitch w:val="default"/>
    <w:sig w:usb0="A00002BF" w:usb1="38CF7CFA" w:usb2="00082016" w:usb3="00000000" w:csb0="00040001" w:csb1="00000000"/>
  </w:font>
  <w:font w:name="方正黑体_GBK">
    <w:altName w:val="微软雅黑"/>
    <w:panose1 w:val="03000509000000000000"/>
    <w:charset w:val="86"/>
    <w:family w:val="auto"/>
    <w:pitch w:val="default"/>
    <w:sig w:usb0="00000000" w:usb1="00000000" w:usb2="00000000" w:usb3="00000000" w:csb0="00040000" w:csb1="00000000"/>
  </w:font>
  <w:font w:name="方正楷体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KSOFEC83043A">
    <w:panose1 w:val="020B0503020204020204"/>
    <w:charset w:val="86"/>
    <w:family w:val="auto"/>
    <w:pitch w:val="default"/>
    <w:sig w:usb0="00000001" w:usb1="00000000" w:usb2="00000000" w:usb3="00000000" w:csb0="00040001" w:csb1="00000000"/>
  </w:font>
  <w:font w:name="KSOFF21A05E0">
    <w:panose1 w:val="020B0503020204020204"/>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5CAD1A">
    <w:pPr>
      <w:pStyle w:val="8"/>
      <w:ind w:left="4788" w:leftChars="2280" w:firstLine="6400" w:firstLineChars="2000"/>
      <w:rPr>
        <w:rFonts w:eastAsia="仿宋"/>
        <w:sz w:val="32"/>
        <w:szCs w:val="48"/>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7FDA4F4">
                          <w:pPr>
                            <w:pStyle w:val="7"/>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LQ8m0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y0PJtKwIAAFUEAAAOAAAAAAAAAAEAIAAAAB8BAABkcnMvZTJvRG9jLnhtbFBLBQYAAAAABgAG&#10;AFkBAAC8BQAAAAA=&#10;">
              <v:fill on="f" focussize="0,0"/>
              <v:stroke on="f" weight="0.5pt"/>
              <v:imagedata o:title=""/>
              <o:lock v:ext="edit" aspectratio="f"/>
              <v:textbox inset="0mm,0mm,0mm,0mm" style="mso-fit-shape-to-text:t;">
                <w:txbxContent>
                  <w:p w14:paraId="47FDA4F4">
                    <w:pPr>
                      <w:pStyle w:val="7"/>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rPr>
      <w:t xml:space="preserve">  </w:t>
    </w:r>
  </w:p>
  <w:p w14:paraId="285FE270">
    <w:pPr>
      <w:pStyle w:val="8"/>
      <w:tabs>
        <w:tab w:val="left" w:pos="3580"/>
      </w:tabs>
      <w:wordWrap w:val="0"/>
      <w:ind w:left="3163" w:leftChars="1506" w:firstLine="8016" w:firstLineChars="2505"/>
      <w:jc w:val="right"/>
      <w:rPr>
        <w:rFonts w:ascii="宋体" w:hAnsi="宋体" w:eastAsia="宋体" w:cs="宋体"/>
        <w:b/>
        <w:bCs/>
        <w:color w:val="005192"/>
        <w:sz w:val="28"/>
        <w:szCs w:val="44"/>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ascii="宋体" w:hAnsi="宋体" w:eastAsia="宋体" w:cs="宋体"/>
        <w:b/>
        <w:bCs/>
        <w:color w:val="005192"/>
        <w:sz w:val="28"/>
        <w:szCs w:val="44"/>
        <w:lang w:eastAsia="zh-CN"/>
      </w:rPr>
      <w:t>重重庆市</w:t>
    </w:r>
    <w:r>
      <w:rPr>
        <w:rFonts w:hint="eastAsia" w:ascii="宋体" w:hAnsi="宋体" w:eastAsia="宋体" w:cs="宋体"/>
        <w:b/>
        <w:bCs/>
        <w:color w:val="005192"/>
        <w:sz w:val="28"/>
        <w:szCs w:val="44"/>
      </w:rPr>
      <w:t>垫江县</w:t>
    </w:r>
    <w:r>
      <w:rPr>
        <w:rFonts w:hint="eastAsia" w:ascii="宋体" w:hAnsi="宋体" w:eastAsia="宋体" w:cs="宋体"/>
        <w:b/>
        <w:bCs/>
        <w:color w:val="005192"/>
        <w:sz w:val="28"/>
        <w:szCs w:val="44"/>
        <w:lang w:eastAsia="zh-CN"/>
      </w:rPr>
      <w:t>普顺镇</w:t>
    </w:r>
    <w:r>
      <w:rPr>
        <w:rFonts w:hint="eastAsia" w:ascii="宋体" w:hAnsi="宋体" w:eastAsia="宋体" w:cs="宋体"/>
        <w:b/>
        <w:bCs/>
        <w:color w:val="005192"/>
        <w:sz w:val="28"/>
        <w:szCs w:val="44"/>
      </w:rPr>
      <w:t xml:space="preserve">人民政府办公室发布     </w:t>
    </w:r>
  </w:p>
  <w:p w14:paraId="03FEE65C">
    <w:pPr>
      <w:pStyle w:val="8"/>
      <w:wordWrap w:val="0"/>
      <w:ind w:left="4788" w:leftChars="2280" w:firstLine="5622" w:firstLineChars="2000"/>
      <w:jc w:val="right"/>
      <w:rPr>
        <w:rFonts w:ascii="宋体" w:hAnsi="宋体" w:eastAsia="宋体" w:cs="宋体"/>
        <w:b/>
        <w:bCs/>
        <w:color w:val="005192"/>
        <w:sz w:val="28"/>
        <w:szCs w:val="44"/>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D609B2">
    <w:pPr>
      <w:pStyle w:val="8"/>
      <w:textAlignment w:val="center"/>
      <w:rPr>
        <w:rFonts w:ascii="方正仿宋_GBK" w:hAnsi="方正仿宋_GBK" w:eastAsia="方正仿宋_GBK" w:cs="方正仿宋_GBK"/>
        <w:b/>
        <w:bCs/>
        <w:color w:val="000000" w:themeColor="text1"/>
        <w:sz w:val="32"/>
        <w14:textFill>
          <w14:solidFill>
            <w14:schemeClr w14:val="tx1"/>
          </w14:solidFill>
        </w14:textFill>
      </w:rPr>
    </w:pPr>
    <w:r>
      <w:rPr>
        <w:rFonts w:hint="eastAsia" w:ascii="方正仿宋_GBK" w:hAnsi="方正仿宋_GBK" w:eastAsia="方正仿宋_GBK" w:cs="方正仿宋_GBK"/>
        <w:b/>
        <w:bCs/>
        <w:color w:val="000000" w:themeColor="text1"/>
        <w:sz w:val="32"/>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4.35pt;height:0pt;width:442.55pt;z-index:251659264;mso-width-relative:page;mso-height-relative:page;" filled="f" stroked="t" coordsize="21600,21600" o:gfxdata="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A3EeSs1AAAAAgBAAAPAAAAAAAAAAEAIAAAACIAAABkcnMvZG93bnJldi54bWxQSwECFAAUAAAA&#10;CACHTuJABe67HvIBAAC9AwAADgAAAAAAAAABACAAAAAjAQAAZHJzL2Uyb0RvYy54bWxQSwUGAAAA&#10;AAYABgBZAQAAhwUAAAAA&#10;">
              <v:fill on="f" focussize="0,0"/>
              <v:stroke weight="1.75pt" color="#005192 [3204]" miterlimit="8" joinstyle="miter"/>
              <v:imagedata o:title=""/>
              <o:lock v:ext="edit" aspectratio="f"/>
            </v:line>
          </w:pict>
        </mc:Fallback>
      </mc:AlternateContent>
    </w:r>
  </w:p>
  <w:p w14:paraId="17B32DFB">
    <w:pPr>
      <w:pStyle w:val="8"/>
      <w:textAlignment w:val="center"/>
      <w:rPr>
        <w:rFonts w:ascii="宋体" w:hAnsi="宋体" w:eastAsia="宋体" w:cs="宋体"/>
        <w:b/>
        <w:bCs/>
        <w:color w:val="005192"/>
        <w:sz w:val="32"/>
        <w:szCs w:val="32"/>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eastAsia="zh-Hans"/>
      </w:rPr>
      <w:t>重庆市</w:t>
    </w:r>
    <w:r>
      <w:rPr>
        <w:rFonts w:hint="eastAsia" w:ascii="宋体" w:hAnsi="宋体" w:eastAsia="宋体" w:cs="宋体"/>
        <w:b/>
        <w:bCs/>
        <w:color w:val="005192"/>
        <w:sz w:val="32"/>
      </w:rPr>
      <w:t>垫江县</w:t>
    </w:r>
    <w:r>
      <w:rPr>
        <w:rFonts w:hint="eastAsia" w:ascii="宋体" w:hAnsi="宋体" w:eastAsia="宋体" w:cs="宋体"/>
        <w:b/>
        <w:bCs/>
        <w:color w:val="005192"/>
        <w:sz w:val="32"/>
        <w:lang w:eastAsia="zh-CN"/>
      </w:rPr>
      <w:t>普顺镇人民政府</w:t>
    </w:r>
    <w:r>
      <w:rPr>
        <w:rFonts w:hint="eastAsia" w:ascii="宋体" w:hAnsi="宋体" w:eastAsia="宋体" w:cs="宋体"/>
        <w:b/>
        <w:bCs/>
        <w:color w:val="005192"/>
        <w:sz w:val="32"/>
        <w:lang w:eastAsia="zh-Hans"/>
      </w:rPr>
      <w:t>行政</w:t>
    </w:r>
    <w:r>
      <w:rPr>
        <w:rFonts w:hint="eastAsia" w:ascii="宋体" w:hAnsi="宋体" w:eastAsia="宋体" w:cs="宋体"/>
        <w:b/>
        <w:bCs/>
        <w:color w:val="005192"/>
        <w:sz w:val="32"/>
        <w:szCs w:val="32"/>
        <w:lang w:eastAsia="zh-Hans"/>
      </w:rPr>
      <w:t>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WZiODg5Y2JiMDdjMmRlZDE4Mjk2OGUzMTljODAyNzQifQ=="/>
  </w:docVars>
  <w:rsids>
    <w:rsidRoot w:val="00172A27"/>
    <w:rsid w:val="00172A27"/>
    <w:rsid w:val="008B79B3"/>
    <w:rsid w:val="00E3163D"/>
    <w:rsid w:val="00EE295B"/>
    <w:rsid w:val="019E71BD"/>
    <w:rsid w:val="041C42DA"/>
    <w:rsid w:val="04B679C3"/>
    <w:rsid w:val="05F07036"/>
    <w:rsid w:val="06E00104"/>
    <w:rsid w:val="080F63D8"/>
    <w:rsid w:val="09087BAD"/>
    <w:rsid w:val="09341458"/>
    <w:rsid w:val="098254C2"/>
    <w:rsid w:val="0A766EDE"/>
    <w:rsid w:val="0AD64BE8"/>
    <w:rsid w:val="0B0912D7"/>
    <w:rsid w:val="0CF322C5"/>
    <w:rsid w:val="0E025194"/>
    <w:rsid w:val="11D936B9"/>
    <w:rsid w:val="152D2DCA"/>
    <w:rsid w:val="158C0AD0"/>
    <w:rsid w:val="172E530C"/>
    <w:rsid w:val="187168EA"/>
    <w:rsid w:val="196673CA"/>
    <w:rsid w:val="1B2F4AEE"/>
    <w:rsid w:val="1CF734C9"/>
    <w:rsid w:val="1DEC284C"/>
    <w:rsid w:val="1E6523AC"/>
    <w:rsid w:val="1EFF1B9B"/>
    <w:rsid w:val="22440422"/>
    <w:rsid w:val="22BB4BBB"/>
    <w:rsid w:val="2A392919"/>
    <w:rsid w:val="2AEB3417"/>
    <w:rsid w:val="2D2C505F"/>
    <w:rsid w:val="3007670B"/>
    <w:rsid w:val="31A15F24"/>
    <w:rsid w:val="31F61F17"/>
    <w:rsid w:val="324A1681"/>
    <w:rsid w:val="36FB1DF0"/>
    <w:rsid w:val="395347B5"/>
    <w:rsid w:val="39A232A0"/>
    <w:rsid w:val="39E745AA"/>
    <w:rsid w:val="3B0F287F"/>
    <w:rsid w:val="3B5A6BBB"/>
    <w:rsid w:val="3EDA13A6"/>
    <w:rsid w:val="3EDC644D"/>
    <w:rsid w:val="417B75E9"/>
    <w:rsid w:val="42F058B7"/>
    <w:rsid w:val="436109F6"/>
    <w:rsid w:val="43760426"/>
    <w:rsid w:val="441A38D4"/>
    <w:rsid w:val="4449751F"/>
    <w:rsid w:val="4504239D"/>
    <w:rsid w:val="478A3453"/>
    <w:rsid w:val="4B7B7C81"/>
    <w:rsid w:val="4BC77339"/>
    <w:rsid w:val="4C9236C5"/>
    <w:rsid w:val="4D1F79CE"/>
    <w:rsid w:val="4E250A85"/>
    <w:rsid w:val="4FFD4925"/>
    <w:rsid w:val="505C172E"/>
    <w:rsid w:val="506405EA"/>
    <w:rsid w:val="52F46F0B"/>
    <w:rsid w:val="532B6A10"/>
    <w:rsid w:val="53D8014D"/>
    <w:rsid w:val="55E064E0"/>
    <w:rsid w:val="572C6D10"/>
    <w:rsid w:val="58F72073"/>
    <w:rsid w:val="5DC34279"/>
    <w:rsid w:val="5E966FB1"/>
    <w:rsid w:val="5FCD688E"/>
    <w:rsid w:val="5FF9BDAA"/>
    <w:rsid w:val="5FFE5333"/>
    <w:rsid w:val="608816D1"/>
    <w:rsid w:val="60EF4E7F"/>
    <w:rsid w:val="61D53011"/>
    <w:rsid w:val="62081BA8"/>
    <w:rsid w:val="648B0A32"/>
    <w:rsid w:val="665233C1"/>
    <w:rsid w:val="66E12E6C"/>
    <w:rsid w:val="67543EB1"/>
    <w:rsid w:val="69AC0D42"/>
    <w:rsid w:val="6AD9688B"/>
    <w:rsid w:val="6D0E3F22"/>
    <w:rsid w:val="6DBE46B5"/>
    <w:rsid w:val="71F53AF4"/>
    <w:rsid w:val="72802F87"/>
    <w:rsid w:val="72BE460A"/>
    <w:rsid w:val="72CD55DC"/>
    <w:rsid w:val="74305D43"/>
    <w:rsid w:val="744E4660"/>
    <w:rsid w:val="753355A2"/>
    <w:rsid w:val="759F1C61"/>
    <w:rsid w:val="76182950"/>
    <w:rsid w:val="769F2DE8"/>
    <w:rsid w:val="76FDEB7C"/>
    <w:rsid w:val="79C65162"/>
    <w:rsid w:val="7C9011D9"/>
    <w:rsid w:val="7DC651C5"/>
    <w:rsid w:val="7DF350ED"/>
    <w:rsid w:val="7F9DA0E8"/>
    <w:rsid w:val="7FCC2834"/>
    <w:rsid w:val="7FF6A4EF"/>
    <w:rsid w:val="92DD1CEF"/>
    <w:rsid w:val="F05B4F69"/>
    <w:rsid w:val="F97D9566"/>
    <w:rsid w:val="FDFF41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spacing w:beforeAutospacing="1" w:afterAutospacing="1" w:line="340" w:lineRule="exact"/>
      <w:jc w:val="center"/>
      <w:outlineLvl w:val="0"/>
    </w:pPr>
    <w:rPr>
      <w:rFonts w:hint="eastAsia" w:ascii="宋体" w:hAnsi="宋体" w:eastAsia="方正小标宋_GBK" w:cs="Times New Roman"/>
      <w:bCs/>
      <w:kern w:val="44"/>
      <w:sz w:val="32"/>
      <w:szCs w:val="48"/>
    </w:rPr>
  </w:style>
  <w:style w:type="paragraph" w:styleId="4">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customStyle="1" w:styleId="2">
    <w:name w:val="Default"/>
    <w:next w:val="1"/>
    <w:qFormat/>
    <w:uiPriority w:val="0"/>
    <w:pPr>
      <w:widowControl w:val="0"/>
      <w:autoSpaceDE w:val="0"/>
      <w:autoSpaceDN w:val="0"/>
      <w:adjustRightInd w:val="0"/>
    </w:pPr>
    <w:rPr>
      <w:rFonts w:ascii="仿宋_GB2312" w:hAnsi="Calibri" w:eastAsia="仿宋_GB2312" w:cs="仿宋_GB2312"/>
      <w:color w:val="000000"/>
      <w:sz w:val="24"/>
      <w:szCs w:val="24"/>
      <w:lang w:val="en-US" w:eastAsia="zh-CN" w:bidi="ar-SA"/>
    </w:rPr>
  </w:style>
  <w:style w:type="paragraph" w:styleId="5">
    <w:name w:val="annotation text"/>
    <w:basedOn w:val="1"/>
    <w:qFormat/>
    <w:uiPriority w:val="0"/>
    <w:pPr>
      <w:jc w:val="left"/>
    </w:pPr>
  </w:style>
  <w:style w:type="paragraph" w:styleId="6">
    <w:name w:val="Body Text"/>
    <w:basedOn w:val="1"/>
    <w:next w:val="1"/>
    <w:unhideWhenUsed/>
    <w:uiPriority w:val="99"/>
    <w:rPr>
      <w:rFonts w:ascii="Calibri" w:hAnsi="Calibri"/>
      <w:kern w:val="0"/>
      <w:sz w:val="26"/>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Normal (Web)"/>
    <w:basedOn w:val="1"/>
    <w:qFormat/>
    <w:uiPriority w:val="0"/>
    <w:pPr>
      <w:spacing w:beforeAutospacing="1" w:afterAutospacing="1"/>
      <w:jc w:val="left"/>
    </w:pPr>
    <w:rPr>
      <w:rFonts w:cs="Times New Roman"/>
      <w:kern w:val="0"/>
      <w:sz w:val="24"/>
    </w:rPr>
  </w:style>
  <w:style w:type="paragraph" w:styleId="10">
    <w:name w:val="Title"/>
    <w:basedOn w:val="1"/>
    <w:next w:val="1"/>
    <w:qFormat/>
    <w:uiPriority w:val="0"/>
    <w:pPr>
      <w:spacing w:before="240" w:beforeLines="0" w:beforeAutospacing="0" w:after="60" w:afterLines="0" w:afterAutospacing="0"/>
      <w:jc w:val="center"/>
      <w:outlineLvl w:val="0"/>
    </w:pPr>
    <w:rPr>
      <w:rFonts w:ascii="Arial" w:hAnsi="Arial"/>
      <w:b/>
      <w:sz w:val="32"/>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Strong"/>
    <w:basedOn w:val="13"/>
    <w:qFormat/>
    <w:uiPriority w:val="0"/>
    <w:rPr>
      <w:b/>
      <w:bCs/>
    </w:rPr>
  </w:style>
  <w:style w:type="character" w:styleId="15">
    <w:name w:val="Hyperlink"/>
    <w:basedOn w:val="13"/>
    <w:qFormat/>
    <w:uiPriority w:val="0"/>
    <w:rPr>
      <w:color w:val="0000FF"/>
      <w:u w:val="single"/>
    </w:rPr>
  </w:style>
  <w:style w:type="paragraph" w:customStyle="1" w:styleId="16">
    <w:name w:val="p0"/>
    <w:basedOn w:val="1"/>
    <w:qFormat/>
    <w:uiPriority w:val="0"/>
    <w:pPr>
      <w:widowControl/>
    </w:pPr>
    <w:rPr>
      <w:rFonts w:ascii="Calibri" w:hAnsi="Calibri" w:eastAsia="宋体" w:cs="宋体"/>
      <w:kern w:val="0"/>
      <w:szCs w:val="32"/>
    </w:rPr>
  </w:style>
  <w:style w:type="paragraph" w:customStyle="1" w:styleId="17">
    <w:name w:val=" Char"/>
    <w:basedOn w:val="1"/>
    <w:qFormat/>
    <w:uiPriority w:val="0"/>
    <w:pPr>
      <w:widowControl/>
      <w:spacing w:after="160" w:line="240" w:lineRule="exact"/>
      <w:jc w:val="left"/>
    </w:pPr>
    <w:rPr>
      <w:rFonts w:ascii="Verdana" w:hAnsi="Verdana" w:eastAsia="仿宋_GB2312"/>
      <w:kern w:val="0"/>
      <w:sz w:val="24"/>
      <w:szCs w:val="20"/>
      <w:lang w:eastAsia="en-U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13</Pages>
  <Words>4742</Words>
  <Characters>4847</Characters>
  <Lines>19</Lines>
  <Paragraphs>5</Paragraphs>
  <TotalTime>6</TotalTime>
  <ScaleCrop>false</ScaleCrop>
  <LinksUpToDate>false</LinksUpToDate>
  <CharactersWithSpaces>4931</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2022-06-12T02:09:00Z</dcterms:created>
  <dc:creator>t</dc:creator>
  <cp:lastModifiedBy>WPS_1664260647</cp:lastModifiedBy>
  <cp:lastPrinted>2022-05-12T00:46:00Z</cp:lastPrinted>
  <dcterms:modified xsi:type="dcterms:W3CDTF">2026-05-06T03:20:32Z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6BEE03930B194E12B70A22918B8AC907</vt:lpwstr>
  </property>
  <property fmtid="{D5CDD505-2E9C-101B-9397-08002B2CF9AE}" pid="4" name="KSOTemplateDocerSaveRecord">
    <vt:lpwstr>eyJoZGlkIjoiNjg4MWM2YmFhNjI2ZjBiMzdmZDQ5YWQxZGNmMDQ4ZWEiLCJ1c2VySWQiOiIxNDIwMzQ5NDg4In0=</vt:lpwstr>
  </property>
</Properties>
</file>