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BE7E5">
      <w:pP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</w:p>
    <w:p w14:paraId="4B97756B">
      <w:pP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 w14:paraId="40B0B093">
      <w:pP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 w14:paraId="36F8D5E8">
      <w:pP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 w14:paraId="7A8569F4">
      <w:pP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 w14:paraId="1C7224C6">
      <w:pP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 w14:paraId="215BE511">
      <w:pP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 w14:paraId="65046177">
      <w:pPr>
        <w:jc w:val="center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bookmarkStart w:id="0" w:name="文号"/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垫江府发〔202</w:t>
      </w:r>
      <w:r>
        <w:rPr>
          <w:rFonts w:hint="eastAsia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号</w:t>
      </w:r>
      <w:bookmarkEnd w:id="0"/>
    </w:p>
    <w:p w14:paraId="5CE89302">
      <w:pP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 w14:paraId="381E88F3">
      <w:pP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 w14:paraId="31AB4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bookmarkStart w:id="1" w:name="发文标题"/>
      <w:r>
        <w:rPr>
          <w:rFonts w:ascii="方正小标宋_GBK" w:hAnsi="方正小标宋_GBK" w:eastAsia="方正小标宋_GBK" w:cs="方正小标宋_GBK"/>
          <w:sz w:val="44"/>
          <w:szCs w:val="44"/>
        </w:rPr>
        <w:t>垫江县人民政府</w:t>
      </w:r>
    </w:p>
    <w:p w14:paraId="1377F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-17"/>
          <w:sz w:val="44"/>
          <w:szCs w:val="44"/>
          <w:lang w:val="en-US" w:eastAsia="zh-CN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关于划定陆生野生动物禁猎区和禁猎期范围的通告</w:t>
      </w:r>
    </w:p>
    <w:p w14:paraId="4DF0C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</w:rPr>
        <w:t xml:space="preserve"> </w:t>
      </w:r>
    </w:p>
    <w:p w14:paraId="38B552A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1"/>
          <w:szCs w:val="31"/>
        </w:rPr>
      </w:pPr>
      <w:bookmarkStart w:id="2" w:name="主送"/>
      <w:r>
        <w:rPr>
          <w:rFonts w:ascii="方正仿宋_GBK" w:hAnsi="方正仿宋_GBK" w:eastAsia="方正仿宋_GBK" w:cs="方正仿宋_GBK"/>
          <w:sz w:val="31"/>
          <w:szCs w:val="31"/>
        </w:rPr>
        <w:t>为加强野生动物资源及其栖息地保护，维护生物多样性和生态平衡，促进人与自然和谐共生，推进生态文明建设，根据《中华人民共和国野生动物保护法》和《重庆市林业局关于划定陆生野生动物禁猎区和禁猎期范围的通告》（渝林规范〔</w:t>
      </w:r>
      <w:r>
        <w:rPr>
          <w:rFonts w:hint="default" w:ascii="Times New Roman" w:hAnsi="Times New Roman" w:eastAsia="宋体" w:cs="Times New Roman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〕</w:t>
      </w:r>
      <w:r>
        <w:rPr>
          <w:rFonts w:hint="default" w:ascii="Times New Roman" w:hAnsi="Times New Roman" w:eastAsia="宋体" w:cs="Times New Roman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号）等相关法律法规规定，现将垫江县陆生野生动物禁猎区和禁猎期划定事项通告如下：</w:t>
      </w:r>
      <w:bookmarkEnd w:id="2"/>
    </w:p>
    <w:p w14:paraId="5B88887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方正黑体_GBK" w:hAnsi="方正黑体_GBK" w:eastAsia="方正黑体_GBK" w:cs="方正黑体_GBK"/>
          <w:sz w:val="31"/>
          <w:szCs w:val="31"/>
          <w:shd w:val="clear" w:fill="FFFFFF"/>
        </w:rPr>
        <w:t>一、禁猎区</w:t>
      </w:r>
    </w:p>
    <w:p w14:paraId="0DEF720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（一）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重庆垫江迎风湖国家级湿地公园、重庆垫江长寿湖湿地公园、重庆明月山风景名胜区、重庆垫江宝鼎森林公园等各级各类自然保护地范围内。</w:t>
      </w:r>
    </w:p>
    <w:p w14:paraId="2962BC5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（二）垫江县境内明月山、精华山、黄草山、大梨山所有林区范围内（含垫江县明月山林场、垫江县宝鼎林场）。</w:t>
      </w:r>
    </w:p>
    <w:p w14:paraId="6C1A0A7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（三）其他依法划定的禁猎区范围内。</w:t>
      </w:r>
    </w:p>
    <w:p w14:paraId="7A7E6A2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方正黑体_GBK" w:hAnsi="方正黑体_GBK" w:eastAsia="方正黑体_GBK" w:cs="方正黑体_GBK"/>
          <w:sz w:val="31"/>
          <w:szCs w:val="31"/>
          <w:shd w:val="clear" w:fill="FFFFFF"/>
        </w:rPr>
        <w:t>二、禁猎期</w:t>
      </w:r>
    </w:p>
    <w:p w14:paraId="59C637C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  <w:shd w:val="clear" w:fill="FFFFFF"/>
        </w:rPr>
        <w:t>鸟类、兽类全年禁猎；其他陆生野生动物禁猎期为每年</w:t>
      </w:r>
      <w:r>
        <w:rPr>
          <w:rFonts w:hint="default" w:ascii="Times New Roman" w:hAnsi="Times New Roman" w:eastAsia="仿宋" w:cs="Times New Roman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日至</w:t>
      </w:r>
      <w:r>
        <w:rPr>
          <w:rFonts w:hint="default" w:ascii="Times New Roman" w:hAnsi="Times New Roman" w:eastAsia="仿宋" w:cs="Times New Roman"/>
          <w:sz w:val="31"/>
          <w:szCs w:val="31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仿宋" w:cs="Times New Roman"/>
          <w:sz w:val="31"/>
          <w:szCs w:val="31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日。</w:t>
      </w:r>
    </w:p>
    <w:p w14:paraId="4AF572F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shd w:val="clear" w:fill="FFFFFF"/>
        </w:rPr>
        <w:t>三、禁猎物种</w:t>
      </w:r>
    </w:p>
    <w:p w14:paraId="40D5F08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（一）列入《国家重点保护野生动物名录》的陆生野生动物。</w:t>
      </w:r>
    </w:p>
    <w:p w14:paraId="2F8370E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（二）列入国家《有重要生态、科学、社会价值的陆生野生动物名录》的陆生野生动物。</w:t>
      </w:r>
    </w:p>
    <w:p w14:paraId="5F90DDA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（三）列入《重庆市重点保护野生动物名录》的陆生野生动物。</w:t>
      </w:r>
    </w:p>
    <w:p w14:paraId="0E0681E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shd w:val="clear" w:fill="FFFFFF"/>
        </w:rPr>
        <w:t>四、禁止使用的猎捕工具和方法</w:t>
      </w:r>
    </w:p>
    <w:p w14:paraId="1D88898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禁止使用军用武器、体育运动枪支、火药枪、气枪、地枪、排铳、毒药、爆炸物、猎套、猎夹、捕鸟网、电击装置、电子诱捕装置等工具猎捕陆生野生动物；禁止使用夜间照明行猎、歼灭性围猎、捣毁巢穴、火攻、烟熏、网捕、投毒、电击、电子诱捕等方法猎捕陆生野生动物。</w:t>
      </w:r>
    </w:p>
    <w:p w14:paraId="633B760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shd w:val="clear" w:fill="FFFFFF"/>
        </w:rPr>
        <w:t>五、有关事项</w:t>
      </w:r>
    </w:p>
    <w:p w14:paraId="7354F97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（一）禁猎区、禁猎期内，禁止猎捕以及其他妨碍陆生野生动物生息繁衍的活动。因科学研究、种群调控、疫源疫病监测或者其他特殊情况确需猎捕的，必须依法依规报批。</w:t>
      </w:r>
    </w:p>
    <w:p w14:paraId="77DE1C7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（二）非禁猎区、禁猎期内陆生野生动物猎捕管理，严格按照野生动物保护法律法规相关规定执行。</w:t>
      </w:r>
    </w:p>
    <w:p w14:paraId="1E7EED7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firstLine="622" w:firstLineChars="200"/>
        <w:jc w:val="left"/>
        <w:textAlignment w:val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shd w:val="clear" w:fill="FFFFFF"/>
        </w:rPr>
        <w:t>（三）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本通告自发布之日起施行，《垫江县人民政府关于发布陆生野生动物禁猎区和禁猎期的通告》（垫江府发〔</w:t>
      </w:r>
      <w:r>
        <w:rPr>
          <w:rFonts w:hint="default" w:ascii="Times New Roman" w:hAnsi="Times New Roman" w:eastAsia="仿宋" w:cs="Times New Roman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〕</w:t>
      </w:r>
      <w:r>
        <w:rPr>
          <w:rFonts w:hint="default" w:ascii="Times New Roman" w:hAnsi="Times New Roman" w:eastAsia="仿宋" w:cs="Times New Roman"/>
          <w:sz w:val="31"/>
          <w:szCs w:val="31"/>
        </w:rPr>
        <w:t>16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号）同时废止。</w:t>
      </w:r>
      <w:bookmarkStart w:id="3" w:name="_GoBack"/>
      <w:bookmarkEnd w:id="3"/>
    </w:p>
    <w:p w14:paraId="1918DC5B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420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default" w:ascii="Times New Roman" w:hAnsi="Times New Roman" w:eastAsia="仿宋" w:cs="Times New Roman"/>
          <w:sz w:val="31"/>
          <w:szCs w:val="31"/>
        </w:rPr>
        <w:t> </w:t>
      </w:r>
    </w:p>
    <w:p w14:paraId="28AB9BC3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420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default" w:ascii="Times New Roman" w:hAnsi="Times New Roman" w:eastAsia="仿宋" w:cs="Times New Roman"/>
          <w:sz w:val="31"/>
          <w:szCs w:val="31"/>
        </w:rPr>
        <w:t> </w:t>
      </w:r>
    </w:p>
    <w:p w14:paraId="16F0214D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420"/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default" w:ascii="Times New Roman" w:hAnsi="Times New Roman" w:eastAsia="仿宋" w:cs="Times New Roman"/>
          <w:sz w:val="31"/>
          <w:szCs w:val="31"/>
        </w:rPr>
        <w:t> </w:t>
      </w:r>
    </w:p>
    <w:p w14:paraId="7A598B6C"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570" w:lineRule="atLeast"/>
        <w:jc w:val="righ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垫江县人民政府</w:t>
      </w:r>
    </w:p>
    <w:p w14:paraId="0C5CBB72">
      <w:pPr>
        <w:keepNext w:val="0"/>
        <w:keepLines w:val="0"/>
        <w:widowControl/>
        <w:suppressLineNumbers w:val="0"/>
        <w:pBdr>
          <w:right w:val="none" w:color="auto" w:sz="0" w:space="0"/>
        </w:pBdr>
        <w:spacing w:before="0" w:beforeAutospacing="0" w:after="0" w:afterAutospacing="0" w:line="570" w:lineRule="atLeast"/>
        <w:jc w:val="right"/>
        <w:rPr>
          <w:rFonts w:hint="eastAsia" w:ascii="仿宋" w:hAnsi="仿宋" w:eastAsia="仿宋" w:cs="仿宋"/>
          <w:sz w:val="31"/>
          <w:szCs w:val="31"/>
        </w:rPr>
      </w:pPr>
      <w:r>
        <w:rPr>
          <w:rFonts w:hint="default" w:ascii="Times New Roman" w:hAnsi="Times New Roman" w:eastAsia="仿宋" w:cs="Times New Roman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仿宋" w:cs="Times New Roman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仿宋" w:cs="Times New Roman"/>
          <w:kern w:val="0"/>
          <w:sz w:val="31"/>
          <w:szCs w:val="31"/>
          <w:lang w:val="en-US" w:eastAsia="zh-CN" w:bidi="ar"/>
        </w:rPr>
        <w:t>24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lang w:val="en-US" w:eastAsia="zh-CN" w:bidi="ar"/>
        </w:rPr>
        <w:t>日</w:t>
      </w:r>
    </w:p>
    <w:p w14:paraId="32E5F709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firstLine="420"/>
        <w:jc w:val="lef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 </w:t>
      </w:r>
      <w:r>
        <w:rPr>
          <w:rFonts w:hint="default" w:ascii="Times New Roman" w:hAnsi="Times New Roman" w:eastAsia="仿宋" w:cs="Times New Roman"/>
          <w:sz w:val="31"/>
          <w:szCs w:val="31"/>
        </w:rPr>
        <w:t>(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此件公开发布</w:t>
      </w:r>
      <w:r>
        <w:rPr>
          <w:rFonts w:hint="default" w:ascii="Times New Roman" w:hAnsi="Times New Roman" w:eastAsia="仿宋" w:cs="Times New Roman"/>
          <w:sz w:val="31"/>
          <w:szCs w:val="31"/>
        </w:rPr>
        <w:t>)</w:t>
      </w:r>
      <w:bookmarkEnd w:id="1"/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535E8">
    <w:pPr>
      <w:pStyle w:val="5"/>
      <w:ind w:left="357" w:right="357"/>
      <w:jc w:val="right"/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9"/>
        <w:rFonts w:ascii="宋体" w:hAnsi="宋体"/>
        <w:sz w:val="28"/>
      </w:rPr>
      <w:t xml:space="preserve"> </w:t>
    </w:r>
    <w:r>
      <w:rPr>
        <w:rFonts w:ascii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5D6BE">
    <w:pPr>
      <w:pStyle w:val="5"/>
      <w:ind w:left="357" w:right="357"/>
      <w:jc w:val="left"/>
      <w:rPr>
        <w:rFonts w:hint="eastAsia"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9"/>
        <w:rFonts w:ascii="宋体" w:hAnsi="宋体"/>
        <w:sz w:val="28"/>
      </w:rPr>
      <w:t xml:space="preserve"> </w:t>
    </w:r>
    <w:r>
      <w:rPr>
        <w:rFonts w:ascii="宋体" w:hAnsi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C2D1"/>
    <w:rsid w:val="0CBD3365"/>
    <w:rsid w:val="EDFFC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styleId="3">
    <w:name w:val="Body Text"/>
    <w:basedOn w:val="1"/>
    <w:next w:val="4"/>
    <w:qFormat/>
    <w:uiPriority w:val="0"/>
    <w:rPr>
      <w:sz w:val="28"/>
    </w:rPr>
  </w:style>
  <w:style w:type="paragraph" w:customStyle="1" w:styleId="4">
    <w:name w:val="默认"/>
    <w:unhideWhenUsed/>
    <w:qFormat/>
    <w:uiPriority w:val="99"/>
    <w:rPr>
      <w:rFonts w:hint="eastAsia" w:ascii="Helvetica" w:hAnsi="Helvetica" w:eastAsia="宋体" w:cs="Times New Roman"/>
      <w:color w:val="000000"/>
      <w:sz w:val="22"/>
      <w:lang w:val="en-US"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20439</Words>
  <Characters>20877</Characters>
  <Lines>0</Lines>
  <Paragraphs>0</Paragraphs>
  <TotalTime>3</TotalTime>
  <ScaleCrop>false</ScaleCrop>
  <LinksUpToDate>false</LinksUpToDate>
  <CharactersWithSpaces>20908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2024-12-20T14:23:00Z</dcterms:created>
  <dc:creator>沙河乡收文员</dc:creator>
  <cp:lastModifiedBy>刘翔</cp:lastModifiedBy>
  <dcterms:modified xsi:type="dcterms:W3CDTF">2025-05-12T08:12:34Z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eyJoZGlkIjoiZDUzZTk0OTdmMmQ2MzY3NjFhZWFkZDkzZWVlZGZhNGUiLCJ1c2VySWQiOiIxNjcxMjAyMjQ3In0=</vt:lpwstr>
  </property>
  <property fmtid="{D5CDD505-2E9C-101B-9397-08002B2CF9AE}" pid="4" name="ICV">
    <vt:lpwstr>25A463B935E3412D9806F9A1DBA5F869_12</vt:lpwstr>
  </property>
</Properties>
</file>