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98579">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垫江县沙坪镇农业服务中心</w:t>
      </w:r>
    </w:p>
    <w:p w14:paraId="7E94A294">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E63B130">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14:paraId="40717A16">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6E2EC021">
      <w:pPr>
        <w:pStyle w:val="8"/>
        <w:shd w:val="clear" w:color="auto" w:fill="FFFFFF"/>
        <w:ind w:firstLine="42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农业服务中心。负责农业技术的引进、示范与推广。负责动植物病虫害、农业灾情的监测、预报、防治</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负责农业生态环境和农业投入品使用监测。承担农产品、水产种苗、水产品质量安全监管公共服务等工作。依法实施行政区域内动物 疫病的防疫、强制免疫和承担动物、动物产品的检疫工作，负责实施动物疫情调查、动物疫病监测、动物疫情报告和畜禽圈舍等环境的消毒工作。负责农业公共信息服务和实用技术培训等工作。</w:t>
      </w:r>
    </w:p>
    <w:p w14:paraId="52E058EB">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7332B0CE">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机构情况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本单位内设</w:t>
      </w:r>
      <w:r>
        <w:rPr>
          <w:rFonts w:hint="eastAsia" w:ascii="仿宋_GB2312" w:hAnsi="仿宋" w:eastAsia="仿宋_GB2312"/>
          <w:sz w:val="32"/>
          <w:szCs w:val="32"/>
          <w:lang w:eastAsia="zh-CN"/>
        </w:rPr>
        <w:t>一个事业单位。</w:t>
      </w:r>
      <w:r>
        <w:rPr>
          <w:rFonts w:hint="eastAsia" w:ascii="仿宋_GB2312" w:hAnsi="仿宋" w:eastAsia="仿宋_GB2312"/>
          <w:sz w:val="32"/>
          <w:szCs w:val="32"/>
          <w:highlight w:val="none"/>
        </w:rPr>
        <w:t>人员情况，</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16</w:t>
      </w:r>
      <w:r>
        <w:rPr>
          <w:rFonts w:hint="eastAsia" w:ascii="仿宋_GB2312" w:hAnsi="仿宋" w:eastAsia="仿宋_GB2312"/>
          <w:sz w:val="32"/>
          <w:szCs w:val="32"/>
        </w:rPr>
        <w:t>人</w:t>
      </w:r>
      <w:r>
        <w:rPr>
          <w:rFonts w:hint="eastAsia" w:ascii="仿宋_GB2312" w:hAnsi="仿宋" w:eastAsia="仿宋_GB2312"/>
          <w:sz w:val="32"/>
          <w:szCs w:val="32"/>
          <w:lang w:eastAsia="zh-CN"/>
        </w:rPr>
        <w:t>。其中事业人员</w:t>
      </w:r>
      <w:r>
        <w:rPr>
          <w:rFonts w:hint="eastAsia" w:ascii="仿宋_GB2312" w:hAnsi="仿宋" w:eastAsia="仿宋_GB2312"/>
          <w:sz w:val="32"/>
          <w:szCs w:val="32"/>
          <w:lang w:val="en-US" w:eastAsia="zh-CN"/>
        </w:rPr>
        <w:t>16名。因2024年机构改革，本单位新增3人。</w:t>
      </w:r>
    </w:p>
    <w:p w14:paraId="65EEBB26">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52F1F2D1">
      <w:pPr>
        <w:pStyle w:val="13"/>
        <w:autoSpaceDE w:val="0"/>
        <w:ind w:firstLine="643"/>
        <w:rPr>
          <w:rFonts w:ascii="楷体" w:hAnsi="楷体" w:eastAsia="楷体" w:cs="楷体"/>
          <w:b/>
          <w:bCs/>
          <w:sz w:val="32"/>
          <w:szCs w:val="32"/>
          <w:shd w:val="clear" w:color="auto" w:fill="FFFFFF"/>
        </w:rPr>
      </w:pPr>
      <w:bookmarkStart w:id="0" w:name="_GoBack"/>
      <w:bookmarkEnd w:id="0"/>
      <w:r>
        <w:rPr>
          <w:rFonts w:hint="eastAsia" w:ascii="楷体" w:hAnsi="楷体" w:eastAsia="楷体" w:cs="楷体"/>
          <w:b/>
          <w:bCs/>
          <w:sz w:val="32"/>
          <w:szCs w:val="32"/>
          <w:shd w:val="clear" w:color="auto" w:fill="FFFFFF"/>
        </w:rPr>
        <w:t>（一）收入支出决算总体情况说明。</w:t>
      </w:r>
    </w:p>
    <w:p w14:paraId="6F737A51">
      <w:pPr>
        <w:pStyle w:val="8"/>
        <w:shd w:val="clear" w:color="auto" w:fill="FFFFFF"/>
        <w:ind w:firstLine="643" w:firstLineChars="200"/>
        <w:rPr>
          <w:rFonts w:hint="eastAsia"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度收入总计363.13万元，支出总计</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万元。收、支与2023年度相比，增加5.57万元，增长1.56%，主要原因是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19780AA9">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度收入合计363.13万元，与2023年度相比，增加5.57万元，增长1.56%，主要原因是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CDC85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万元，与2023年度相比，增加5.57万元，增长1.56%，主要原因是</w:t>
      </w:r>
      <w:r>
        <w:rPr>
          <w:rFonts w:hint="eastAsia" w:ascii="方正仿宋_GBK" w:hAnsi="方正仿宋_GBK" w:eastAsia="方正仿宋_GBK" w:cs="方正仿宋_GBK"/>
          <w:sz w:val="32"/>
          <w:szCs w:val="32"/>
          <w:shd w:val="clear" w:color="auto" w:fill="FFFFFF"/>
          <w:lang w:eastAsia="zh-CN"/>
        </w:rPr>
        <w:t>是本单位新增事业人员，因此各项经费日常开支较上年有所增加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F000BA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2023年和2024年均无结转结余情况。</w:t>
      </w:r>
    </w:p>
    <w:p w14:paraId="099629B2">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4AE25E6">
      <w:pPr>
        <w:snapToGrid w:val="0"/>
        <w:spacing w:line="520" w:lineRule="exact"/>
        <w:ind w:firstLine="640" w:firstLineChars="200"/>
        <w:outlineLvl w:val="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度财政拨款收、支总计363.13万元。与202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年相比，财政拨款收、支总计各增加5.57万元，增长1.56%。主要原因</w:t>
      </w:r>
      <w:r>
        <w:rPr>
          <w:rFonts w:hint="eastAsia" w:ascii="方正仿宋_GBK" w:hAnsi="方正仿宋_GBK" w:eastAsia="方正仿宋_GBK" w:cs="方正仿宋_GBK"/>
          <w:sz w:val="32"/>
          <w:szCs w:val="32"/>
          <w:shd w:val="clear" w:color="auto" w:fill="FFFFFF"/>
          <w:lang w:val="en-US" w:eastAsia="zh-CN" w:bidi="ar-SA"/>
        </w:rPr>
        <w:t>是事业人员补缴2022-2023年养老保险和职业年金。</w:t>
      </w:r>
    </w:p>
    <w:p w14:paraId="05C8088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E4566AC">
      <w:pPr>
        <w:snapToGrid w:val="0"/>
        <w:spacing w:line="520" w:lineRule="exact"/>
        <w:ind w:firstLine="643" w:firstLineChars="200"/>
        <w:outlineLvl w:val="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万元，与2023年度相比，增加5.57万元，增长1.56%。主要原因是</w:t>
      </w:r>
      <w:r>
        <w:rPr>
          <w:rFonts w:hint="eastAsia" w:ascii="方正仿宋_GBK" w:hAnsi="方正仿宋_GBK" w:eastAsia="方正仿宋_GBK" w:cs="方正仿宋_GBK"/>
          <w:sz w:val="32"/>
          <w:szCs w:val="32"/>
          <w:shd w:val="clear" w:color="auto" w:fill="FFFFFF"/>
          <w:lang w:val="en-US" w:eastAsia="zh-CN" w:bidi="ar-SA"/>
        </w:rPr>
        <w:t>事业人员补缴2022-2023年养老保险和职业年金。较年初预算数增加23.05万元，增长6.78%。主要原因是事业人员补缴2022-2023年养老保险和职业年金。此外，</w:t>
      </w:r>
      <w:r>
        <w:rPr>
          <w:rFonts w:ascii="方正仿宋_GBK" w:hAnsi="方正仿宋_GBK" w:eastAsia="方正仿宋_GBK" w:cs="方正仿宋_GBK"/>
          <w:sz w:val="32"/>
          <w:szCs w:val="32"/>
          <w:shd w:val="clear" w:color="auto" w:fill="FFFFFF"/>
        </w:rPr>
        <w:t>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90A1706">
      <w:pPr>
        <w:snapToGrid w:val="0"/>
        <w:spacing w:line="520" w:lineRule="exact"/>
        <w:ind w:firstLine="643" w:firstLineChars="200"/>
        <w:outlineLvl w:val="0"/>
        <w:rPr>
          <w:rFonts w:hint="eastAsia" w:ascii="方正仿宋_GBK" w:hAnsi="方正仿宋_GBK" w:eastAsia="方正仿宋_GBK" w:cs="方正仿宋_GBK"/>
          <w:sz w:val="32"/>
          <w:szCs w:val="32"/>
          <w:shd w:val="clear" w:color="auto" w:fill="FFFFFF"/>
          <w:lang w:val="en-US" w:eastAsia="zh-CN" w:bidi="ar-SA"/>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，与2023年度相比，增加5.57万元，增长1.56%。主要原因是事业人员补缴2022-2023年养老保险和职业年金。</w:t>
      </w:r>
    </w:p>
    <w:p w14:paraId="5D61F52B">
      <w:pPr>
        <w:snapToGrid w:val="0"/>
        <w:spacing w:line="520" w:lineRule="exact"/>
        <w:outlineLvl w:val="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较年初预算数增加23.05万元，增长6.78%。主要原因是事业人员补缴2022-2023年养老保险和职业年金。</w:t>
      </w:r>
    </w:p>
    <w:p w14:paraId="241B44E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2023年和2024年均无结转结余情况。</w:t>
      </w:r>
    </w:p>
    <w:p w14:paraId="1FA0A52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ABA52DA">
      <w:pPr>
        <w:pStyle w:val="8"/>
        <w:numPr>
          <w:ilvl w:val="0"/>
          <w:numId w:val="0"/>
        </w:numPr>
        <w:snapToGrid w:val="0"/>
        <w:spacing w:before="0" w:beforeAutospacing="0" w:after="0" w:afterAutospacing="0" w:line="600" w:lineRule="exact"/>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 xml:space="preserve">    （1）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104.13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28.68</w:t>
      </w:r>
      <w:r>
        <w:rPr>
          <w:rFonts w:ascii="方正仿宋_GBK" w:hAnsi="方正仿宋_GBK" w:eastAsia="方正仿宋_GBK" w:cs="方正仿宋_GBK"/>
          <w:color w:val="auto"/>
          <w:sz w:val="32"/>
          <w:szCs w:val="32"/>
          <w:shd w:val="clear" w:color="auto" w:fill="FFFFFF"/>
        </w:rPr>
        <w:t>%，较年初预算数增加26.49万元，增长34.12%，主要原因是</w:t>
      </w:r>
      <w:r>
        <w:rPr>
          <w:rFonts w:hint="eastAsia" w:ascii="方正仿宋_GBK" w:hAnsi="方正仿宋_GBK" w:eastAsia="方正仿宋_GBK" w:cs="方正仿宋_GBK"/>
          <w:color w:val="auto"/>
          <w:sz w:val="32"/>
          <w:szCs w:val="32"/>
          <w:shd w:val="clear" w:color="auto" w:fill="FFFFFF"/>
          <w:lang w:eastAsia="zh-CN"/>
        </w:rPr>
        <w:t>在职人员工资调增，社保等人员经费增加。</w:t>
      </w:r>
    </w:p>
    <w:p w14:paraId="66233016">
      <w:pPr>
        <w:pStyle w:val="8"/>
        <w:numPr>
          <w:ilvl w:val="0"/>
          <w:numId w:val="0"/>
        </w:numPr>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%，较年初预算数减少1.03万元，下降8.58%，</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14:paraId="2C423BF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225.33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62.05</w:t>
      </w:r>
      <w:r>
        <w:rPr>
          <w:rFonts w:ascii="方正仿宋_GBK" w:hAnsi="方正仿宋_GBK" w:eastAsia="方正仿宋_GBK" w:cs="方正仿宋_GBK"/>
          <w:sz w:val="32"/>
          <w:szCs w:val="32"/>
          <w:shd w:val="clear" w:color="auto" w:fill="FFFFFF"/>
        </w:rPr>
        <w:t>%，较年初预算数减少10.70万元，下降4.53%，</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14:paraId="1CA7D722">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%，较年初预算数增加8.27万元，增长57.39%，主要原因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在职人员增加，住房公积等人员经费相应增加。</w:t>
      </w:r>
    </w:p>
    <w:p w14:paraId="467364A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5E1714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348.04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，与2023年度相比，增加9.93万元，增长2.94%，主要原因是</w:t>
      </w:r>
      <w:r>
        <w:rPr>
          <w:rFonts w:hint="eastAsia" w:ascii="方正仿宋_GBK" w:hAnsi="方正仿宋_GBK" w:eastAsia="方正仿宋_GBK" w:cs="方正仿宋_GBK"/>
          <w:color w:val="auto"/>
          <w:sz w:val="32"/>
          <w:szCs w:val="32"/>
          <w:shd w:val="clear" w:color="auto" w:fill="FFFFFF"/>
          <w:lang w:eastAsia="zh-CN"/>
        </w:rPr>
        <w:t>在职人员增加，相应的人经费开支增加。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工资支出、社保支出、公积金支出等。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15.09</w:t>
      </w:r>
      <w:r>
        <w:rPr>
          <w:rFonts w:ascii="方正仿宋_GBK" w:hAnsi="方正仿宋_GBK" w:eastAsia="方正仿宋_GBK" w:cs="方正仿宋_GBK"/>
          <w:color w:val="auto"/>
          <w:sz w:val="32"/>
          <w:szCs w:val="32"/>
          <w:shd w:val="clear" w:color="auto" w:fill="FFFFFF"/>
        </w:rPr>
        <w:t>万元，与2023年度相比，减少4.35万元，下降22.38%，主要原因是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差旅费支出、培训费支出、会议费支出等。</w:t>
      </w:r>
    </w:p>
    <w:p w14:paraId="79BA3D0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240561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w:t>
      </w:r>
      <w:r>
        <w:rPr>
          <w:rFonts w:ascii="Times New Roman" w:hAnsi="Times New Roman" w:eastAsia="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部门</w:t>
      </w:r>
      <w:r>
        <w:rPr>
          <w:rFonts w:ascii="Times New Roman" w:hAnsi="Times New Roman" w:eastAsia="方正仿宋_GBK"/>
          <w:color w:val="000000" w:themeColor="text1"/>
          <w:sz w:val="32"/>
          <w:szCs w:val="32"/>
          <w:shd w:val="clear" w:color="auto" w:fill="FFFFFF"/>
          <w14:textFill>
            <w14:solidFill>
              <w14:schemeClr w14:val="tx1"/>
            </w14:solidFill>
          </w14:textFill>
        </w:rPr>
        <w:t>2024年度无政府性基金预算财政拨款收支。</w:t>
      </w:r>
    </w:p>
    <w:p w14:paraId="7BD11B4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2FAAD1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A63AF35">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4C1BABE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F74F4F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本年度与上年度均无三公经费支出。</w:t>
      </w:r>
    </w:p>
    <w:p w14:paraId="32E57C0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E001C1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621536C7">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06B0602D">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7AD33C5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6B19FF64">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077FA4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EF96951">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3164C419">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51155C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本单位无单独会议费支出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万元，与2023年度相比，增加0.21万元，增长131.25%，主要原因是</w:t>
      </w:r>
      <w:r>
        <w:rPr>
          <w:rFonts w:hint="eastAsia" w:ascii="方正仿宋_GBK" w:hAnsi="方正仿宋_GBK" w:eastAsia="方正仿宋_GBK" w:cs="方正仿宋_GBK"/>
          <w:sz w:val="32"/>
          <w:szCs w:val="32"/>
          <w:shd w:val="clear" w:color="auto" w:fill="FFFFFF"/>
          <w:lang w:eastAsia="zh-CN"/>
        </w:rPr>
        <w:t>在职人员外出培训增多，相应开支增多</w:t>
      </w:r>
      <w:r>
        <w:rPr>
          <w:rFonts w:ascii="方正仿宋_GBK" w:hAnsi="方正仿宋_GBK" w:eastAsia="方正仿宋_GBK" w:cs="方正仿宋_GBK"/>
          <w:sz w:val="32"/>
          <w:szCs w:val="32"/>
          <w:shd w:val="clear" w:color="auto" w:fill="FFFFFF"/>
        </w:rPr>
        <w:t>。</w:t>
      </w:r>
    </w:p>
    <w:p w14:paraId="1B1FB49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0F516E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E92BCF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D11A52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69C383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2130CE0">
      <w:pPr>
        <w:pStyle w:val="8"/>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7260ED8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14:paraId="2A8E23F3">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B18C74C">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bidi="ar"/>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我单位无项目绩效自评。</w:t>
      </w:r>
    </w:p>
    <w:p w14:paraId="5C06FB9B">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w:t>
      </w:r>
      <w:r>
        <w:rPr>
          <w:rFonts w:hint="eastAsia" w:ascii="楷体" w:hAnsi="楷体" w:eastAsia="楷体" w:cs="楷体"/>
          <w:b/>
          <w:bCs/>
          <w:sz w:val="32"/>
          <w:szCs w:val="32"/>
          <w:shd w:val="clear" w:color="auto" w:fill="FFFFFF"/>
          <w:lang w:eastAsia="zh-CN"/>
        </w:rPr>
        <w:t>二</w:t>
      </w:r>
      <w:r>
        <w:rPr>
          <w:rFonts w:hint="eastAsia" w:ascii="楷体" w:hAnsi="楷体" w:eastAsia="楷体" w:cs="楷体"/>
          <w:b/>
          <w:bCs/>
          <w:sz w:val="32"/>
          <w:szCs w:val="32"/>
          <w:shd w:val="clear" w:color="auto" w:fill="FFFFFF"/>
        </w:rPr>
        <w:t>）单位绩效评价情况</w:t>
      </w:r>
    </w:p>
    <w:p w14:paraId="5FD0FE2F">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我单位未组织开展绩效评价。</w:t>
      </w:r>
    </w:p>
    <w:p w14:paraId="6336AD49">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EE0DC94">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14:paraId="38032533">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  六、专业名词解释</w:t>
      </w:r>
    </w:p>
    <w:p w14:paraId="4E017D1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B4A693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117EAC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C2B8AF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C56568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E9AD7B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A6055E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4A999F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41385D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269BEC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B574CA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00199A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42C98D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3311B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BBAD66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C7B221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B0028E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65CBC18">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14:paraId="0212626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023-74575118</w:t>
      </w:r>
    </w:p>
    <w:p w14:paraId="0F8C50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4DCBCCBC">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41132ED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1C96E08">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6355CD7E">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68E73532">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3D51B925">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467FADA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68740F2">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3F2900CA">
            <w:pPr>
              <w:spacing w:line="200" w:lineRule="exact"/>
              <w:rPr>
                <w:rFonts w:hint="default" w:ascii="Arial" w:hAnsi="Arial" w:cs="Arial"/>
                <w:color w:val="000000"/>
                <w:sz w:val="22"/>
                <w:szCs w:val="22"/>
              </w:rPr>
            </w:pPr>
            <w:r>
              <w:rPr>
                <w:rFonts w:cs="宋体"/>
                <w:sz w:val="20"/>
                <w:szCs w:val="20"/>
              </w:rPr>
              <w:t>单位：</w:t>
            </w:r>
            <w:r>
              <w:rPr>
                <w:sz w:val="20"/>
                <w:u w:color="auto"/>
              </w:rPr>
              <w:t>垫江县沙坪镇农业服务中心</w:t>
            </w:r>
          </w:p>
        </w:tc>
        <w:tc>
          <w:tcPr>
            <w:tcW w:w="4059" w:type="dxa"/>
            <w:tcBorders>
              <w:top w:val="nil"/>
              <w:left w:val="nil"/>
              <w:bottom w:val="nil"/>
              <w:right w:val="nil"/>
            </w:tcBorders>
            <w:shd w:val="clear" w:color="auto" w:fill="auto"/>
            <w:tcMar>
              <w:top w:w="15" w:type="dxa"/>
              <w:left w:w="15" w:type="dxa"/>
              <w:right w:w="15" w:type="dxa"/>
            </w:tcMar>
            <w:vAlign w:val="bottom"/>
          </w:tcPr>
          <w:p w14:paraId="67CBEEE5">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08F8C60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6A8DE6">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FC9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658ED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BADEE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A19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A8AC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67E9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935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274CCF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9A0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B31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E616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3A5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E566C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A79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06B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1376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E7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5260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5A7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48F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983C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02C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E7B10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7E6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EB4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C405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CB8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A91F5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038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9B7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EE1D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E25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1DA4F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5F4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4E0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3968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25F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86201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F27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3C2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C7F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E7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A46E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1E7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52C39D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7CAC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467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104.13</w:t>
            </w:r>
            <w:r>
              <w:rPr>
                <w:rFonts w:ascii="Times New Roman" w:hAnsi="Times New Roman"/>
                <w:color w:val="000000"/>
                <w:sz w:val="20"/>
                <w:u w:color="auto"/>
              </w:rPr>
              <w:t xml:space="preserve"> </w:t>
            </w:r>
          </w:p>
        </w:tc>
      </w:tr>
      <w:tr w14:paraId="14F5D7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CD7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A6CE0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7BEF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4F3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r>
      <w:tr w14:paraId="0C79F01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4386">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94517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7532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BC6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3CAF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AB0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32487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DA5A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885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6CE28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27A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349BA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FC90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DFC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r>
      <w:tr w14:paraId="262B86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819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82D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A186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976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9B37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C02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EAED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E5EB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BD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D62AE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31F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F5BE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49D9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F20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0624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2A7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6AB9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F794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321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B96D9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A62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43D1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44B5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95F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0387F6">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798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1B43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C7F3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D1A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3A273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A37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3A0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5CC9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496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r>
      <w:tr w14:paraId="7E7280E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D18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20DE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89CE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0EB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28D91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3F6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B9BD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C455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9CA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05562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573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D594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5F64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226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2204A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A12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5F21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A4B4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965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28D9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69A4">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C1B2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D594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25B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7474F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F7A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5515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B888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346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88BA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3D9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D437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185D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876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E8557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202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AD3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775C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0AE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r>
      <w:tr w14:paraId="0006F15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7C86">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2D6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91CA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C63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6709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1A5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93F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1E3D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551F6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64AAE9">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8C6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38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8236A1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34E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r>
    </w:tbl>
    <w:p w14:paraId="643895B3">
      <w:pPr>
        <w:rPr>
          <w:rFonts w:hint="default" w:cs="宋体"/>
          <w:sz w:val="21"/>
          <w:szCs w:val="21"/>
        </w:rPr>
      </w:pPr>
    </w:p>
    <w:p w14:paraId="4D5C113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56FEA873">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6B6E44C3">
            <w:pPr>
              <w:jc w:val="center"/>
              <w:textAlignment w:val="bottom"/>
              <w:rPr>
                <w:rFonts w:hint="default" w:cs="宋体"/>
                <w:b/>
                <w:color w:val="000000"/>
                <w:sz w:val="32"/>
                <w:szCs w:val="32"/>
              </w:rPr>
            </w:pPr>
            <w:r>
              <w:rPr>
                <w:rFonts w:cs="宋体"/>
                <w:b/>
                <w:color w:val="000000"/>
                <w:sz w:val="32"/>
                <w:szCs w:val="32"/>
              </w:rPr>
              <w:t>收入决算表</w:t>
            </w:r>
          </w:p>
        </w:tc>
      </w:tr>
      <w:tr w14:paraId="461DF5B8">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26115E43">
            <w:pPr>
              <w:rPr>
                <w:rFonts w:hint="default" w:cs="宋体"/>
                <w:color w:val="000000"/>
                <w:sz w:val="20"/>
                <w:szCs w:val="20"/>
              </w:rPr>
            </w:pPr>
            <w:r>
              <w:rPr>
                <w:rFonts w:cs="宋体"/>
                <w:sz w:val="20"/>
                <w:szCs w:val="20"/>
              </w:rPr>
              <w:t>单位：</w:t>
            </w:r>
            <w:r>
              <w:rPr>
                <w:sz w:val="20"/>
                <w:u w:color="auto"/>
              </w:rPr>
              <w:t>垫江县沙坪镇农业服务中心</w:t>
            </w:r>
          </w:p>
        </w:tc>
        <w:tc>
          <w:tcPr>
            <w:tcW w:w="1376" w:type="dxa"/>
            <w:tcBorders>
              <w:top w:val="nil"/>
              <w:left w:val="nil"/>
              <w:bottom w:val="nil"/>
              <w:right w:val="nil"/>
            </w:tcBorders>
            <w:shd w:val="clear" w:color="auto" w:fill="auto"/>
            <w:tcMar>
              <w:top w:w="15" w:type="dxa"/>
              <w:left w:w="15" w:type="dxa"/>
              <w:right w:w="15" w:type="dxa"/>
            </w:tcMar>
            <w:vAlign w:val="bottom"/>
          </w:tcPr>
          <w:p w14:paraId="33B061F2">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D710107">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320FC92D">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7DAE5EA7">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092D3AD0">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8F9CD68">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68DB848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A6837C9">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4958DDAC">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05B6507B">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1387E366">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056F240">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04363E4F">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10D1DACA">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5AAA6725">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317092B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2FF586">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71879BC">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9E0F">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4D3C">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7FF0">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D91C06">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AE29">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8F86">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6357D">
            <w:pPr>
              <w:jc w:val="center"/>
              <w:textAlignment w:val="center"/>
              <w:rPr>
                <w:rFonts w:hint="default" w:cs="宋体"/>
                <w:b/>
                <w:color w:val="000000"/>
                <w:sz w:val="20"/>
                <w:szCs w:val="20"/>
              </w:rPr>
            </w:pPr>
            <w:r>
              <w:rPr>
                <w:rFonts w:cs="宋体"/>
                <w:b/>
                <w:color w:val="000000"/>
                <w:sz w:val="20"/>
                <w:szCs w:val="20"/>
              </w:rPr>
              <w:t>其他收入</w:t>
            </w:r>
          </w:p>
        </w:tc>
      </w:tr>
      <w:tr w14:paraId="7A4BEB7A">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66BD">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32F255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4D4D">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0893">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6271">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6E59">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D9FC">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724D">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40D9">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17E5">
            <w:pPr>
              <w:jc w:val="center"/>
              <w:rPr>
                <w:rFonts w:hint="default" w:cs="宋体"/>
                <w:b/>
                <w:color w:val="000000"/>
                <w:sz w:val="20"/>
                <w:szCs w:val="20"/>
              </w:rPr>
            </w:pPr>
          </w:p>
        </w:tc>
      </w:tr>
      <w:tr w14:paraId="57E5FE3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9C58">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21A8826">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A18C">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FE85D">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55F7">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8C5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46A3">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D302">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C9C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4D17">
            <w:pPr>
              <w:jc w:val="center"/>
              <w:rPr>
                <w:rFonts w:hint="default" w:cs="宋体"/>
                <w:b/>
                <w:color w:val="000000"/>
                <w:sz w:val="20"/>
                <w:szCs w:val="20"/>
              </w:rPr>
            </w:pPr>
          </w:p>
        </w:tc>
      </w:tr>
      <w:tr w14:paraId="5860427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6FCB">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C3F5B58">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A614">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EBC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4FEF9">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8E8F">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96D5">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77FE">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4378">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1561">
            <w:pPr>
              <w:jc w:val="center"/>
              <w:rPr>
                <w:rFonts w:hint="default" w:cs="宋体"/>
                <w:b/>
                <w:color w:val="000000"/>
                <w:sz w:val="20"/>
                <w:szCs w:val="20"/>
              </w:rPr>
            </w:pPr>
          </w:p>
        </w:tc>
      </w:tr>
      <w:tr w14:paraId="35104AB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AC8B">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F295F39">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AA13">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4418">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AB20">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118E">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9993">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622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AF3E">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BA76">
            <w:pPr>
              <w:jc w:val="center"/>
              <w:rPr>
                <w:rFonts w:hint="default" w:cs="宋体"/>
                <w:b/>
                <w:color w:val="000000"/>
                <w:sz w:val="20"/>
                <w:szCs w:val="20"/>
              </w:rPr>
            </w:pPr>
          </w:p>
        </w:tc>
      </w:tr>
      <w:tr w14:paraId="1D252213">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B197">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972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F12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ABC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856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D77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49D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EBF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1FF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E38F8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4890">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BBB10">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8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9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3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E4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E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D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7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9A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729F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B5D3">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839AF">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D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7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6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6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FB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9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4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5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16F51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D883">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F5CDC">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4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1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2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9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C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3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9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E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2DDAF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33D4">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A9D2C">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2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1F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B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9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F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8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F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1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12874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A7E8">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78AC7">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80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39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C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A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19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F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2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F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32030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6585">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AA200">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A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7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A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A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E7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6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9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8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DE92B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1D95">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811F1">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65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B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1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E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E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0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7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0030C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5C7D">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EC810">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1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5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2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B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C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7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6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9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48F8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5060">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34CCE">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8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2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E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5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D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1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C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D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9C6C1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833B4">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38E8E">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D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4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4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07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3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7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A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E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ED9AA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555B">
            <w:pPr>
              <w:textAlignment w:val="center"/>
              <w:rPr>
                <w:rFonts w:hint="default" w:cs="宋体"/>
                <w:color w:val="000000"/>
                <w:sz w:val="20"/>
                <w:szCs w:val="20"/>
              </w:rPr>
            </w:pPr>
            <w:r>
              <w:rPr>
                <w:rFonts w:cs="宋体"/>
                <w:color w:val="000000"/>
                <w:sz w:val="20"/>
                <w:szCs w:val="20"/>
              </w:rPr>
              <w:t>2130104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7A76A">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3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C5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5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4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D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A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C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6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C81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EFF8">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CA666">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A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5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D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3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61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9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6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A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785A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2691">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867F">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A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7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1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D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7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F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9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2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618DA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8B691">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5A8C5">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E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E1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5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42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3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7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3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D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E58AD4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20D85C3">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191959F7">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8163F4F">
            <w:pPr>
              <w:jc w:val="center"/>
              <w:textAlignment w:val="bottom"/>
              <w:rPr>
                <w:rFonts w:hint="default" w:cs="宋体"/>
                <w:b/>
                <w:color w:val="000000"/>
                <w:sz w:val="32"/>
                <w:szCs w:val="32"/>
              </w:rPr>
            </w:pPr>
            <w:r>
              <w:rPr>
                <w:rFonts w:cs="宋体"/>
                <w:b/>
                <w:color w:val="000000"/>
                <w:sz w:val="32"/>
                <w:szCs w:val="32"/>
              </w:rPr>
              <w:t>支出决算表</w:t>
            </w:r>
          </w:p>
        </w:tc>
      </w:tr>
      <w:tr w14:paraId="31610B3E">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5346956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垫江县沙坪镇农业服务中心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76C0276F">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63E40AA2">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7585F57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6FC086D">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1128E9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23237BB">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3FF96F9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ED398AF">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036BC370">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557C819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CCC6642">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21620B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872523">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AD841C">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3F94">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95AE6">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06B9">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208D">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0EE6">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6D8C">
            <w:pPr>
              <w:jc w:val="center"/>
              <w:textAlignment w:val="center"/>
              <w:rPr>
                <w:rFonts w:hint="default" w:cs="宋体"/>
                <w:b/>
                <w:color w:val="000000"/>
                <w:sz w:val="20"/>
                <w:szCs w:val="20"/>
              </w:rPr>
            </w:pPr>
            <w:r>
              <w:rPr>
                <w:rFonts w:cs="宋体"/>
                <w:b/>
                <w:color w:val="000000"/>
                <w:sz w:val="20"/>
                <w:szCs w:val="20"/>
              </w:rPr>
              <w:t>对附属单位补助支出</w:t>
            </w:r>
          </w:p>
        </w:tc>
      </w:tr>
      <w:tr w14:paraId="139619C4">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7193">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7B5D30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8F61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A1A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FCCE">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1A7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1EAE">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B169">
            <w:pPr>
              <w:jc w:val="center"/>
              <w:rPr>
                <w:rFonts w:hint="default" w:cs="宋体"/>
                <w:b/>
                <w:color w:val="000000"/>
                <w:sz w:val="20"/>
                <w:szCs w:val="20"/>
              </w:rPr>
            </w:pPr>
          </w:p>
        </w:tc>
      </w:tr>
      <w:tr w14:paraId="3F538C2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8EE8">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81B1F9">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74F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FA16">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52C0">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11E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FA95">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D332">
            <w:pPr>
              <w:jc w:val="center"/>
              <w:rPr>
                <w:rFonts w:hint="default" w:cs="宋体"/>
                <w:b/>
                <w:color w:val="000000"/>
                <w:sz w:val="20"/>
                <w:szCs w:val="20"/>
              </w:rPr>
            </w:pPr>
          </w:p>
        </w:tc>
      </w:tr>
      <w:tr w14:paraId="79BF1C3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8EDE">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4B176DE">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507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E74FA">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D7FE">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995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5488">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E675">
            <w:pPr>
              <w:jc w:val="center"/>
              <w:rPr>
                <w:rFonts w:hint="default" w:cs="宋体"/>
                <w:b/>
                <w:color w:val="000000"/>
                <w:sz w:val="20"/>
                <w:szCs w:val="20"/>
              </w:rPr>
            </w:pPr>
          </w:p>
        </w:tc>
      </w:tr>
      <w:tr w14:paraId="3E424D7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BED8">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18FE66A">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A4B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36CB">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22A5">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F9DF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C651">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30BE">
            <w:pPr>
              <w:jc w:val="center"/>
              <w:rPr>
                <w:rFonts w:hint="default" w:cs="宋体"/>
                <w:b/>
                <w:color w:val="000000"/>
                <w:sz w:val="20"/>
                <w:szCs w:val="20"/>
              </w:rPr>
            </w:pPr>
          </w:p>
        </w:tc>
      </w:tr>
      <w:tr w14:paraId="3BB96670">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C01E">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462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A0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EF3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635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2E0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4ED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3D2024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65BA">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B9FE8">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E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E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3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3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1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964F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F1C0">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A672F">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8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5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2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0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6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A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579D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055D">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E0761">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0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D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E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8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4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A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E301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19A9">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A250C">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1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2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8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F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8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3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5B7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B8DE">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D36CC">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7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C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3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C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D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0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781B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5615">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1BDFA">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E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60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D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A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67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7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575E4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4922B">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6B59">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5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7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2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B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A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8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C88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AE9EC">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380A8">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6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8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9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1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D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7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A716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AB84">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37837">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9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E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B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D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E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8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A8DA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CBEC">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FA62F">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3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13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B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6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0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F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6D6F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AAB9">
            <w:pPr>
              <w:textAlignment w:val="center"/>
              <w:rPr>
                <w:rFonts w:hint="default" w:cs="宋体"/>
                <w:color w:val="000000"/>
                <w:sz w:val="20"/>
                <w:szCs w:val="20"/>
              </w:rPr>
            </w:pPr>
            <w:r>
              <w:rPr>
                <w:rFonts w:cs="宋体"/>
                <w:color w:val="000000"/>
                <w:sz w:val="20"/>
                <w:szCs w:val="20"/>
              </w:rPr>
              <w:t>2130104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73C6C">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1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6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B9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E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B8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0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9BC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620F9">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C008F">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8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C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4D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B9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9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9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556F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85D47">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680A0">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F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2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3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D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C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6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164F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E4AB">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7859C">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3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5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3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8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6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3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6A148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231B7DA">
      <w:pPr>
        <w:rPr>
          <w:rFonts w:hint="default" w:cs="宋体"/>
          <w:sz w:val="21"/>
          <w:szCs w:val="21"/>
        </w:rPr>
      </w:pPr>
      <w:r>
        <w:rPr>
          <w:rFonts w:cs="宋体"/>
          <w:sz w:val="21"/>
          <w:szCs w:val="21"/>
        </w:rPr>
        <w:br w:type="page"/>
      </w:r>
    </w:p>
    <w:p w14:paraId="341E8167">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5FFBD29">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0EA98E4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F17C2C2">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702650EB">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5E7DD48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6F4F9D7">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28B13BA">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25E1F8D3">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EAD2A77">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7191F44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53F543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579AE4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EE354A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042A0D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69AD8F">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034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8F6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D1EF8FD">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DD6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28F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A3F5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FE4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49AF38">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BA72">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888A">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FD6A7">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463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623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520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BFE4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1AF4B9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F7E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76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629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9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F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C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D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1925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EA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C9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304F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0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B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B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F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17E4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798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488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114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9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5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C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F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E839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ACB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325B0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892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6F2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8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54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8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1F8E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4B0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4F946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2BD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E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A0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3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5E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34C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886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2F4A2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937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4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9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AF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D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A71F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CA2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B2F26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240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C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8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7E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06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A2C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3B5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D9A46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658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12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23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C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F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B65F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D6E0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9A2B9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5589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18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7C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7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B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92DAB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8B1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150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C89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7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0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E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D4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0A95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6AC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A56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669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3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056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6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6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B319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6B5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3A0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E1C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47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5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0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E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72CFD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208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DEA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9A9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A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B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38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6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AFB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AE9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EAD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F99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2B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B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F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7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DEE2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8EDD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6A7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B5A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F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D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4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3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B931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F0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EF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3A0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8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6CA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99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E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FE7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5760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70A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B3D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2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09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7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0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43A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312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19B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424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39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2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0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584A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8A8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B0F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877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31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82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D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7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EF7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451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905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3DB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F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A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29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B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625A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9A1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973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351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B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F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3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FE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D8BB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ABF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A43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9DF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F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4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3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81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2A62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4B1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082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16D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F0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4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2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5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2B64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BAE2E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A5A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777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8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9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D5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D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3926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DABB8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813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76A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D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6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99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7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1E92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D6EC6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B39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B29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1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C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2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3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A989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4BC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6D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E31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3A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2F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1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8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395D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643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5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D31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4F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8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B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E7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179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081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0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BB63F6">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FE4D65">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39283B">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1B799C">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E7FED7">
            <w:pPr>
              <w:spacing w:line="200" w:lineRule="exact"/>
              <w:rPr>
                <w:rFonts w:hint="default" w:ascii="Times New Roman" w:hAnsi="Times New Roman"/>
                <w:color w:val="000000"/>
                <w:sz w:val="18"/>
                <w:szCs w:val="18"/>
              </w:rPr>
            </w:pPr>
          </w:p>
        </w:tc>
      </w:tr>
      <w:tr w14:paraId="00252F9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EFE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C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559A">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903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2640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FC3D">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938BF">
            <w:pPr>
              <w:spacing w:line="200" w:lineRule="exact"/>
              <w:jc w:val="right"/>
              <w:rPr>
                <w:rFonts w:hint="default" w:ascii="Times New Roman" w:hAnsi="Times New Roman"/>
                <w:color w:val="000000"/>
                <w:sz w:val="18"/>
                <w:szCs w:val="18"/>
              </w:rPr>
            </w:pPr>
          </w:p>
        </w:tc>
      </w:tr>
      <w:tr w14:paraId="6C31680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035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3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4AF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FA8A">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DCE7">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614D">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E8D8">
            <w:pPr>
              <w:spacing w:line="200" w:lineRule="exact"/>
              <w:jc w:val="right"/>
              <w:rPr>
                <w:rFonts w:hint="default" w:ascii="Times New Roman" w:hAnsi="Times New Roman"/>
                <w:color w:val="000000"/>
                <w:sz w:val="18"/>
                <w:szCs w:val="18"/>
              </w:rPr>
            </w:pPr>
          </w:p>
        </w:tc>
      </w:tr>
      <w:tr w14:paraId="5256363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DD5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43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28C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AF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14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A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E1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D6D0DA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9DFF1A4">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2FFBF13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CD200EF">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552633D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3312" w:type="dxa"/>
            <w:tcBorders>
              <w:top w:val="nil"/>
              <w:left w:val="nil"/>
              <w:bottom w:val="nil"/>
              <w:right w:val="nil"/>
            </w:tcBorders>
            <w:shd w:val="clear" w:color="auto" w:fill="auto"/>
            <w:tcMar>
              <w:top w:w="15" w:type="dxa"/>
              <w:left w:w="15" w:type="dxa"/>
              <w:right w:w="15" w:type="dxa"/>
            </w:tcMar>
            <w:vAlign w:val="bottom"/>
          </w:tcPr>
          <w:p w14:paraId="5CBC3017">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9888DC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846A023">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733EA27A">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35CE5712">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33663FB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91C0AC">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11E6">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36D9B6">
            <w:pPr>
              <w:jc w:val="center"/>
              <w:textAlignment w:val="center"/>
              <w:rPr>
                <w:rFonts w:hint="default" w:cs="宋体"/>
                <w:b/>
                <w:color w:val="000000"/>
                <w:sz w:val="20"/>
                <w:szCs w:val="20"/>
              </w:rPr>
            </w:pPr>
            <w:r>
              <w:rPr>
                <w:rFonts w:cs="宋体"/>
                <w:b/>
                <w:color w:val="000000"/>
                <w:sz w:val="20"/>
                <w:szCs w:val="20"/>
              </w:rPr>
              <w:t>本年支出</w:t>
            </w:r>
          </w:p>
        </w:tc>
      </w:tr>
      <w:tr w14:paraId="26633301">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8265">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579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B046A">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299D9">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90955">
            <w:pPr>
              <w:jc w:val="center"/>
              <w:textAlignment w:val="center"/>
              <w:rPr>
                <w:rFonts w:hint="default" w:cs="宋体"/>
                <w:b/>
                <w:color w:val="000000"/>
                <w:sz w:val="20"/>
                <w:szCs w:val="20"/>
              </w:rPr>
            </w:pPr>
            <w:r>
              <w:rPr>
                <w:rFonts w:cs="宋体"/>
                <w:b/>
                <w:color w:val="000000"/>
                <w:sz w:val="20"/>
                <w:szCs w:val="20"/>
              </w:rPr>
              <w:t>项目支出</w:t>
            </w:r>
          </w:p>
        </w:tc>
      </w:tr>
      <w:tr w14:paraId="34A8C0D9">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A272">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21885">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56DC0">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7424C">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7E746">
            <w:pPr>
              <w:jc w:val="center"/>
              <w:rPr>
                <w:rFonts w:hint="default" w:cs="宋体"/>
                <w:b/>
                <w:color w:val="000000"/>
                <w:sz w:val="20"/>
                <w:szCs w:val="20"/>
              </w:rPr>
            </w:pPr>
          </w:p>
        </w:tc>
      </w:tr>
      <w:tr w14:paraId="12F377A0">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AF1BE">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0CE8B">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38CF2">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AF244">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0FE1B">
            <w:pPr>
              <w:jc w:val="center"/>
              <w:rPr>
                <w:rFonts w:hint="default" w:cs="宋体"/>
                <w:b/>
                <w:color w:val="000000"/>
                <w:sz w:val="20"/>
                <w:szCs w:val="20"/>
              </w:rPr>
            </w:pPr>
          </w:p>
        </w:tc>
      </w:tr>
      <w:tr w14:paraId="19DE3626">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8358">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75E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A99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83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F42BF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7681">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8ED42">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EC6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A66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997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BD415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7F50">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920B2">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9BC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1C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0C7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6ACEA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4EDB">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7A170">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CC6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C18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31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CF42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76C5">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DAEFD">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CC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97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6A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9834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F862">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626CE">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32F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2D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76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F290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567E0">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F9F1E">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33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F9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9D9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7DCB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BAD4">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7E3DB">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07B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84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FC8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02AA0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48C2">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655D0">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96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A6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D7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D0D66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9921">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8D8A9">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FB5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9BE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5E0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8798E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BD15">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04D82">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1AB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067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18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2DB8C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E71D">
            <w:pPr>
              <w:textAlignment w:val="center"/>
              <w:rPr>
                <w:rFonts w:hint="default" w:cs="宋体"/>
                <w:color w:val="000000"/>
                <w:sz w:val="20"/>
                <w:szCs w:val="20"/>
              </w:rPr>
            </w:pPr>
            <w:r>
              <w:rPr>
                <w:rFonts w:cs="宋体"/>
                <w:color w:val="000000"/>
                <w:sz w:val="20"/>
                <w:szCs w:val="20"/>
              </w:rPr>
              <w:t>2130104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65A8">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56A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BB7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E4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BAB9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3DAA4">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BBF28">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F41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FAA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403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2F77E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5E3DE">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E7DEC">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235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90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3C8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CE0F9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A71D">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3F92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B6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E5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4D3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034147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182871C">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435A97C7">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34607CB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4A501E4">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6C9A30A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656" w:type="dxa"/>
            <w:tcBorders>
              <w:top w:val="nil"/>
              <w:left w:val="nil"/>
              <w:bottom w:val="nil"/>
              <w:right w:val="nil"/>
            </w:tcBorders>
            <w:shd w:val="clear" w:color="auto" w:fill="auto"/>
            <w:tcMar>
              <w:top w:w="15" w:type="dxa"/>
              <w:left w:w="15" w:type="dxa"/>
              <w:right w:w="15" w:type="dxa"/>
            </w:tcMar>
            <w:vAlign w:val="bottom"/>
          </w:tcPr>
          <w:p w14:paraId="3932DD54">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1458511F">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2017479B">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EAE375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B282F58">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39980DEF">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3C5AE382">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422B3BC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209485AB">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9F9660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9259A1">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78D4">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08ED0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0B1024C">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AB6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AD92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82BD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635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88D4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1732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B3C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03D9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D8216">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B11051A">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294D">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EB28F">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C2951">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0B40">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73991">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47CB5">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12C0">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2C413">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E8721">
            <w:pPr>
              <w:spacing w:line="200" w:lineRule="exact"/>
              <w:jc w:val="center"/>
              <w:rPr>
                <w:rFonts w:hint="default" w:cs="宋体"/>
                <w:b/>
                <w:color w:val="000000"/>
                <w:sz w:val="18"/>
                <w:szCs w:val="18"/>
              </w:rPr>
            </w:pPr>
          </w:p>
        </w:tc>
      </w:tr>
      <w:tr w14:paraId="7375F2F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F979">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71ED">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5B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6EA5">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2A82">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FD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5D67">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D07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A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6EE3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62CE">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7A98">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82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D733">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696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F7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BA49">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24E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82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AED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03CD">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1CE3">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E7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99B5">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8CFC">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AD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138F">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2A0D">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52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163E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9847">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1548">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1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BF35">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6322">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A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7A81">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9C3D">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B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4982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FB72">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312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F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C06C">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FD6C">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E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466B">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1B77">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0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14A6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5936">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4675">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4F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93386">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935A">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6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397D">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A792">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A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7B4D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E886">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35F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97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1239">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33D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65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44BF">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85CF">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0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C6D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1B439">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FABE">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D5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EDDC">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1EA8">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4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6C64">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A22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6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2189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0BE9">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F4CE">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99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3085">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9B93">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6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CBC7">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408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3C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3F4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8B4D">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3BB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5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076E8">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AE8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A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71C67">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E0A4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FB9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0CDD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7BA2">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348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99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4AA0">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762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EF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7D3B">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F0F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84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A959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98A92">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916A">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99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AEFE">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05F2">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3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1A3EC">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5B8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0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0DA2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F5FC">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26B7">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61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B09D7">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BBD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8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D026">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1A3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9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D39E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338F">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7DB2">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36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ACDD">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644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B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FF49">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5382">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7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B4A6F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B7E0">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0001">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1E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3DF6">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988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0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F4A2">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DF89">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0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0D8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E0FE1">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C3D9">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AB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8754">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1580">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74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E946">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C901">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4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CE13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1CF8">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4983">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FC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5137">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57E4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E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F327">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074D">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56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2C8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24A2">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CF1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6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E982">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054E">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D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E96C">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01297">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8D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CC36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1FF9">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1A9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A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E449">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31806">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0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E4F1">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A70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38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AA36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33C5">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51F0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95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460C">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837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73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DC6C">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07A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E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45D2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779A">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209A">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A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CF52">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40C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8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F0939">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830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E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797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9FB4D">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4C5A">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E7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2393">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E814">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A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6FB0">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370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6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9194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CDDA">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78C5">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E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CA3A">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A2FC">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EF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CAB3">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D045">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C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3832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42D8">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27C9">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1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C908">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3BCF">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9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2BD2">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F865">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7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EC74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893D">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B421">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F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D304">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5DD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BD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23B25">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CB11">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4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46958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709F">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6DDB">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CF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7F25">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C4F4">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9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F887">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E5E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E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FA5B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63E3">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DC1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0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1392">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5E0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B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1B20">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62F3">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E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DCFC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0FB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138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285C0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E391">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751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6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1D56">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E3F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EE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DDB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475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FFB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F56D0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1B9E">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ABE8D">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5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1E9F">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B438">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2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BDED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2DA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31A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1B75C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1F8F">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09C6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B2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7660">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916B">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B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6697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181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C80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E2F3A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9742">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134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F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1CE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A5931">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506D">
            <w:pPr>
              <w:spacing w:line="200" w:lineRule="exact"/>
              <w:jc w:val="right"/>
              <w:rPr>
                <w:rFonts w:hint="default" w:ascii="Times New Roman" w:hAnsi="Times New Roman"/>
                <w:color w:val="000000"/>
                <w:sz w:val="18"/>
                <w:szCs w:val="18"/>
              </w:rPr>
            </w:pPr>
          </w:p>
        </w:tc>
      </w:tr>
      <w:tr w14:paraId="2786E7B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3B7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F0F9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6BEBE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3361">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5F51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9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019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E569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50D2">
            <w:pPr>
              <w:spacing w:line="200" w:lineRule="exact"/>
              <w:jc w:val="right"/>
              <w:rPr>
                <w:rFonts w:hint="default" w:ascii="Times New Roman" w:hAnsi="Times New Roman"/>
                <w:color w:val="000000"/>
                <w:sz w:val="18"/>
                <w:szCs w:val="18"/>
              </w:rPr>
            </w:pPr>
          </w:p>
        </w:tc>
      </w:tr>
      <w:tr w14:paraId="28BCFA41">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E7D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BE7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CA279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8803">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94EE">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4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7DA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C2B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5B82">
            <w:pPr>
              <w:spacing w:line="200" w:lineRule="exact"/>
              <w:jc w:val="right"/>
              <w:rPr>
                <w:rFonts w:hint="default" w:ascii="Times New Roman" w:hAnsi="Times New Roman"/>
                <w:color w:val="000000"/>
                <w:sz w:val="18"/>
                <w:szCs w:val="18"/>
              </w:rPr>
            </w:pPr>
          </w:p>
        </w:tc>
      </w:tr>
      <w:tr w14:paraId="57180CB8">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58F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94235D">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348.04</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DCE7D">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F9A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15.09</w:t>
            </w:r>
            <w:r>
              <w:rPr>
                <w:rFonts w:ascii="Times New Roman" w:hAnsi="Times New Roman"/>
                <w:color w:val="000000"/>
                <w:sz w:val="18"/>
                <w:u w:color="auto"/>
              </w:rPr>
              <w:t xml:space="preserve"> </w:t>
            </w:r>
          </w:p>
        </w:tc>
      </w:tr>
    </w:tbl>
    <w:p w14:paraId="45B1F79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7302F37E">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70046E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BCD36BB">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774668E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552DE45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4A15D91">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278621EF">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404C6881">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BFBB01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7F93D56">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64D4687C">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23DACBD5">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1F2C9F4">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272E8C3">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591C6E5D">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51EF9F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04BDB9">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9058">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A7D78A">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9AF4">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EBF6B9">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7405">
            <w:pPr>
              <w:jc w:val="center"/>
              <w:textAlignment w:val="center"/>
              <w:rPr>
                <w:rFonts w:hint="default" w:cs="宋体"/>
                <w:b/>
                <w:color w:val="000000"/>
                <w:sz w:val="20"/>
                <w:szCs w:val="20"/>
              </w:rPr>
            </w:pPr>
            <w:r>
              <w:rPr>
                <w:rFonts w:cs="宋体"/>
                <w:b/>
                <w:color w:val="000000"/>
                <w:sz w:val="20"/>
                <w:szCs w:val="20"/>
              </w:rPr>
              <w:t>年末结转和结余</w:t>
            </w:r>
          </w:p>
        </w:tc>
      </w:tr>
      <w:tr w14:paraId="0B8580ED">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0F74">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F835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5C374B">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133B">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EC8B3">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E95F8">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C0E2E">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0CBF">
            <w:pPr>
              <w:jc w:val="center"/>
              <w:rPr>
                <w:rFonts w:hint="default" w:cs="宋体"/>
                <w:b/>
                <w:color w:val="000000"/>
                <w:sz w:val="20"/>
                <w:szCs w:val="20"/>
              </w:rPr>
            </w:pPr>
          </w:p>
        </w:tc>
      </w:tr>
      <w:tr w14:paraId="2EFE4039">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CB03">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204E">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F38D6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379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50E7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35FDE">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597A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8056">
            <w:pPr>
              <w:jc w:val="center"/>
              <w:rPr>
                <w:rFonts w:hint="default" w:cs="宋体"/>
                <w:b/>
                <w:color w:val="000000"/>
                <w:sz w:val="20"/>
                <w:szCs w:val="20"/>
              </w:rPr>
            </w:pPr>
          </w:p>
        </w:tc>
      </w:tr>
      <w:tr w14:paraId="7C4B2DE3">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4B89">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D311">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885906">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21B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343F0">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2E782">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365D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4ADD8">
            <w:pPr>
              <w:jc w:val="center"/>
              <w:rPr>
                <w:rFonts w:hint="default" w:cs="宋体"/>
                <w:b/>
                <w:color w:val="000000"/>
                <w:sz w:val="20"/>
                <w:szCs w:val="20"/>
              </w:rPr>
            </w:pPr>
          </w:p>
        </w:tc>
      </w:tr>
      <w:tr w14:paraId="39E53F97">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10117">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0B7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161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F61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FF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95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30F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D7D11E">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74FF">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15256">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7D3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847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67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6C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195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EA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48D73A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64F042A">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55A201E8">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21BFCCB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70A426F">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14EF1E3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5C563B21">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397737F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C54F943">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3CAFD8CB">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0FEC91E">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40E2AC0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295A8A">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430876">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D57F8E">
            <w:pPr>
              <w:jc w:val="center"/>
              <w:textAlignment w:val="bottom"/>
              <w:rPr>
                <w:rFonts w:hint="default" w:cs="宋体"/>
                <w:b/>
                <w:color w:val="000000"/>
                <w:sz w:val="20"/>
                <w:szCs w:val="20"/>
              </w:rPr>
            </w:pPr>
            <w:r>
              <w:rPr>
                <w:rFonts w:cs="宋体"/>
                <w:b/>
                <w:color w:val="000000"/>
                <w:sz w:val="20"/>
                <w:szCs w:val="20"/>
              </w:rPr>
              <w:t>本年支出</w:t>
            </w:r>
          </w:p>
        </w:tc>
      </w:tr>
      <w:tr w14:paraId="0DED28CE">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FAA6">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F6148">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E825">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75C8D">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583E8">
            <w:pPr>
              <w:jc w:val="center"/>
              <w:textAlignment w:val="center"/>
              <w:rPr>
                <w:rFonts w:hint="default" w:cs="宋体"/>
                <w:b/>
                <w:color w:val="000000"/>
                <w:sz w:val="20"/>
                <w:szCs w:val="20"/>
              </w:rPr>
            </w:pPr>
            <w:r>
              <w:rPr>
                <w:rFonts w:cs="宋体"/>
                <w:b/>
                <w:color w:val="000000"/>
                <w:sz w:val="20"/>
                <w:szCs w:val="20"/>
              </w:rPr>
              <w:t>项目支出</w:t>
            </w:r>
          </w:p>
        </w:tc>
      </w:tr>
      <w:tr w14:paraId="734E7A7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55E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1D82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7D21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45660">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153AA">
            <w:pPr>
              <w:jc w:val="center"/>
              <w:rPr>
                <w:rFonts w:hint="default" w:cs="宋体"/>
                <w:b/>
                <w:color w:val="000000"/>
                <w:sz w:val="20"/>
                <w:szCs w:val="20"/>
              </w:rPr>
            </w:pPr>
          </w:p>
        </w:tc>
      </w:tr>
      <w:tr w14:paraId="4A9584FC">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177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4A97">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34BC1">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081BD">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516A3">
            <w:pPr>
              <w:jc w:val="center"/>
              <w:rPr>
                <w:rFonts w:hint="default" w:cs="宋体"/>
                <w:b/>
                <w:color w:val="000000"/>
                <w:sz w:val="20"/>
                <w:szCs w:val="20"/>
              </w:rPr>
            </w:pPr>
          </w:p>
        </w:tc>
      </w:tr>
      <w:tr w14:paraId="3F056ED0">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1CA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023D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FD5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3DBDA">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8B795">
            <w:pPr>
              <w:jc w:val="center"/>
              <w:rPr>
                <w:rFonts w:hint="default" w:cs="宋体"/>
                <w:b/>
                <w:color w:val="000000"/>
                <w:sz w:val="20"/>
                <w:szCs w:val="20"/>
              </w:rPr>
            </w:pPr>
          </w:p>
        </w:tc>
      </w:tr>
      <w:tr w14:paraId="6B88657D">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83C1">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9FC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3A52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E80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31E0397">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846F">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0E3B9">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ACC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31760">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4C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95A370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11E7613">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C8FBAA6">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E89828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217A186">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27A5B484">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521F09DC">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6D5B0DCE">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3BA24844">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0C395C9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0D76CB8">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0654DA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垫江县沙坪镇农业服务中心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1AC45A3F">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4389C361">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403D5C9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5D5572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46A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99F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F1B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820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D59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830373E">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53F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7F1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169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4F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EDBA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2546C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00C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97F5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1216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F4D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4166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62590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C5E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142F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4AE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E2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9B45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3A37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5D0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ED71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02D6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4CE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DED6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F3470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0BD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17C3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DD0F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8FD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CCE1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6D14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1FD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DE5D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02F7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9D1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378D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AC6C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10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E9B2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2A33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10E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30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0F43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99E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87B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E8D9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364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FA2D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D4E2A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0AC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802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37E1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22E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4F7F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7774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859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A94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9D13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C5F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71E0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4069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BEC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DDB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18A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F91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9D57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6560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B06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55E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1A35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728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1C78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B388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1D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B8A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047E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644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29AF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C304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E0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808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1E6D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11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4EA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C6349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191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A4D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8054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945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6B2A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1FFFCA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2FA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03E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85CD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EDD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E108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9FBE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C0E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C08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21C0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F7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1AC2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FD9D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688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CDF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CB5D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CA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6408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B8DA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233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A31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BE46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CE6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5A89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CBE3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33C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6D7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0149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9F5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5F01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47588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DC2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0B7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5699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55B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BD7F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29E4B">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2D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066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F4F6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A8A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0E3C1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BCED0E2">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11E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002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F1FF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E0EE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AA8D2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1B0D02">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B3A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947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AA99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854A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F96DA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8AF6CDE">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471914-72AA-4E84-9CE5-D55BC1319873}"/>
  </w:font>
  <w:font w:name="黑体">
    <w:panose1 w:val="02010609060101010101"/>
    <w:charset w:val="86"/>
    <w:family w:val="auto"/>
    <w:pitch w:val="default"/>
    <w:sig w:usb0="800002BF" w:usb1="38CF7CFA" w:usb2="00000016" w:usb3="00000000" w:csb0="00040001" w:csb1="00000000"/>
    <w:embedRegular r:id="rId2" w:fontKey="{AB83711F-C094-4D9C-ABC4-2FF2C71EC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F0BF653-44D7-46EF-84F3-73D88BB6C56A}"/>
  </w:font>
  <w:font w:name="方正仿宋_GBK">
    <w:panose1 w:val="02000000000000000000"/>
    <w:charset w:val="86"/>
    <w:family w:val="script"/>
    <w:pitch w:val="default"/>
    <w:sig w:usb0="A00002BF" w:usb1="38CF7CFA" w:usb2="00082016" w:usb3="00000000" w:csb0="00040001" w:csb1="00000000"/>
    <w:embedRegular r:id="rId4" w:fontKey="{059C444E-3E1E-45CB-9B88-AEB213BE7512}"/>
  </w:font>
  <w:font w:name="楷体">
    <w:panose1 w:val="02010609060101010101"/>
    <w:charset w:val="86"/>
    <w:family w:val="modern"/>
    <w:pitch w:val="default"/>
    <w:sig w:usb0="800002BF" w:usb1="38CF7CFA" w:usb2="00000016" w:usb3="00000000" w:csb0="00040001" w:csb1="00000000"/>
    <w:embedRegular r:id="rId5" w:fontKey="{FA976A97-0862-411F-B433-40BAB7DB0EE8}"/>
  </w:font>
  <w:font w:name="仿宋_GB2312">
    <w:altName w:val="仿宋"/>
    <w:panose1 w:val="02010609030101010101"/>
    <w:charset w:val="86"/>
    <w:family w:val="modern"/>
    <w:pitch w:val="default"/>
    <w:sig w:usb0="00000000" w:usb1="00000000" w:usb2="00000000" w:usb3="00000000" w:csb0="00040000" w:csb1="00000000"/>
    <w:embedRegular r:id="rId6" w:fontKey="{97B00B45-74A7-4385-AF14-6C7A486A3C39}"/>
  </w:font>
  <w:font w:name="仿宋">
    <w:panose1 w:val="02010609060101010101"/>
    <w:charset w:val="86"/>
    <w:family w:val="modern"/>
    <w:pitch w:val="default"/>
    <w:sig w:usb0="800002BF" w:usb1="38CF7CFA" w:usb2="00000016" w:usb3="00000000" w:csb0="00040001" w:csb1="00000000"/>
    <w:embedRegular r:id="rId7" w:fontKey="{712D355A-03B5-46C2-871D-EEE45CEB0D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A507">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92C055">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92C055">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B23D">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5C1A73">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5C1A73">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AE3847">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AE3847">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BA58">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097192"/>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06644"/>
    <w:rsid w:val="13871C70"/>
    <w:rsid w:val="13A71CB4"/>
    <w:rsid w:val="13AF1D43"/>
    <w:rsid w:val="13CE1647"/>
    <w:rsid w:val="13FD55AB"/>
    <w:rsid w:val="14200702"/>
    <w:rsid w:val="1579644D"/>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B51FC"/>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290E5C"/>
    <w:rsid w:val="45CB699A"/>
    <w:rsid w:val="45E2495B"/>
    <w:rsid w:val="465B470D"/>
    <w:rsid w:val="469D6AD4"/>
    <w:rsid w:val="46C50388"/>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44773"/>
    <w:rsid w:val="5D290C69"/>
    <w:rsid w:val="5F2D4A41"/>
    <w:rsid w:val="60C74F6C"/>
    <w:rsid w:val="61025A59"/>
    <w:rsid w:val="613D5BBC"/>
    <w:rsid w:val="61536C39"/>
    <w:rsid w:val="62845176"/>
    <w:rsid w:val="62944DD7"/>
    <w:rsid w:val="6319381F"/>
    <w:rsid w:val="63C25DC5"/>
    <w:rsid w:val="63C62057"/>
    <w:rsid w:val="645403AA"/>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8333</Words>
  <Characters>10588</Characters>
  <Lines>190</Lines>
  <Paragraphs>53</Paragraphs>
  <TotalTime>1</TotalTime>
  <ScaleCrop>false</ScaleCrop>
  <LinksUpToDate>false</LinksUpToDate>
  <CharactersWithSpaces>11633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2025-09-13T02:56:38Z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