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垫江县沙坪镇退役军人服务站</w:t>
      </w:r>
    </w:p>
    <w:p w14:paraId="5EA8CC09">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ED21D5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4"/>
          <w:rFonts w:ascii="黑体" w:hAnsi="黑体" w:eastAsia="黑体" w:cs="黑体"/>
          <w:sz w:val="32"/>
          <w:szCs w:val="32"/>
          <w:shd w:val="clear" w:color="auto" w:fill="FFFFFF"/>
        </w:rPr>
        <w:t>一、单位基本情况</w:t>
      </w:r>
    </w:p>
    <w:p w14:paraId="0D0CF352">
      <w:pPr>
        <w:pStyle w:val="9"/>
        <w:shd w:val="clear" w:color="auto" w:fill="FFFFFF"/>
        <w:ind w:firstLine="420"/>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6CA6B37B">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9B46BE1">
      <w:pPr>
        <w:pStyle w:val="9"/>
        <w:shd w:val="clear" w:color="auto" w:fill="FFFFFF"/>
        <w:ind w:firstLine="420"/>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14:paraId="1DDF294F">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机构情况，</w:t>
      </w:r>
      <w:r>
        <w:rPr>
          <w:rFonts w:hint="eastAsia" w:ascii="仿宋_GB2312" w:hAnsi="仿宋" w:eastAsia="仿宋_GB2312"/>
          <w:color w:val="auto"/>
          <w:sz w:val="32"/>
          <w:szCs w:val="32"/>
        </w:rPr>
        <w:t>本单位内设</w:t>
      </w:r>
      <w:r>
        <w:rPr>
          <w:rFonts w:hint="eastAsia" w:ascii="仿宋_GB2312" w:hAnsi="仿宋" w:eastAsia="仿宋_GB2312"/>
          <w:color w:val="auto"/>
          <w:sz w:val="32"/>
          <w:szCs w:val="32"/>
          <w:lang w:eastAsia="zh-CN"/>
        </w:rPr>
        <w:t>一个事业单位。</w:t>
      </w:r>
      <w:r>
        <w:rPr>
          <w:rFonts w:hint="eastAsia" w:ascii="仿宋_GB2312" w:hAnsi="仿宋" w:eastAsia="仿宋_GB2312"/>
          <w:color w:val="auto"/>
          <w:sz w:val="32"/>
          <w:szCs w:val="32"/>
          <w:highlight w:val="none"/>
        </w:rPr>
        <w:t>人员情况，包括当年变动情况及原因。</w:t>
      </w:r>
      <w:r>
        <w:rPr>
          <w:rFonts w:hint="eastAsia" w:ascii="仿宋_GB2312" w:hAnsi="仿宋" w:eastAsia="仿宋_GB2312"/>
          <w:color w:val="auto"/>
          <w:sz w:val="32"/>
          <w:szCs w:val="32"/>
        </w:rPr>
        <w:t>本单位现有在职职工</w:t>
      </w:r>
      <w:r>
        <w:rPr>
          <w:rFonts w:hint="eastAsia" w:ascii="仿宋_GB2312" w:hAnsi="仿宋" w:eastAsia="仿宋_GB2312"/>
          <w:color w:val="auto"/>
          <w:sz w:val="32"/>
          <w:szCs w:val="32"/>
          <w:lang w:val="en-US" w:eastAsia="zh-CN"/>
        </w:rPr>
        <w:t>6名</w:t>
      </w:r>
      <w:r>
        <w:rPr>
          <w:rFonts w:hint="eastAsia" w:ascii="仿宋_GB2312" w:hAnsi="仿宋" w:eastAsia="仿宋_GB2312"/>
          <w:color w:val="auto"/>
          <w:sz w:val="32"/>
          <w:szCs w:val="32"/>
          <w:lang w:eastAsia="zh-CN"/>
        </w:rPr>
        <w:t>。其中事业人员</w:t>
      </w:r>
      <w:r>
        <w:rPr>
          <w:rFonts w:hint="eastAsia" w:ascii="仿宋_GB2312" w:hAnsi="仿宋" w:eastAsia="仿宋_GB2312"/>
          <w:color w:val="auto"/>
          <w:sz w:val="32"/>
          <w:szCs w:val="32"/>
          <w:lang w:val="en-US" w:eastAsia="zh-CN"/>
        </w:rPr>
        <w:t>6名。因机构改革,本单位新增3人。</w:t>
      </w:r>
    </w:p>
    <w:p w14:paraId="104AF6AD">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14:paraId="679F7644">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0277D25">
      <w:pPr>
        <w:ind w:firstLine="643" w:firstLineChars="200"/>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度收入总计64.53万元，支出总计</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万元。收、支与2023年度相比，增加3.82万元，增长6.29%，主要原因是</w:t>
      </w:r>
      <w:r>
        <w:rPr>
          <w:rFonts w:hint="eastAsia" w:ascii="仿宋_GB2312" w:hAnsi="仿宋" w:eastAsia="仿宋_GB2312"/>
          <w:color w:val="auto"/>
          <w:sz w:val="32"/>
          <w:szCs w:val="32"/>
          <w:lang w:eastAsia="zh-CN"/>
        </w:rPr>
        <w:t>本单位新增事业人员，因此各项经费日常开支较上年有所增加</w:t>
      </w:r>
      <w:r>
        <w:rPr>
          <w:rFonts w:hint="eastAsia" w:ascii="仿宋_GB2312" w:hAnsi="仿宋" w:eastAsia="仿宋_GB2312"/>
          <w:color w:val="auto"/>
          <w:sz w:val="32"/>
          <w:szCs w:val="32"/>
        </w:rPr>
        <w:t>。</w:t>
      </w:r>
    </w:p>
    <w:p w14:paraId="34F1D61A">
      <w:pPr>
        <w:ind w:firstLine="643" w:firstLineChars="200"/>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度收入合计64.53万元，与2023年度相比，增加3.82万元，增长6.29%，主要原因是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5666912">
      <w:pPr>
        <w:ind w:firstLine="643" w:firstLineChars="200"/>
        <w:rPr>
          <w:rFonts w:hint="default"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其中：基本支出64.53万元，占100.00%；项目支出0.00万元，占0.00%；经营支出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402570">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rPr>
      </w:pPr>
      <w:r>
        <w:rPr>
          <w:rStyle w:val="14"/>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w:t>
      </w:r>
    </w:p>
    <w:p w14:paraId="7777CFA6">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022150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度财政拨款收、支总计64.53万元。与202</w:t>
      </w:r>
      <w:r>
        <w:rPr>
          <w:rFonts w:hint="eastAsia" w:ascii="方正仿宋_GBK" w:hAnsi="方正仿宋_GBK" w:eastAsia="方正仿宋_GBK" w:cs="方正仿宋_GBK"/>
          <w:sz w:val="32"/>
          <w:szCs w:val="32"/>
          <w:shd w:val="clear" w:color="auto" w:fill="FFFFFF"/>
          <w:lang w:val="en-US" w:eastAsia="zh-CN" w:bidi="ar-SA"/>
        </w:rPr>
        <w:t>3</w:t>
      </w:r>
      <w:r>
        <w:rPr>
          <w:rFonts w:ascii="方正仿宋_GBK" w:hAnsi="方正仿宋_GBK" w:eastAsia="方正仿宋_GBK" w:cs="方正仿宋_GBK"/>
          <w:sz w:val="32"/>
          <w:szCs w:val="32"/>
          <w:shd w:val="clear" w:color="auto" w:fill="FFFFFF"/>
        </w:rPr>
        <w:t>年相比，财政拨款收、支总计各增加3.82万元，增长6.29%。主要原因是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p>
    <w:p w14:paraId="1347795A">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FCA345">
      <w:pPr>
        <w:pStyle w:val="9"/>
        <w:shd w:val="clear" w:color="auto" w:fill="FFFFFF"/>
        <w:ind w:firstLine="643" w:firstLineChars="200"/>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较年初预算数增加7.19万元，增长12.54%。主要原因是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A238164">
      <w:pPr>
        <w:pStyle w:val="9"/>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万元，与2023年度相比，增加3.82万元，增长6.29%。主要原因是</w:t>
      </w:r>
      <w:r>
        <w:rPr>
          <w:rFonts w:hint="eastAsia" w:ascii="方正仿宋_GBK" w:hAnsi="方正仿宋_GBK" w:eastAsia="方正仿宋_GBK" w:cs="方正仿宋_GBK"/>
          <w:sz w:val="32"/>
          <w:szCs w:val="32"/>
          <w:shd w:val="clear" w:color="auto" w:fill="FFFFFF"/>
          <w:lang w:eastAsia="zh-CN"/>
        </w:rPr>
        <w:t>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较年初预算数增加7.19万元，增长12.54%。主要原因是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23804212">
      <w:pPr>
        <w:pStyle w:val="9"/>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4"/>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2023年和2024年两年均无年末结转和结余情况。</w:t>
      </w:r>
    </w:p>
    <w:p w14:paraId="19677698">
      <w:pPr>
        <w:pStyle w:val="9"/>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A3FB19A">
      <w:pPr>
        <w:pStyle w:val="9"/>
        <w:numPr>
          <w:ilvl w:val="0"/>
          <w:numId w:val="0"/>
        </w:numPr>
        <w:shd w:val="clear" w:color="auto" w:fill="FFFFFF"/>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58.10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90.04</w:t>
      </w:r>
      <w:r>
        <w:rPr>
          <w:rFonts w:ascii="方正仿宋_GBK" w:hAnsi="方正仿宋_GBK" w:eastAsia="方正仿宋_GBK" w:cs="方正仿宋_GBK"/>
          <w:sz w:val="32"/>
          <w:szCs w:val="32"/>
          <w:shd w:val="clear" w:color="auto" w:fill="FFFFFF"/>
        </w:rPr>
        <w:t>%，较年初预算数增加5.51万元，增长10.48%，主要原因是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5F421227">
      <w:pPr>
        <w:pStyle w:val="9"/>
        <w:numPr>
          <w:ilvl w:val="0"/>
          <w:numId w:val="0"/>
        </w:numPr>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lang w:val="en-US"/>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%，较年初预算数减少0.17万元，下降7.87%，主要原因是</w:t>
      </w:r>
      <w:r>
        <w:rPr>
          <w:rFonts w:hint="eastAsia" w:ascii="方正仿宋_GBK" w:hAnsi="方正仿宋_GBK" w:eastAsia="方正仿宋_GBK" w:cs="方正仿宋_GBK"/>
          <w:color w:val="auto"/>
          <w:sz w:val="32"/>
          <w:szCs w:val="32"/>
          <w:shd w:val="clear" w:color="auto" w:fill="FFFFFF"/>
          <w:lang w:val="en-US" w:eastAsia="zh-CN"/>
        </w:rPr>
        <w:t>2024年7月机构改革后，人员变动，相应的人员经费变动。</w:t>
      </w:r>
    </w:p>
    <w:p w14:paraId="742F0A69">
      <w:pPr>
        <w:ind w:firstLine="640" w:firstLineChars="200"/>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6.87</w:t>
      </w:r>
      <w:r>
        <w:rPr>
          <w:rFonts w:ascii="方正仿宋_GBK" w:hAnsi="方正仿宋_GBK" w:eastAsia="方正仿宋_GBK" w:cs="方正仿宋_GBK"/>
          <w:sz w:val="32"/>
          <w:szCs w:val="32"/>
          <w:shd w:val="clear" w:color="auto" w:fill="FFFFFF"/>
        </w:rPr>
        <w:t>%，较年初预算数增加1.84万元，增长71.04%，主要原因是</w:t>
      </w:r>
      <w:r>
        <w:rPr>
          <w:rFonts w:hint="eastAsia" w:ascii="方正仿宋_GBK" w:hAnsi="方正仿宋_GBK" w:eastAsia="方正仿宋_GBK" w:cs="方正仿宋_GBK"/>
          <w:color w:val="auto"/>
          <w:sz w:val="32"/>
          <w:szCs w:val="32"/>
          <w:shd w:val="clear" w:color="auto" w:fill="FFFFFF"/>
          <w:lang w:eastAsia="zh-CN"/>
        </w:rPr>
        <w:t>在职人员增加，住房公积等人员经费相应增加。</w:t>
      </w:r>
    </w:p>
    <w:p w14:paraId="61BB1121">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AD59C1F">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64.53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61.28</w:t>
      </w:r>
      <w:r>
        <w:rPr>
          <w:rFonts w:ascii="方正仿宋_GBK" w:hAnsi="方正仿宋_GBK" w:eastAsia="方正仿宋_GBK" w:cs="方正仿宋_GBK"/>
          <w:sz w:val="32"/>
          <w:szCs w:val="32"/>
          <w:shd w:val="clear" w:color="auto" w:fill="FFFFFF"/>
        </w:rPr>
        <w:t>万元，与2023年度相比，增加5.30万元，增长9.47%，主要原因是</w:t>
      </w:r>
      <w:r>
        <w:rPr>
          <w:rFonts w:hint="eastAsia" w:ascii="方正仿宋_GBK" w:hAnsi="方正仿宋_GBK" w:eastAsia="方正仿宋_GBK" w:cs="方正仿宋_GBK"/>
          <w:color w:val="auto"/>
          <w:sz w:val="32"/>
          <w:szCs w:val="32"/>
          <w:shd w:val="clear" w:color="auto" w:fill="FFFFFF"/>
          <w:lang w:eastAsia="zh-CN"/>
        </w:rPr>
        <w:t>在职人员增加，相应的人经费开支增加。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工资支出、社保支出、公积金支出等。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万元，与2023年度相比，减少1.48万元，下降31.29%，主要原因是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w:t>
      </w:r>
      <w:r>
        <w:rPr>
          <w:rFonts w:hint="eastAsia" w:ascii="方正仿宋_GBK" w:hAnsi="方正仿宋_GBK" w:eastAsia="方正仿宋_GBK" w:cs="方正仿宋_GBK"/>
          <w:sz w:val="32"/>
          <w:szCs w:val="32"/>
          <w:shd w:val="clear" w:color="auto" w:fill="FFFFFF"/>
          <w:lang w:eastAsia="zh-CN"/>
        </w:rPr>
        <w:t>出等。</w:t>
      </w:r>
    </w:p>
    <w:p w14:paraId="4BE9CE0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A21001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77FC69B0">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557183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62A4D98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14:paraId="72493F4B">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w:t>
      </w:r>
      <w:r>
        <w:rPr>
          <w:rFonts w:hint="eastAsia" w:ascii="楷体" w:hAnsi="楷体" w:eastAsia="楷体" w:cs="楷体"/>
          <w:b/>
          <w:bCs/>
          <w:color w:val="auto"/>
          <w:sz w:val="32"/>
          <w:szCs w:val="32"/>
          <w:shd w:val="clear" w:color="auto" w:fill="FFFFFF"/>
        </w:rPr>
        <w:t>明</w:t>
      </w:r>
    </w:p>
    <w:p w14:paraId="035C752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本单位本年度与上年度均无三公经费支出。</w:t>
      </w:r>
    </w:p>
    <w:p w14:paraId="704026D7">
      <w:pPr>
        <w:pStyle w:val="15"/>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7582F9F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p>
    <w:p w14:paraId="23CFE4E7">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本单位本年度无公务车购置费。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本单位本年度无公务车购置费支出</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本单位本年度与上年度均无公务车购置费支出。</w:t>
      </w:r>
    </w:p>
    <w:p w14:paraId="13C3C73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本单位本年度与上年度均无公务车运行维护费。</w:t>
      </w:r>
    </w:p>
    <w:p w14:paraId="1C444A4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本单位本年度无公务接待费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本单位本年度与上年度均无公务接待费。</w:t>
      </w:r>
    </w:p>
    <w:p w14:paraId="13BEEF4F">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85BC55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33B6E5E">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2B119B8A">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7E6668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本单位无培训费支出。</w:t>
      </w:r>
    </w:p>
    <w:p w14:paraId="1CFDB8FA">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8A1ADE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1CB157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E927CC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B3EA1F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ADE1CF6">
      <w:pPr>
        <w:pStyle w:val="9"/>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345692AC">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lang w:val="en-US" w:eastAsia="zh-CN" w:bidi="ar-SA"/>
        </w:rPr>
        <w:t>五、2024年度预算绩效管理情况说明</w:t>
      </w:r>
    </w:p>
    <w:p w14:paraId="5C5AFC5E">
      <w:pPr>
        <w:pStyle w:val="16"/>
        <w:autoSpaceDE w:val="0"/>
        <w:spacing w:before="0" w:beforeAutospacing="0" w:line="600" w:lineRule="exact"/>
        <w:ind w:firstLine="643" w:firstLineChars="20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rPr>
        <w:t>（一）单位自评情况</w:t>
      </w:r>
      <w:r>
        <w:rPr>
          <w:rFonts w:hint="eastAsia" w:ascii="楷体" w:hAnsi="楷体" w:eastAsia="楷体" w:cs="楷体"/>
          <w:b/>
          <w:bCs/>
          <w:sz w:val="32"/>
          <w:szCs w:val="32"/>
          <w:shd w:val="clear" w:color="auto" w:fill="FFFFFF"/>
          <w:lang w:val="en-US" w:eastAsia="zh-CN" w:bidi="ar"/>
        </w:rPr>
        <w:t xml:space="preserve">  </w:t>
      </w:r>
    </w:p>
    <w:p w14:paraId="6EAC5981">
      <w:pPr>
        <w:pStyle w:val="16"/>
        <w:autoSpaceDE w:val="0"/>
        <w:spacing w:before="0" w:beforeAutospacing="0" w:line="600" w:lineRule="exact"/>
        <w:rPr>
          <w:rFonts w:hint="eastAsia" w:ascii="方正仿宋_GBK" w:hAnsi="方正仿宋_GBK" w:eastAsia="方正仿宋_GBK" w:cs="方正仿宋_GBK"/>
          <w:b w:val="0"/>
          <w:bCs w:val="0"/>
          <w:kern w:val="0"/>
          <w:sz w:val="32"/>
          <w:szCs w:val="32"/>
          <w:shd w:val="clear" w:color="auto" w:fill="FFFFFF"/>
          <w:lang w:val="en-US" w:eastAsia="zh-CN" w:bidi="ar"/>
        </w:rPr>
      </w:pP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我单位无项目绩效自评。</w:t>
      </w:r>
    </w:p>
    <w:p w14:paraId="1F87B391">
      <w:pPr>
        <w:pStyle w:val="16"/>
        <w:autoSpaceDE w:val="0"/>
        <w:spacing w:before="0" w:beforeAutospacing="0" w:line="600" w:lineRule="exact"/>
        <w:ind w:firstLine="643" w:firstLineChars="20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eastAsia="zh-CN"/>
        </w:rPr>
        <w:t>（二）</w:t>
      </w:r>
      <w:r>
        <w:rPr>
          <w:rFonts w:hint="eastAsia" w:ascii="楷体" w:hAnsi="楷体" w:eastAsia="楷体" w:cs="楷体"/>
          <w:b/>
          <w:bCs/>
          <w:sz w:val="32"/>
          <w:szCs w:val="32"/>
          <w:shd w:val="clear" w:color="auto" w:fill="FFFFFF"/>
        </w:rPr>
        <w:t>单位绩效评价情况</w:t>
      </w:r>
      <w:r>
        <w:rPr>
          <w:rFonts w:hint="eastAsia" w:ascii="楷体" w:hAnsi="楷体" w:eastAsia="楷体" w:cs="楷体"/>
          <w:b/>
          <w:bCs/>
          <w:sz w:val="32"/>
          <w:szCs w:val="32"/>
          <w:shd w:val="clear" w:color="auto" w:fill="FFFFFF"/>
          <w:lang w:val="en-US" w:eastAsia="zh-CN"/>
        </w:rPr>
        <w:t xml:space="preserve"> </w:t>
      </w:r>
    </w:p>
    <w:p w14:paraId="162DE60B">
      <w:pPr>
        <w:pStyle w:val="18"/>
        <w:numPr>
          <w:ilvl w:val="0"/>
          <w:numId w:val="0"/>
        </w:numPr>
        <w:autoSpaceDE w:val="0"/>
        <w:ind w:firstLine="643" w:firstLineChars="20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我单位未组织开展绩效评价。</w:t>
      </w:r>
    </w:p>
    <w:p w14:paraId="027933B9">
      <w:pPr>
        <w:pStyle w:val="18"/>
        <w:autoSpaceDE w:val="0"/>
        <w:ind w:left="0" w:leftChars="0"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0492372E">
      <w:pPr>
        <w:pStyle w:val="18"/>
        <w:autoSpaceDE w:val="0"/>
        <w:ind w:left="0" w:leftChars="0" w:firstLine="640" w:firstLineChars="200"/>
        <w:rPr>
          <w:rFonts w:hint="eastAsia" w:ascii="楷体" w:hAnsi="楷体" w:eastAsia="楷体" w:cs="楷体"/>
          <w:b/>
          <w:bCs/>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14:paraId="64DB326D">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黑体" w:hAnsi="黑体" w:eastAsia="黑体" w:cs="黑体"/>
          <w:sz w:val="32"/>
          <w:szCs w:val="32"/>
          <w:shd w:val="clear" w:color="auto" w:fill="FFFFFF"/>
          <w:lang w:val="en-US" w:eastAsia="zh-CN"/>
        </w:rPr>
      </w:pPr>
      <w:r>
        <w:rPr>
          <w:rStyle w:val="14"/>
          <w:rFonts w:hint="eastAsia" w:ascii="黑体" w:hAnsi="黑体" w:eastAsia="黑体" w:cs="黑体"/>
          <w:sz w:val="32"/>
          <w:szCs w:val="32"/>
          <w:shd w:val="clear" w:color="auto" w:fill="FFFFFF"/>
          <w:lang w:val="en-US" w:eastAsia="zh-CN"/>
        </w:rPr>
        <w:t>  六、专业名词解释</w:t>
      </w:r>
    </w:p>
    <w:p w14:paraId="3329EB4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80512A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4FE8B3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E3CE31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7CC46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2018942">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05FEFA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95EAE11">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DB26CBA">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83C2C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1E12BA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4F4601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方正仿宋_GBK" w:hAnsi="方正仿宋_GBK" w:eastAsia="方正仿宋_GBK" w:cs="方正仿宋_GBK"/>
          <w:sz w:val="32"/>
          <w:szCs w:val="32"/>
          <w:shd w:val="clear" w:color="auto" w:fill="FFFFFF"/>
        </w:rPr>
        <w:t> </w:t>
      </w:r>
      <w:r>
        <w:rPr>
          <w:rStyle w:val="14"/>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C16E4F">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3BCD9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680EAA">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2D2E8E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337312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A3AFED5">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4"/>
          <w:rFonts w:hint="default" w:ascii="方正仿宋_GBK" w:hAnsi="方正仿宋_GBK" w:eastAsia="方正仿宋_GBK" w:cs="方正仿宋_GBK"/>
          <w:sz w:val="32"/>
          <w:szCs w:val="32"/>
          <w:shd w:val="clear" w:color="auto" w:fill="FFFFFF"/>
        </w:rPr>
      </w:pPr>
      <w:r>
        <w:rPr>
          <w:rStyle w:val="14"/>
          <w:rFonts w:ascii="黑体" w:hAnsi="黑体" w:eastAsia="黑体" w:cs="黑体"/>
          <w:sz w:val="32"/>
          <w:szCs w:val="32"/>
          <w:shd w:val="clear" w:color="auto" w:fill="FFFFFF"/>
        </w:rPr>
        <w:t>七、决算公开联系方式及信息反馈渠道</w:t>
      </w:r>
    </w:p>
    <w:p w14:paraId="144E4859">
      <w:pPr>
        <w:pStyle w:val="15"/>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023-74575118</w:t>
      </w:r>
    </w:p>
    <w:p w14:paraId="6F978422">
      <w:pPr>
        <w:pStyle w:val="15"/>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2DCAC5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1"/>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21543E19">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2E0FB05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65B1ED7">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1FC43A26">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067277E4">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67BAF4FF">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327537D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1D1ADF4">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4B50C4A4">
            <w:pPr>
              <w:spacing w:line="200" w:lineRule="exact"/>
              <w:rPr>
                <w:rFonts w:hint="default" w:ascii="Arial" w:hAnsi="Arial" w:cs="Arial"/>
                <w:color w:val="000000"/>
                <w:sz w:val="22"/>
                <w:szCs w:val="22"/>
              </w:rPr>
            </w:pPr>
            <w:r>
              <w:rPr>
                <w:rFonts w:cs="宋体"/>
                <w:sz w:val="20"/>
                <w:szCs w:val="20"/>
              </w:rPr>
              <w:t>单位：</w:t>
            </w:r>
            <w:r>
              <w:rPr>
                <w:sz w:val="20"/>
                <w:u w:color="auto"/>
              </w:rPr>
              <w:t>垫江县沙坪镇退役军人服务站</w:t>
            </w:r>
          </w:p>
        </w:tc>
        <w:tc>
          <w:tcPr>
            <w:tcW w:w="4059" w:type="dxa"/>
            <w:tcBorders>
              <w:top w:val="nil"/>
              <w:left w:val="nil"/>
              <w:bottom w:val="nil"/>
              <w:right w:val="nil"/>
            </w:tcBorders>
            <w:shd w:val="clear" w:color="auto" w:fill="auto"/>
            <w:tcMar>
              <w:top w:w="15" w:type="dxa"/>
              <w:left w:w="15" w:type="dxa"/>
              <w:right w:w="15" w:type="dxa"/>
            </w:tcMar>
            <w:vAlign w:val="bottom"/>
          </w:tcPr>
          <w:p w14:paraId="1F611CCC">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238488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674285">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6E8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913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DE2523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283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E997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42A7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0363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F40392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DC0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97E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523D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F05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6C2E2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643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372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C80C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2EE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24C05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43B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0B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2641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9F7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850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2FE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74E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71D2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F98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49A57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CEA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72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8BAA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CF5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A41F7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6FA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FB0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365D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242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F349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324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6B1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609D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8BB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05E2E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BA2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06565D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DD01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59A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r>
      <w:tr w14:paraId="378CA96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8D3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BD74B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BB5A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DEA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14:paraId="6061716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59FF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2B2C4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EAA1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09B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D2FB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C42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2B983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6B5A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EB4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87543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39C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CFEDD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2774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D78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1CE9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34F8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9CB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0FD7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95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4F4F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028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E15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1A19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697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D8F0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9031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932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F963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626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D370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0D7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77CB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E0CB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E48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0118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DA5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ECEB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2DF1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543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17D7AD">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146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955D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636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698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47743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735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7CC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8B45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69B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r>
      <w:tr w14:paraId="2C2E363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0C3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AA36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4CC0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CB5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05959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646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1203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59BF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5DB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B8FF6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F7E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57C1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535D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D8B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E8FD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44F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8146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84F3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E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B9F66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4947">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9F5D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863B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B30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17B3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648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5E5A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DE41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429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B76F0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1C4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A4B0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85CF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51E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06ABA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94B1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FD0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3105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F96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r>
      <w:tr w14:paraId="09DBA76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F2C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55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4867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33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EF95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CB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9D4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B5BA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8B2AA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07C7B9">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C76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8C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176B7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B45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64.53</w:t>
            </w:r>
            <w:r>
              <w:rPr>
                <w:rFonts w:ascii="Times New Roman" w:hAnsi="Times New Roman"/>
                <w:color w:val="000000"/>
                <w:sz w:val="20"/>
                <w:u w:color="auto"/>
              </w:rPr>
              <w:t xml:space="preserve"> </w:t>
            </w:r>
          </w:p>
        </w:tc>
      </w:tr>
    </w:tbl>
    <w:p w14:paraId="4D2675F7">
      <w:pPr>
        <w:rPr>
          <w:rFonts w:hint="default" w:cs="宋体"/>
          <w:sz w:val="21"/>
          <w:szCs w:val="21"/>
        </w:rPr>
      </w:pPr>
    </w:p>
    <w:p w14:paraId="77D2C35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38891664">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39F69601">
            <w:pPr>
              <w:jc w:val="center"/>
              <w:textAlignment w:val="bottom"/>
              <w:rPr>
                <w:rFonts w:hint="default" w:cs="宋体"/>
                <w:b/>
                <w:color w:val="000000"/>
                <w:sz w:val="32"/>
                <w:szCs w:val="32"/>
              </w:rPr>
            </w:pPr>
            <w:r>
              <w:rPr>
                <w:rFonts w:cs="宋体"/>
                <w:b/>
                <w:color w:val="000000"/>
                <w:sz w:val="32"/>
                <w:szCs w:val="32"/>
              </w:rPr>
              <w:t>收入决算表</w:t>
            </w:r>
          </w:p>
        </w:tc>
      </w:tr>
      <w:tr w14:paraId="26545E41">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3514D937">
            <w:pPr>
              <w:rPr>
                <w:rFonts w:hint="default" w:cs="宋体"/>
                <w:color w:val="000000"/>
                <w:sz w:val="20"/>
                <w:szCs w:val="20"/>
              </w:rPr>
            </w:pPr>
            <w:r>
              <w:rPr>
                <w:rFonts w:cs="宋体"/>
                <w:sz w:val="20"/>
                <w:szCs w:val="20"/>
              </w:rPr>
              <w:t>单位：</w:t>
            </w:r>
            <w:r>
              <w:rPr>
                <w:sz w:val="20"/>
                <w:u w:color="auto"/>
              </w:rPr>
              <w:t>垫江县沙坪镇退役军人服务站</w:t>
            </w:r>
          </w:p>
        </w:tc>
        <w:tc>
          <w:tcPr>
            <w:tcW w:w="1376" w:type="dxa"/>
            <w:tcBorders>
              <w:top w:val="nil"/>
              <w:left w:val="nil"/>
              <w:bottom w:val="nil"/>
              <w:right w:val="nil"/>
            </w:tcBorders>
            <w:shd w:val="clear" w:color="auto" w:fill="auto"/>
            <w:tcMar>
              <w:top w:w="15" w:type="dxa"/>
              <w:left w:w="15" w:type="dxa"/>
              <w:right w:w="15" w:type="dxa"/>
            </w:tcMar>
            <w:vAlign w:val="bottom"/>
          </w:tcPr>
          <w:p w14:paraId="084A1766">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0079C5A">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B769B1E">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55760CDC">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3EBC85A">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730E96DC">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0F32EC8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0D99D7C">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30E86EED">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7A6942AE">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150A545">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EB4A757">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3AEC22DA">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1EAAB17">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6FE1BE91">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3B2DFC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C33D6D">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9373839">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1815">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6BD7">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4E74">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863782">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E651">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9315">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650E">
            <w:pPr>
              <w:jc w:val="center"/>
              <w:textAlignment w:val="center"/>
              <w:rPr>
                <w:rFonts w:hint="default" w:cs="宋体"/>
                <w:b/>
                <w:color w:val="000000"/>
                <w:sz w:val="20"/>
                <w:szCs w:val="20"/>
              </w:rPr>
            </w:pPr>
            <w:r>
              <w:rPr>
                <w:rFonts w:cs="宋体"/>
                <w:b/>
                <w:color w:val="000000"/>
                <w:sz w:val="20"/>
                <w:szCs w:val="20"/>
              </w:rPr>
              <w:t>其他收入</w:t>
            </w:r>
          </w:p>
        </w:tc>
      </w:tr>
      <w:tr w14:paraId="514BE0D3">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AFB8">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5EE279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1C3D">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9580">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6A54">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66FA">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8DF0">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10D4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86F3">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6D7D">
            <w:pPr>
              <w:jc w:val="center"/>
              <w:rPr>
                <w:rFonts w:hint="default" w:cs="宋体"/>
                <w:b/>
                <w:color w:val="000000"/>
                <w:sz w:val="20"/>
                <w:szCs w:val="20"/>
              </w:rPr>
            </w:pPr>
          </w:p>
        </w:tc>
      </w:tr>
      <w:tr w14:paraId="5890C62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4E85">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7863030">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3F41">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DFDE">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5C3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EEC80">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9C3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3CB3">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CB8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0D24">
            <w:pPr>
              <w:jc w:val="center"/>
              <w:rPr>
                <w:rFonts w:hint="default" w:cs="宋体"/>
                <w:b/>
                <w:color w:val="000000"/>
                <w:sz w:val="20"/>
                <w:szCs w:val="20"/>
              </w:rPr>
            </w:pPr>
          </w:p>
        </w:tc>
      </w:tr>
      <w:tr w14:paraId="0E9DE3C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C54C">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55DBAB">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EEF3">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BAE7">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3BB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1CA8">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905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CC6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5AA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A732">
            <w:pPr>
              <w:jc w:val="center"/>
              <w:rPr>
                <w:rFonts w:hint="default" w:cs="宋体"/>
                <w:b/>
                <w:color w:val="000000"/>
                <w:sz w:val="20"/>
                <w:szCs w:val="20"/>
              </w:rPr>
            </w:pPr>
          </w:p>
        </w:tc>
      </w:tr>
      <w:tr w14:paraId="598AB33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734A">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84FA8E">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8D4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2AF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345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D28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E382">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D2BD">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46C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60CA">
            <w:pPr>
              <w:jc w:val="center"/>
              <w:rPr>
                <w:rFonts w:hint="default" w:cs="宋体"/>
                <w:b/>
                <w:color w:val="000000"/>
                <w:sz w:val="20"/>
                <w:szCs w:val="20"/>
              </w:rPr>
            </w:pPr>
          </w:p>
        </w:tc>
      </w:tr>
      <w:tr w14:paraId="05191F5E">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728A">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D3A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2D5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418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1D1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C31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80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C68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D49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2C112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8A76">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453F">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C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2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0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B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5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9E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4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2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2B3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A345">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2B46F">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5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5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9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2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0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8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C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9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16AD8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C1E9">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558BF">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4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6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6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E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1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0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5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4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F8F27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5B7B">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6B06A">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D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E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A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0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D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C7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4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0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5A70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EFF7">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78917">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7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B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B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C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B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3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F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DD1A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C0AB">
            <w:pPr>
              <w:textAlignment w:val="center"/>
              <w:rPr>
                <w:rFonts w:hint="default" w:cs="宋体"/>
                <w:color w:val="000000"/>
                <w:sz w:val="20"/>
                <w:szCs w:val="20"/>
              </w:rPr>
            </w:pPr>
            <w:r>
              <w:rPr>
                <w:rFonts w:cs="宋体"/>
                <w:color w:val="000000"/>
                <w:sz w:val="20"/>
                <w:szCs w:val="20"/>
              </w:rPr>
              <w:t>2082850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A2B37">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7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3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D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3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D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75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A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3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33F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B629">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0C991">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4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F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9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3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9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C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E2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6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711A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9272">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4F5F7">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2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8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D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0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2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E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0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2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94218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0D2D">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0AA9F">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2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5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7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3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1A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3F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F3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4D7A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AF0C">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DD201">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D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2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D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A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1A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7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E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A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3B45B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4566">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BE83D">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E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5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6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4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4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9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0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B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97C8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F7A2">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7BE78">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D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5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4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1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1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A4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3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A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F0CB2C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4B0E8F">
      <w:pPr>
        <w:rPr>
          <w:rFonts w:hint="default" w:cs="宋体"/>
          <w:sz w:val="20"/>
          <w:szCs w:val="20"/>
        </w:rPr>
      </w:pPr>
      <w:r>
        <w:rPr>
          <w:rFonts w:cs="宋体"/>
          <w:sz w:val="20"/>
          <w:szCs w:val="20"/>
        </w:rPr>
        <w:br w:type="page"/>
      </w:r>
    </w:p>
    <w:tbl>
      <w:tblPr>
        <w:tblStyle w:val="11"/>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29376860">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73E61562">
            <w:pPr>
              <w:jc w:val="center"/>
              <w:textAlignment w:val="bottom"/>
              <w:rPr>
                <w:rFonts w:hint="default" w:cs="宋体"/>
                <w:b/>
                <w:color w:val="000000"/>
                <w:sz w:val="32"/>
                <w:szCs w:val="32"/>
              </w:rPr>
            </w:pPr>
            <w:r>
              <w:rPr>
                <w:rFonts w:cs="宋体"/>
                <w:b/>
                <w:color w:val="000000"/>
                <w:sz w:val="32"/>
                <w:szCs w:val="32"/>
              </w:rPr>
              <w:t>支出决算表</w:t>
            </w:r>
          </w:p>
        </w:tc>
      </w:tr>
      <w:tr w14:paraId="734BC0D3">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58D417E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垫江县沙坪镇退役军人服务站 </w:t>
            </w:r>
          </w:p>
        </w:tc>
        <w:tc>
          <w:tcPr>
            <w:tcW w:w="1701" w:type="dxa"/>
            <w:tcBorders>
              <w:top w:val="nil"/>
              <w:left w:val="nil"/>
              <w:bottom w:val="nil"/>
              <w:right w:val="nil"/>
            </w:tcBorders>
            <w:shd w:val="clear" w:color="auto" w:fill="auto"/>
            <w:tcMar>
              <w:top w:w="15" w:type="dxa"/>
              <w:left w:w="15" w:type="dxa"/>
              <w:right w:w="15" w:type="dxa"/>
            </w:tcMar>
            <w:vAlign w:val="bottom"/>
          </w:tcPr>
          <w:p w14:paraId="2A79A200">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8253022">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06BAC6E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E778BBC">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D1F3C4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57C5220">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0BF8494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0727198">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41C18F8D">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5AD8731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05EA1E7">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58E78F1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52A9DD">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E5AD4B">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1EB0">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F0CB">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3E9E">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527A">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D3D3">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5CA0">
            <w:pPr>
              <w:jc w:val="center"/>
              <w:textAlignment w:val="center"/>
              <w:rPr>
                <w:rFonts w:hint="default" w:cs="宋体"/>
                <w:b/>
                <w:color w:val="000000"/>
                <w:sz w:val="20"/>
                <w:szCs w:val="20"/>
              </w:rPr>
            </w:pPr>
            <w:r>
              <w:rPr>
                <w:rFonts w:cs="宋体"/>
                <w:b/>
                <w:color w:val="000000"/>
                <w:sz w:val="20"/>
                <w:szCs w:val="20"/>
              </w:rPr>
              <w:t>对附属单位补助支出</w:t>
            </w:r>
          </w:p>
        </w:tc>
      </w:tr>
      <w:tr w14:paraId="7B696048">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E80D">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2E5648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47B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E7BF">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E1E8">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402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70E1">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E3E7">
            <w:pPr>
              <w:jc w:val="center"/>
              <w:rPr>
                <w:rFonts w:hint="default" w:cs="宋体"/>
                <w:b/>
                <w:color w:val="000000"/>
                <w:sz w:val="20"/>
                <w:szCs w:val="20"/>
              </w:rPr>
            </w:pPr>
          </w:p>
        </w:tc>
      </w:tr>
      <w:tr w14:paraId="1F4EA24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A514">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B68F002">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8DC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3899">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C3B1">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B4A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BA5A">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803B">
            <w:pPr>
              <w:jc w:val="center"/>
              <w:rPr>
                <w:rFonts w:hint="default" w:cs="宋体"/>
                <w:b/>
                <w:color w:val="000000"/>
                <w:sz w:val="20"/>
                <w:szCs w:val="20"/>
              </w:rPr>
            </w:pPr>
          </w:p>
        </w:tc>
      </w:tr>
      <w:tr w14:paraId="25EA133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0D2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40098B6">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960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70C8">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2DA0">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E6E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7CF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789C">
            <w:pPr>
              <w:jc w:val="center"/>
              <w:rPr>
                <w:rFonts w:hint="default" w:cs="宋体"/>
                <w:b/>
                <w:color w:val="000000"/>
                <w:sz w:val="20"/>
                <w:szCs w:val="20"/>
              </w:rPr>
            </w:pPr>
          </w:p>
        </w:tc>
      </w:tr>
      <w:tr w14:paraId="0936EDE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46C65">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9A17A9D">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43A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D011">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3986">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F46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6C42">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8EDF">
            <w:pPr>
              <w:jc w:val="center"/>
              <w:rPr>
                <w:rFonts w:hint="default" w:cs="宋体"/>
                <w:b/>
                <w:color w:val="000000"/>
                <w:sz w:val="20"/>
                <w:szCs w:val="20"/>
              </w:rPr>
            </w:pPr>
          </w:p>
        </w:tc>
      </w:tr>
      <w:tr w14:paraId="6141E6F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E65D">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5DC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F66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08D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403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B2E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287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344CAA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E039">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450EE">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F7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E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B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4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3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085C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911DA">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69547">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7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A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8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A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1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7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B418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E687">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7AB02">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7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C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9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A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C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FDC98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1573">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34507">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8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3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4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1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1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A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84B6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7F21">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2C6D1">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D8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F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B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E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8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2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543A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C9E7">
            <w:pPr>
              <w:textAlignment w:val="center"/>
              <w:rPr>
                <w:rFonts w:hint="default" w:cs="宋体"/>
                <w:color w:val="000000"/>
                <w:sz w:val="20"/>
                <w:szCs w:val="20"/>
              </w:rPr>
            </w:pPr>
            <w:r>
              <w:rPr>
                <w:rFonts w:cs="宋体"/>
                <w:color w:val="000000"/>
                <w:sz w:val="20"/>
                <w:szCs w:val="20"/>
              </w:rPr>
              <w:t>2082850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9C2EA">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D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76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6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7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3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877C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C2EE">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6FF35">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0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9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3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9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9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6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145A5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39F29">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BEBEB">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B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A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3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2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C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3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24E50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5477">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C4209">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2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5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9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F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C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7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99BE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3992">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70BA5">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4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F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6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8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F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A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B9C7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67A0">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A88A">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2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C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1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B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5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1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37906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E038">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E2214">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9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C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8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E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E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8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EBAB3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C7064C">
      <w:pPr>
        <w:rPr>
          <w:rFonts w:hint="default" w:cs="宋体"/>
          <w:sz w:val="21"/>
          <w:szCs w:val="21"/>
        </w:rPr>
      </w:pPr>
      <w:r>
        <w:rPr>
          <w:rFonts w:cs="宋体"/>
          <w:sz w:val="21"/>
          <w:szCs w:val="21"/>
        </w:rPr>
        <w:br w:type="page"/>
      </w:r>
    </w:p>
    <w:p w14:paraId="6813FD84">
      <w:pPr>
        <w:rPr>
          <w:rFonts w:hint="default" w:cs="宋体"/>
          <w:sz w:val="21"/>
          <w:szCs w:val="21"/>
        </w:rPr>
      </w:pPr>
    </w:p>
    <w:tbl>
      <w:tblPr>
        <w:tblStyle w:val="11"/>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2492DC62">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2BCAA30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2871B8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14EB44F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1700" w:type="dxa"/>
            <w:tcBorders>
              <w:top w:val="nil"/>
              <w:left w:val="nil"/>
              <w:bottom w:val="nil"/>
              <w:right w:val="nil"/>
            </w:tcBorders>
            <w:shd w:val="clear" w:color="auto" w:fill="auto"/>
            <w:tcMar>
              <w:top w:w="15" w:type="dxa"/>
              <w:left w:w="15" w:type="dxa"/>
              <w:right w:w="15" w:type="dxa"/>
            </w:tcMar>
            <w:vAlign w:val="bottom"/>
          </w:tcPr>
          <w:p w14:paraId="3A24C7A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8B63A4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C7A94C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3261EA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0F132CC">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2E89ECB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1B9C67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14682C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64EEFC5">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7BFB552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ADC27D">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B06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038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14B6AD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568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79F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F34E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5DAE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73DCA54">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8A7E">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0FF1">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CD5B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BC8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036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160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2AF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BCCA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936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3D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8A0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7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7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2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D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157B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6DB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7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61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F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7E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A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6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2801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A31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4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28F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4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6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5B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8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C8D74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917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DF5A7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291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1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E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F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F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7AA8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794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7BB30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625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4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3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D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E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1FD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FC2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4616B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0D5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0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D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9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1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D4E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811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81B73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D3F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01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C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3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5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9F2FD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3C4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2C8B0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60B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9B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7C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7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B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5A6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EB65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13F4C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6D6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90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0A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F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4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4263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C3E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5BD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F92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6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3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C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F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2962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6E3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312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54C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5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97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A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6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22B3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9E2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ED2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5CD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D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9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5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4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7BB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B99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8E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2E6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5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8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A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9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220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F12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D42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841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D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1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0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C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0EAF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2E12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46B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6A2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B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5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E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5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FFA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CF6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03A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EB1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D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1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E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C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6B48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1A2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DC0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F8C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4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9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1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7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481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A7F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57B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6D6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F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3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C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9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B27F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8C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9B4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3B3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6E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3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6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F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63E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82A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BC5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729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5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5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E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A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301A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08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E0F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121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D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6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F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9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7E1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361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F9F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B29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A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9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D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4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26F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AA4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3C63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559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8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4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4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30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2813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923FA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050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A7C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3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D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9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7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82A0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1B3E5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10F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815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5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6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A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0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498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E034B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5B6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C05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1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8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2D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0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3C1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1E9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D5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E04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47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81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8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0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935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4AF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0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FAD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F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9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BC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A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812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42B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E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34AF08">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EA2F2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5C2B70">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4C0A11">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ACF2E8">
            <w:pPr>
              <w:spacing w:line="200" w:lineRule="exact"/>
              <w:rPr>
                <w:rFonts w:hint="default" w:ascii="Times New Roman" w:hAnsi="Times New Roman"/>
                <w:color w:val="000000"/>
                <w:sz w:val="18"/>
                <w:szCs w:val="18"/>
              </w:rPr>
            </w:pPr>
          </w:p>
        </w:tc>
      </w:tr>
      <w:tr w14:paraId="5A2143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7BF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B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7D16">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2CB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272E">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11A3">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529C">
            <w:pPr>
              <w:spacing w:line="200" w:lineRule="exact"/>
              <w:jc w:val="right"/>
              <w:rPr>
                <w:rFonts w:hint="default" w:ascii="Times New Roman" w:hAnsi="Times New Roman"/>
                <w:color w:val="000000"/>
                <w:sz w:val="18"/>
                <w:szCs w:val="18"/>
              </w:rPr>
            </w:pPr>
          </w:p>
        </w:tc>
      </w:tr>
      <w:tr w14:paraId="53D4EA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D13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EB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8C28">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8D2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852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B569">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AC1A">
            <w:pPr>
              <w:spacing w:line="200" w:lineRule="exact"/>
              <w:jc w:val="right"/>
              <w:rPr>
                <w:rFonts w:hint="default" w:ascii="Times New Roman" w:hAnsi="Times New Roman"/>
                <w:color w:val="000000"/>
                <w:sz w:val="18"/>
                <w:szCs w:val="18"/>
              </w:rPr>
            </w:pPr>
          </w:p>
        </w:tc>
      </w:tr>
      <w:tr w14:paraId="468C90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886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78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C79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E0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DA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1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F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4BDC67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569E6449">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74D622A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937C627">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7A6FF43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3312" w:type="dxa"/>
            <w:tcBorders>
              <w:top w:val="nil"/>
              <w:left w:val="nil"/>
              <w:bottom w:val="nil"/>
              <w:right w:val="nil"/>
            </w:tcBorders>
            <w:shd w:val="clear" w:color="auto" w:fill="auto"/>
            <w:tcMar>
              <w:top w:w="15" w:type="dxa"/>
              <w:left w:w="15" w:type="dxa"/>
              <w:right w:w="15" w:type="dxa"/>
            </w:tcMar>
            <w:vAlign w:val="bottom"/>
          </w:tcPr>
          <w:p w14:paraId="68CC52A0">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2A8BC9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ED9F578">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61537F43">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42FB7E7D">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6D193A0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DA376E">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989C">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235488">
            <w:pPr>
              <w:jc w:val="center"/>
              <w:textAlignment w:val="center"/>
              <w:rPr>
                <w:rFonts w:hint="default" w:cs="宋体"/>
                <w:b/>
                <w:color w:val="000000"/>
                <w:sz w:val="20"/>
                <w:szCs w:val="20"/>
              </w:rPr>
            </w:pPr>
            <w:r>
              <w:rPr>
                <w:rFonts w:cs="宋体"/>
                <w:b/>
                <w:color w:val="000000"/>
                <w:sz w:val="20"/>
                <w:szCs w:val="20"/>
              </w:rPr>
              <w:t>本年支出</w:t>
            </w:r>
          </w:p>
        </w:tc>
      </w:tr>
      <w:tr w14:paraId="29E38D4C">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5739">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4E3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4815B">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DF118">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7F700">
            <w:pPr>
              <w:jc w:val="center"/>
              <w:textAlignment w:val="center"/>
              <w:rPr>
                <w:rFonts w:hint="default" w:cs="宋体"/>
                <w:b/>
                <w:color w:val="000000"/>
                <w:sz w:val="20"/>
                <w:szCs w:val="20"/>
              </w:rPr>
            </w:pPr>
            <w:r>
              <w:rPr>
                <w:rFonts w:cs="宋体"/>
                <w:b/>
                <w:color w:val="000000"/>
                <w:sz w:val="20"/>
                <w:szCs w:val="20"/>
              </w:rPr>
              <w:t>项目支出</w:t>
            </w:r>
          </w:p>
        </w:tc>
      </w:tr>
      <w:tr w14:paraId="49C09B56">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97F5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5294D">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43AC9">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6EEC0">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ECEB5">
            <w:pPr>
              <w:jc w:val="center"/>
              <w:rPr>
                <w:rFonts w:hint="default" w:cs="宋体"/>
                <w:b/>
                <w:color w:val="000000"/>
                <w:sz w:val="20"/>
                <w:szCs w:val="20"/>
              </w:rPr>
            </w:pPr>
          </w:p>
        </w:tc>
      </w:tr>
      <w:tr w14:paraId="5F34D251">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A770">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8FF0E">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FD8F8">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4ADF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43765">
            <w:pPr>
              <w:jc w:val="center"/>
              <w:rPr>
                <w:rFonts w:hint="default" w:cs="宋体"/>
                <w:b/>
                <w:color w:val="000000"/>
                <w:sz w:val="20"/>
                <w:szCs w:val="20"/>
              </w:rPr>
            </w:pPr>
          </w:p>
        </w:tc>
      </w:tr>
      <w:tr w14:paraId="62341E5A">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3284">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E31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5FE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FF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49BEB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52B6">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CD7F1">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D76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75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23B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A280B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6316">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159B4">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55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CF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84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92E1F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3EF9">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7F334">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2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66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78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EB55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8574">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22BA3">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C3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53C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8C5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ACA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49EA">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859AB">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134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98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67A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B4C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C912">
            <w:pPr>
              <w:textAlignment w:val="center"/>
              <w:rPr>
                <w:rFonts w:hint="default" w:cs="宋体"/>
                <w:color w:val="000000"/>
                <w:sz w:val="20"/>
                <w:szCs w:val="20"/>
              </w:rPr>
            </w:pPr>
            <w:r>
              <w:rPr>
                <w:rFonts w:cs="宋体"/>
                <w:color w:val="000000"/>
                <w:sz w:val="20"/>
                <w:szCs w:val="20"/>
              </w:rPr>
              <w:t>2082850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ADAE9">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F05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11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EC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54234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2757">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73646">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7C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B0F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97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32E1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9119">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7A206">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56D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15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17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A0C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0A37">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E0D45">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2E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32A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204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90057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EB80">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E5204">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43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30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9F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224C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C2F9">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35B0C">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F55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166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E05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2DE4C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B67F">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E224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DFF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48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C91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C86FA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AF4415">
      <w:pPr>
        <w:ind w:firstLine="630" w:firstLineChars="300"/>
        <w:rPr>
          <w:rFonts w:hint="default" w:cs="宋体"/>
          <w:sz w:val="21"/>
          <w:szCs w:val="21"/>
        </w:rPr>
      </w:pPr>
      <w:r>
        <w:rPr>
          <w:rFonts w:cs="宋体"/>
          <w:sz w:val="21"/>
          <w:szCs w:val="21"/>
        </w:rPr>
        <w:br w:type="page"/>
      </w:r>
    </w:p>
    <w:tbl>
      <w:tblPr>
        <w:tblStyle w:val="11"/>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A410AAE">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3662B35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EB15D4F">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5A20089C">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1656" w:type="dxa"/>
            <w:tcBorders>
              <w:top w:val="nil"/>
              <w:left w:val="nil"/>
              <w:bottom w:val="nil"/>
              <w:right w:val="nil"/>
            </w:tcBorders>
            <w:shd w:val="clear" w:color="auto" w:fill="auto"/>
            <w:tcMar>
              <w:top w:w="15" w:type="dxa"/>
              <w:left w:w="15" w:type="dxa"/>
              <w:right w:w="15" w:type="dxa"/>
            </w:tcMar>
            <w:vAlign w:val="bottom"/>
          </w:tcPr>
          <w:p w14:paraId="12703E53">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091B8F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13E458D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04C7668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1D5B29A">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3EB70C90">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62D3FC6F">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08E1098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69314E4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5044D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DCD464">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2F1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14E09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35A5A51">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55F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6C56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E0A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86B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E326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4B27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553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BCA8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32769">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25C35EE">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2758C">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1AAD8">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77BF1">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CCB44">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ADB37">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FDDFA">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9F79">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42ED4">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A96C">
            <w:pPr>
              <w:spacing w:line="200" w:lineRule="exact"/>
              <w:jc w:val="center"/>
              <w:rPr>
                <w:rFonts w:hint="default" w:cs="宋体"/>
                <w:b/>
                <w:color w:val="000000"/>
                <w:sz w:val="18"/>
                <w:szCs w:val="18"/>
              </w:rPr>
            </w:pPr>
          </w:p>
        </w:tc>
      </w:tr>
      <w:tr w14:paraId="18BA020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1F7A">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029D">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4E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0340">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145F">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DB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7B6F">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703F">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8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549A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DABE">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4899">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F9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C2B0">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EF9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A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FE61">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434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3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9CA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22FD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1F7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77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9F52">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E954">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27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BD2E">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1F0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3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59E3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FA26">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FC2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F2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56C5">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2475">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A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DD7C">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0816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C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731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4E0C">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DF0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6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C983">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203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E4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51FC">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D8B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9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53AA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8590">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961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50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A24F">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F0B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8C4B">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BAF1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A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728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5D22">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391A">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FB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8562">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9C99">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6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6463">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4C5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9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6402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53A4">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4A5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06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B2D1">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41DB">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D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3C2A">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22C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A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D9E2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CE0F">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427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14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0897">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00EB">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F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7222">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3E42">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C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335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8939">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179C">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3B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87E2">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D64B">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E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8FCA">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577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5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7A7F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2784">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ADC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C4D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3374">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DA7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32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EA5A">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78C4">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D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C5E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6CEB">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8ED9">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15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DF83">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452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C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B00EB">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B777">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8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2441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7D31">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AF15">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D4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A6233">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AB4D">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E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6395">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C27C">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D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DA68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076C">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C17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3C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682B">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864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7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16F2">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566E">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D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E70E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77F1">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7BD95">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0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ACFB">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088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C2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6F75">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18DD">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E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194B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5542">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23D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5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5D7B">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79D0">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4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D53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0B5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3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DA51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38FF">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7D7D">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9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D676">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2C50">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0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3F16">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A5ACA">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B4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7B4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528B">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FFB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3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D40A">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E98E">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1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88C4">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0CBC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A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3AE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E9EA">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323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3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52A8">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71F3">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8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A9C5">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17E7">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8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51D2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F6C9">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782F">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A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B504">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6A5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D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A107">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0C7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A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CCCF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EE8F">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BD9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D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FEF8">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F19A">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6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3B0B">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C56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D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1F0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2E31">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C5C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3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B0D7">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D8F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24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7F07">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7364">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0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CE11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2D51">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244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E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1496">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93F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5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7FB9">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B481">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E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B6C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BB56">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9780">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B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8D38">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28E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9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43C0">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C7E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CC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B5C7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8F0C">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978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5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A243D">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4B3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5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BE63">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8775">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0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FBBB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06D9">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4DD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0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56E6">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B4F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0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DA2D">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D32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5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1F3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AEA2">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5FB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3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D086">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F9D7">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1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4ECA">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5F67">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F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3F9B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D1B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1C0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62655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6FD4">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D5A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6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4B25">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4C7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F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6DF6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E17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BAFE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01DB6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E015">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6128">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3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B08F">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973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0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5C76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D1D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CC1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7F696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FE4E">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D5A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8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A80D">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153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4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F8B4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9E2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9571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0BFB5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F98E">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587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7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00E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B945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DCBD">
            <w:pPr>
              <w:spacing w:line="200" w:lineRule="exact"/>
              <w:jc w:val="right"/>
              <w:rPr>
                <w:rFonts w:hint="default" w:ascii="Times New Roman" w:hAnsi="Times New Roman"/>
                <w:color w:val="000000"/>
                <w:sz w:val="18"/>
                <w:szCs w:val="18"/>
              </w:rPr>
            </w:pPr>
          </w:p>
        </w:tc>
      </w:tr>
      <w:tr w14:paraId="3276EB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BCE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2F0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5E4F4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BB2E">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4BB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6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890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594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70B6">
            <w:pPr>
              <w:spacing w:line="200" w:lineRule="exact"/>
              <w:jc w:val="right"/>
              <w:rPr>
                <w:rFonts w:hint="default" w:ascii="Times New Roman" w:hAnsi="Times New Roman"/>
                <w:color w:val="000000"/>
                <w:sz w:val="18"/>
                <w:szCs w:val="18"/>
              </w:rPr>
            </w:pPr>
          </w:p>
        </w:tc>
      </w:tr>
      <w:tr w14:paraId="38C0DE30">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A2E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4C4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B68F7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789D">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3FF9">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B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F95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0D4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129A">
            <w:pPr>
              <w:spacing w:line="200" w:lineRule="exact"/>
              <w:jc w:val="right"/>
              <w:rPr>
                <w:rFonts w:hint="default" w:ascii="Times New Roman" w:hAnsi="Times New Roman"/>
                <w:color w:val="000000"/>
                <w:sz w:val="18"/>
                <w:szCs w:val="18"/>
              </w:rPr>
            </w:pPr>
          </w:p>
        </w:tc>
      </w:tr>
      <w:tr w14:paraId="4A90C28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8D7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E3D234">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61.28</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8125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583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r>
    </w:tbl>
    <w:p w14:paraId="039786C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198A57C8">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2227646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49DDD10">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2ACAA6D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1707" w:type="dxa"/>
            <w:tcBorders>
              <w:top w:val="nil"/>
              <w:left w:val="nil"/>
              <w:bottom w:val="nil"/>
              <w:right w:val="nil"/>
            </w:tcBorders>
            <w:shd w:val="clear" w:color="auto" w:fill="auto"/>
            <w:tcMar>
              <w:top w:w="15" w:type="dxa"/>
              <w:left w:w="15" w:type="dxa"/>
              <w:right w:w="15" w:type="dxa"/>
            </w:tcMar>
            <w:vAlign w:val="bottom"/>
          </w:tcPr>
          <w:p w14:paraId="277B4948">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6C3F05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7BF6C2B">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CA197AE">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68098A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1E9BCAC">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7BB2EE4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8ADA0FE">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7F48890">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A8DC9CC">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3B220C8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022423C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886E4C">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DEDE">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A0C5D1">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634A">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E4834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FEC4">
            <w:pPr>
              <w:jc w:val="center"/>
              <w:textAlignment w:val="center"/>
              <w:rPr>
                <w:rFonts w:hint="default" w:cs="宋体"/>
                <w:b/>
                <w:color w:val="000000"/>
                <w:sz w:val="20"/>
                <w:szCs w:val="20"/>
              </w:rPr>
            </w:pPr>
            <w:r>
              <w:rPr>
                <w:rFonts w:cs="宋体"/>
                <w:b/>
                <w:color w:val="000000"/>
                <w:sz w:val="20"/>
                <w:szCs w:val="20"/>
              </w:rPr>
              <w:t>年末结转和结余</w:t>
            </w:r>
          </w:p>
        </w:tc>
      </w:tr>
      <w:tr w14:paraId="581CE7D4">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F68D8">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7A8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842B5D">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8819">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738C2">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BCA70">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C2E3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9700">
            <w:pPr>
              <w:jc w:val="center"/>
              <w:rPr>
                <w:rFonts w:hint="default" w:cs="宋体"/>
                <w:b/>
                <w:color w:val="000000"/>
                <w:sz w:val="20"/>
                <w:szCs w:val="20"/>
              </w:rPr>
            </w:pPr>
          </w:p>
        </w:tc>
      </w:tr>
      <w:tr w14:paraId="3CC8D3DC">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B7F6">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E722">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F0DCD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D86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43DB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686B4">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71C3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8D50">
            <w:pPr>
              <w:jc w:val="center"/>
              <w:rPr>
                <w:rFonts w:hint="default" w:cs="宋体"/>
                <w:b/>
                <w:color w:val="000000"/>
                <w:sz w:val="20"/>
                <w:szCs w:val="20"/>
              </w:rPr>
            </w:pPr>
          </w:p>
        </w:tc>
      </w:tr>
      <w:tr w14:paraId="49777960">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CCC7">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E497">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73ADF">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266B">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18C4F">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BA8BA">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B3A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F0E2">
            <w:pPr>
              <w:jc w:val="center"/>
              <w:rPr>
                <w:rFonts w:hint="default" w:cs="宋体"/>
                <w:b/>
                <w:color w:val="000000"/>
                <w:sz w:val="20"/>
                <w:szCs w:val="20"/>
              </w:rPr>
            </w:pPr>
          </w:p>
        </w:tc>
      </w:tr>
      <w:tr w14:paraId="76017F4D">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E1AE">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2E7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3F7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5C2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768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17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422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9807E7">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055C">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2BCC2">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826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F7D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F63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64B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1DB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058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58ED0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34D9533">
      <w:pPr>
        <w:rPr>
          <w:rFonts w:hint="default" w:cs="宋体"/>
          <w:sz w:val="21"/>
          <w:szCs w:val="21"/>
        </w:rPr>
      </w:pPr>
      <w:r>
        <w:rPr>
          <w:rFonts w:cs="宋体"/>
          <w:sz w:val="21"/>
          <w:szCs w:val="21"/>
        </w:rPr>
        <w:br w:type="page"/>
      </w:r>
    </w:p>
    <w:tbl>
      <w:tblPr>
        <w:tblStyle w:val="11"/>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100D54C5">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21F49E0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79CE917">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2FF0786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垫江县沙坪镇退役军人服务站</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41DD6B49">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2523A6A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41EAD24">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55B5C7F4">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601ABA9">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091AD95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8B76C9">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BB69A2">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884E7E">
            <w:pPr>
              <w:jc w:val="center"/>
              <w:textAlignment w:val="bottom"/>
              <w:rPr>
                <w:rFonts w:hint="default" w:cs="宋体"/>
                <w:b/>
                <w:color w:val="000000"/>
                <w:sz w:val="20"/>
                <w:szCs w:val="20"/>
              </w:rPr>
            </w:pPr>
            <w:r>
              <w:rPr>
                <w:rFonts w:cs="宋体"/>
                <w:b/>
                <w:color w:val="000000"/>
                <w:sz w:val="20"/>
                <w:szCs w:val="20"/>
              </w:rPr>
              <w:t>本年支出</w:t>
            </w:r>
          </w:p>
        </w:tc>
      </w:tr>
      <w:tr w14:paraId="03631E80">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B34F">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2DB3D">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BAEB">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21CA6">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2447">
            <w:pPr>
              <w:jc w:val="center"/>
              <w:textAlignment w:val="center"/>
              <w:rPr>
                <w:rFonts w:hint="default" w:cs="宋体"/>
                <w:b/>
                <w:color w:val="000000"/>
                <w:sz w:val="20"/>
                <w:szCs w:val="20"/>
              </w:rPr>
            </w:pPr>
            <w:r>
              <w:rPr>
                <w:rFonts w:cs="宋体"/>
                <w:b/>
                <w:color w:val="000000"/>
                <w:sz w:val="20"/>
                <w:szCs w:val="20"/>
              </w:rPr>
              <w:t>项目支出</w:t>
            </w:r>
          </w:p>
        </w:tc>
      </w:tr>
      <w:tr w14:paraId="33E394DF">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0BB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312BB">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CDD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48B5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B7504">
            <w:pPr>
              <w:jc w:val="center"/>
              <w:rPr>
                <w:rFonts w:hint="default" w:cs="宋体"/>
                <w:b/>
                <w:color w:val="000000"/>
                <w:sz w:val="20"/>
                <w:szCs w:val="20"/>
              </w:rPr>
            </w:pPr>
          </w:p>
        </w:tc>
      </w:tr>
      <w:tr w14:paraId="1B67A263">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D3C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C6E9C">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AEE7">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E4DD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7DB66">
            <w:pPr>
              <w:jc w:val="center"/>
              <w:rPr>
                <w:rFonts w:hint="default" w:cs="宋体"/>
                <w:b/>
                <w:color w:val="000000"/>
                <w:sz w:val="20"/>
                <w:szCs w:val="20"/>
              </w:rPr>
            </w:pPr>
          </w:p>
        </w:tc>
      </w:tr>
      <w:tr w14:paraId="435ADF42">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A10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C58C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ECC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E95B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B959F">
            <w:pPr>
              <w:jc w:val="center"/>
              <w:rPr>
                <w:rFonts w:hint="default" w:cs="宋体"/>
                <w:b/>
                <w:color w:val="000000"/>
                <w:sz w:val="20"/>
                <w:szCs w:val="20"/>
              </w:rPr>
            </w:pPr>
          </w:p>
        </w:tc>
      </w:tr>
      <w:tr w14:paraId="41239DBC">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ACEC">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C49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2402B">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D6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C980E6">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485F">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04766">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43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C69AC">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A7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64968A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D3D61A9">
      <w:pPr>
        <w:rPr>
          <w:rFonts w:hint="default" w:cs="宋体"/>
          <w:sz w:val="21"/>
          <w:szCs w:val="21"/>
        </w:rPr>
      </w:pPr>
      <w:r>
        <w:rPr>
          <w:rFonts w:hint="default" w:cs="宋体"/>
          <w:sz w:val="21"/>
          <w:szCs w:val="21"/>
        </w:rPr>
        <w:br w:type="page"/>
      </w:r>
    </w:p>
    <w:tbl>
      <w:tblPr>
        <w:tblStyle w:val="11"/>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7FAEC7DC">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26364E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93E673A">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02B1ABC5">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36CCC7E6">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06FCC129">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3F5687B8">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7ECD43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455299">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4FA86B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垫江县沙坪镇退役军人服务站</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318E793D">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5A71E877">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606AA01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A0C2851">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528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F2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DE4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4BC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3CE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C4DEE5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7D4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A5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0D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7F1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8D8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92D4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DA6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8BD2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FDE1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47A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1BF9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D86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DE5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E812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749A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4BB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9125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B73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551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3C59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FEC6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6B7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9B91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763D1E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CB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5A49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8A3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62E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B987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3ED5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5EF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A997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DA72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221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9199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F3E2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21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8E46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9F87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2DE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32A0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FFCE8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4CB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600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A0D4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C83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685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5E63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A16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707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16B0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D2F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404E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86CC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CA6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070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E6AC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EAE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048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3241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2D4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B70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FB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E04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DB82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91E3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A57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45C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DD53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09C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FD0C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139F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85F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2CF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6A40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A9E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99E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FC72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02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36B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D365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376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5ED4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2067B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52A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F01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9024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A94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95BA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B59BB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8EB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567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BC9F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BC4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85E0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B240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73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DFC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123B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4BD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047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ECEE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DD7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84E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77AB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993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85AB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98D1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7B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F81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5C24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09E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EDC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467E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4A7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4C3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E859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384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F7B7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C8D4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314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981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42F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E02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79E7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FC02E">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9CA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D2C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3C65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82F0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36681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F45EAF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034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615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0BC8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8C63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F670F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2F37CA">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16F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9E8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9B36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5B7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C25A8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DCFA071">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705202-119E-4AD3-A655-23E338A30000}"/>
  </w:font>
  <w:font w:name="黑体">
    <w:panose1 w:val="02010609060101010101"/>
    <w:charset w:val="86"/>
    <w:family w:val="auto"/>
    <w:pitch w:val="default"/>
    <w:sig w:usb0="800002BF" w:usb1="38CF7CFA" w:usb2="00000016" w:usb3="00000000" w:csb0="00040001" w:csb1="00000000"/>
    <w:embedRegular r:id="rId2" w:fontKey="{35038F46-9FC1-4865-9794-0E48D6A58C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095AADAC-186B-4B3D-9C93-B22EB9ED42BA}"/>
  </w:font>
  <w:font w:name="仿宋">
    <w:panose1 w:val="02010609060101010101"/>
    <w:charset w:val="86"/>
    <w:family w:val="modern"/>
    <w:pitch w:val="default"/>
    <w:sig w:usb0="800002BF" w:usb1="38CF7CFA" w:usb2="00000016" w:usb3="00000000" w:csb0="00040001" w:csb1="00000000"/>
    <w:embedRegular r:id="rId4" w:fontKey="{BB85C6F7-3F89-46B2-8D54-758AA67B395C}"/>
  </w:font>
  <w:font w:name="方正小标宋_GBK">
    <w:panose1 w:val="02000000000000000000"/>
    <w:charset w:val="86"/>
    <w:family w:val="script"/>
    <w:pitch w:val="default"/>
    <w:sig w:usb0="A00002BF" w:usb1="38CF7CFA" w:usb2="00082016" w:usb3="00000000" w:csb0="00040001" w:csb1="00000000"/>
    <w:embedRegular r:id="rId5" w:fontKey="{9680AD8B-50EC-4436-AAEF-295C864556D1}"/>
  </w:font>
  <w:font w:name="方正仿宋_GBK">
    <w:panose1 w:val="02000000000000000000"/>
    <w:charset w:val="86"/>
    <w:family w:val="script"/>
    <w:pitch w:val="default"/>
    <w:sig w:usb0="A00002BF" w:usb1="38CF7CFA" w:usb2="00082016" w:usb3="00000000" w:csb0="00040001" w:csb1="00000000"/>
    <w:embedRegular r:id="rId6" w:fontKey="{31FE3EE7-C370-4B26-9918-BA9327B3EE92}"/>
  </w:font>
  <w:font w:name="楷体">
    <w:panose1 w:val="02010609060101010101"/>
    <w:charset w:val="86"/>
    <w:family w:val="modern"/>
    <w:pitch w:val="default"/>
    <w:sig w:usb0="800002BF" w:usb1="38CF7CFA" w:usb2="00000016" w:usb3="00000000" w:csb0="00040001" w:csb1="00000000"/>
    <w:embedRegular r:id="rId7" w:fontKey="{86AFA602-B218-4760-B638-8310F8B87C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52AB">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36F35E">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A36F35E">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36E8E">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731E4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731E4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42C409">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42C409">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3AD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014402"/>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312C36"/>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7358F1"/>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B90109"/>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C44F91"/>
    <w:rsid w:val="750837F0"/>
    <w:rsid w:val="754758CF"/>
    <w:rsid w:val="764F62AB"/>
    <w:rsid w:val="765C45EC"/>
    <w:rsid w:val="768A7619"/>
    <w:rsid w:val="772E1EBA"/>
    <w:rsid w:val="781926BC"/>
    <w:rsid w:val="78AF38A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ody Text Indent"/>
    <w:basedOn w:val="1"/>
    <w:uiPriority w:val="0"/>
    <w:pPr>
      <w:ind w:firstLine="630" w:firstLineChars="200"/>
    </w:pPr>
    <w:rPr>
      <w:rFonts w:ascii="仿宋_GB2312" w:eastAsia="仿宋_GB2312"/>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Body Text First Indent 2"/>
    <w:basedOn w:val="4"/>
    <w:qFormat/>
    <w:uiPriority w:val="0"/>
    <w:pPr>
      <w:ind w:firstLine="42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8309</Words>
  <Characters>10187</Characters>
  <Lines>190</Lines>
  <Paragraphs>53</Paragraphs>
  <TotalTime>0</TotalTime>
  <ScaleCrop>false</ScaleCrop>
  <LinksUpToDate>false</LinksUpToDate>
  <CharactersWithSpaces>11185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2025-09-13T03:09:39Z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