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垫江县太平镇劳动就业和社会保障服务所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劳动就业和社会保障服务所负责劳动就业和社会保障、农村劳务开发管理、养老、医疗、工伤、生育、失业保险、劳动关系协调、离退休人员社会管理服务等工作。</w:t>
      </w:r>
    </w:p>
    <w:p>
      <w:pPr>
        <w:pStyle w:val="6"/>
        <w:shd w:val="clear" w:color="auto" w:fill="FFFFFF"/>
        <w:spacing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rPr>
      </w:pPr>
      <w:r>
        <w:rPr>
          <w:rFonts w:ascii="方正仿宋_GBK" w:hAnsi="方正仿宋_GBK" w:eastAsia="方正仿宋_GBK" w:cs="方正仿宋_GBK"/>
          <w:sz w:val="32"/>
          <w:szCs w:val="32"/>
        </w:rPr>
        <w:t>太平镇人民政府下设5个相当于行政正股级财政全额拨款公益一类事业单位。具体设置分别是：农业服务中心、文化服务中心、劳动就业和社会保障服务所、退役军人服务站、综合行政执法大队。</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人员编制是：垫江县太平镇人民政府所属事业单位共核定财政全额拨款事业编制32名，其中：农业服务中心14名，文化服务中心3名，劳动就业和社会保障服务所8名，退役军人服务站2名，综合行政执法大队5名。2023年10月太平镇人民政府经</w:t>
      </w:r>
      <w:r>
        <w:rPr>
          <w:rFonts w:hint="eastAsia" w:ascii="方正仿宋_GBK" w:hAnsi="方正仿宋_GBK" w:eastAsia="方正仿宋_GBK" w:cs="方正仿宋_GBK"/>
          <w:sz w:val="32"/>
          <w:szCs w:val="32"/>
          <w:lang w:eastAsia="zh-CN"/>
        </w:rPr>
        <w:t>县委编办</w:t>
      </w:r>
      <w:r>
        <w:rPr>
          <w:rFonts w:ascii="方正仿宋_GBK" w:hAnsi="方正仿宋_GBK" w:eastAsia="方正仿宋_GBK" w:cs="方正仿宋_GBK"/>
          <w:sz w:val="32"/>
          <w:szCs w:val="32"/>
        </w:rPr>
        <w:t>同意新增产业融合发展中心，将劳动就业和社会保障服务所调2个编到产业融合发展中心，年末实有人数6人。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2023年度收入总计200.15万元，支出总计</w:t>
      </w:r>
      <w:r>
        <w:rPr>
          <w:rFonts w:ascii="方正仿宋_GBK" w:hAnsi="方正仿宋_GBK" w:eastAsia="方正仿宋_GBK" w:cs="方正仿宋_GBK"/>
          <w:sz w:val="32"/>
          <w:szCs w:val="32"/>
        </w:rPr>
        <w:t>200.15</w:t>
      </w:r>
      <w:r>
        <w:rPr>
          <w:rFonts w:ascii="方正仿宋_GBK" w:hAnsi="方正仿宋_GBK" w:eastAsia="方正仿宋_GBK" w:cs="方正仿宋_GBK"/>
          <w:sz w:val="32"/>
          <w:szCs w:val="32"/>
          <w:shd w:val="clear" w:color="auto" w:fill="FFFFFF"/>
        </w:rPr>
        <w:t>万元。收支较上年决算数增加200.15万元，增长100.00%，主要原因是</w:t>
      </w:r>
      <w:r>
        <w:rPr>
          <w:rFonts w:ascii="方正仿宋_GBK" w:hAnsi="方正仿宋_GBK" w:eastAsia="方正仿宋_GBK" w:cs="方正仿宋_GBK"/>
          <w:sz w:val="32"/>
          <w:szCs w:val="32"/>
        </w:rPr>
        <w:t>该单位为新增独立核算与决算单位。</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2023年度收入合计200.15万元，较上年决算数增加200.15万元，增长100.00%，主要原因是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200.15</w:t>
      </w:r>
      <w:r>
        <w:rPr>
          <w:rFonts w:ascii="方正仿宋_GBK" w:hAnsi="方正仿宋_GBK" w:eastAsia="方正仿宋_GBK" w:cs="方正仿宋_GBK"/>
          <w:sz w:val="32"/>
          <w:szCs w:val="32"/>
          <w:shd w:val="clear" w:color="auto" w:fill="FFFFFF"/>
        </w:rPr>
        <w:t>万元，较上年决算数增加200.15万元，增长100.00%，主要原因是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188.60</w:t>
      </w:r>
      <w:r>
        <w:rPr>
          <w:rFonts w:ascii="方正仿宋_GBK" w:hAnsi="方正仿宋_GBK" w:eastAsia="方正仿宋_GBK" w:cs="方正仿宋_GBK"/>
          <w:sz w:val="32"/>
          <w:szCs w:val="32"/>
          <w:shd w:val="clear" w:color="auto" w:fill="FFFFFF"/>
        </w:rPr>
        <w:t>万元，占94.23%；项目支出</w:t>
      </w:r>
      <w:r>
        <w:rPr>
          <w:rFonts w:ascii="方正仿宋_GBK" w:hAnsi="方正仿宋_GBK" w:eastAsia="方正仿宋_GBK" w:cs="方正仿宋_GBK"/>
          <w:sz w:val="32"/>
          <w:szCs w:val="32"/>
        </w:rPr>
        <w:t>11.54</w:t>
      </w:r>
      <w:r>
        <w:rPr>
          <w:rFonts w:ascii="方正仿宋_GBK" w:hAnsi="方正仿宋_GBK" w:eastAsia="方正仿宋_GBK" w:cs="方正仿宋_GBK"/>
          <w:sz w:val="32"/>
          <w:szCs w:val="32"/>
          <w:shd w:val="clear" w:color="auto" w:fill="FFFFFF"/>
        </w:rPr>
        <w:t>万元，占5.77%；经营支出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2023年度财政拨款收、支总计200.15万元。与2022年相比，财政拨款收、支总计各增加200.15万元，增长100.00%。主要原因是</w:t>
      </w:r>
      <w:r>
        <w:rPr>
          <w:rFonts w:ascii="方正仿宋_GBK" w:hAnsi="方正仿宋_GBK" w:eastAsia="方正仿宋_GBK" w:cs="方正仿宋_GBK"/>
          <w:sz w:val="32"/>
          <w:szCs w:val="32"/>
        </w:rPr>
        <w:t>该单位为新增独立核算与决算单位。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200.15</w:t>
      </w:r>
      <w:r>
        <w:rPr>
          <w:rFonts w:ascii="方正仿宋_GBK" w:hAnsi="方正仿宋_GBK" w:eastAsia="方正仿宋_GBK" w:cs="方正仿宋_GBK"/>
          <w:sz w:val="32"/>
          <w:szCs w:val="32"/>
          <w:shd w:val="clear" w:color="auto" w:fill="FFFFFF"/>
        </w:rPr>
        <w:t>万元，较上年决算数增加200.15万元，增长100.00%。主要原因是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较年初预算数增加27.13万元，增长15.68%。主要原因是人员调资及补发</w:t>
      </w:r>
      <w:r>
        <w:rPr>
          <w:rFonts w:hint="default" w:ascii="方正仿宋_GBK" w:hAnsi="方正仿宋_GBK" w:eastAsia="方正仿宋_GBK" w:cs="方正仿宋_GBK"/>
          <w:sz w:val="32"/>
          <w:szCs w:val="32"/>
          <w:shd w:val="clear" w:color="auto" w:fill="FFFFFF"/>
        </w:rPr>
        <w:t>追加安排年初预算经费</w:t>
      </w:r>
      <w:r>
        <w:rPr>
          <w:rFonts w:ascii="方正仿宋_GBK" w:hAnsi="方正仿宋_GBK" w:eastAsia="方正仿宋_GBK" w:cs="方正仿宋_GBK"/>
          <w:sz w:val="32"/>
          <w:szCs w:val="32"/>
          <w:shd w:val="clear" w:color="auto" w:fill="FFFFFF"/>
        </w:rPr>
        <w:t>不足部分。此外，年初财政拨款结转和结余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200.15</w:t>
      </w:r>
      <w:r>
        <w:rPr>
          <w:rFonts w:ascii="方正仿宋_GBK" w:hAnsi="方正仿宋_GBK" w:eastAsia="方正仿宋_GBK" w:cs="方正仿宋_GBK"/>
          <w:sz w:val="32"/>
          <w:szCs w:val="32"/>
          <w:shd w:val="clear" w:color="auto" w:fill="FFFFFF"/>
        </w:rPr>
        <w:t>万元，较上年决算数增加200.15万元，增长100.00%。主要原因是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较年初预算数增加27.13万元，增长15.68%。主要原因是人员调资及补发事业人员绩效增加预算支出。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181.27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90.57</w:t>
      </w:r>
      <w:r>
        <w:rPr>
          <w:rFonts w:ascii="方正仿宋_GBK" w:hAnsi="方正仿宋_GBK" w:eastAsia="方正仿宋_GBK" w:cs="方正仿宋_GBK"/>
          <w:sz w:val="32"/>
          <w:szCs w:val="32"/>
          <w:shd w:val="clear" w:color="auto" w:fill="FFFFFF"/>
        </w:rPr>
        <w:t>%，较年初预算数增加23.04万元，增长14.56%，主要原因是2023年清算补发事业人员2021年超额绩效部分未纳入年初预算以及</w:t>
      </w:r>
      <w:r>
        <w:rPr>
          <w:rFonts w:hint="eastAsia" w:ascii="方正仿宋_GBK" w:hAnsi="方正仿宋_GBK" w:eastAsia="方正仿宋_GBK" w:cs="方正仿宋_GBK"/>
          <w:sz w:val="32"/>
          <w:szCs w:val="32"/>
          <w:highlight w:val="none"/>
          <w:shd w:val="clear" w:color="auto" w:fill="FFFFFF"/>
          <w:lang w:eastAsia="zh-CN"/>
        </w:rPr>
        <w:t>“三支一扶”</w:t>
      </w:r>
      <w:r>
        <w:rPr>
          <w:rFonts w:ascii="方正仿宋_GBK" w:hAnsi="方正仿宋_GBK" w:eastAsia="方正仿宋_GBK" w:cs="方正仿宋_GBK"/>
          <w:sz w:val="32"/>
          <w:szCs w:val="32"/>
          <w:shd w:val="clear" w:color="auto" w:fill="FFFFFF"/>
        </w:rPr>
        <w:t>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2.91</w:t>
      </w:r>
      <w:r>
        <w:rPr>
          <w:rFonts w:ascii="方正仿宋_GBK" w:hAnsi="方正仿宋_GBK" w:eastAsia="方正仿宋_GBK" w:cs="方正仿宋_GBK"/>
          <w:sz w:val="32"/>
          <w:szCs w:val="32"/>
          <w:shd w:val="clear" w:color="auto" w:fill="FFFFFF"/>
        </w:rPr>
        <w:t>%，较年初预算数减少0.89万元，下降13.24%，主要原因是人员变动产生差异。</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住房保障支出13.05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6.52</w:t>
      </w:r>
      <w:r>
        <w:rPr>
          <w:rFonts w:ascii="方正仿宋_GBK" w:hAnsi="方正仿宋_GBK" w:eastAsia="方正仿宋_GBK" w:cs="方正仿宋_GBK"/>
          <w:sz w:val="32"/>
          <w:szCs w:val="32"/>
          <w:shd w:val="clear" w:color="auto" w:fill="FFFFFF"/>
        </w:rPr>
        <w:t>%，较年初预算数增加4.99万元，增长61.91%，主要原因是年初预算不足，按要求追加预算。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188.60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169.44</w:t>
      </w:r>
      <w:r>
        <w:rPr>
          <w:rFonts w:ascii="方正仿宋_GBK" w:hAnsi="方正仿宋_GBK" w:eastAsia="方正仿宋_GBK" w:cs="方正仿宋_GBK"/>
          <w:sz w:val="32"/>
          <w:szCs w:val="32"/>
          <w:shd w:val="clear" w:color="auto" w:fill="FFFFFF"/>
        </w:rPr>
        <w:t>万元，较上年决算数增加169.44万元，增长100.00%，主要原因是</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基本工资、津贴补贴、社会保障缴费、绩效工资、养老保险，职业年金、住房公积金等</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19.17</w:t>
      </w:r>
      <w:r>
        <w:rPr>
          <w:rFonts w:ascii="方正仿宋_GBK" w:hAnsi="方正仿宋_GBK" w:eastAsia="方正仿宋_GBK" w:cs="方正仿宋_GBK"/>
          <w:sz w:val="32"/>
          <w:szCs w:val="32"/>
          <w:shd w:val="clear" w:color="auto" w:fill="FFFFFF"/>
        </w:rPr>
        <w:t>万元，较上年决算数增加19.17万元，增长100.00%，主要原因是</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 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2023年度无国有资本经营预算财政拨款支出。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车运行维护费0.00万元。费用支出较年初预算数无增减，主要原因是年初预算数未安排且本年未发生公务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方正楷体_GBK" w:hAnsi="楷体" w:eastAsia="方正楷体_GBK" w:cs="楷体"/>
          <w:b/>
          <w:bCs/>
          <w:sz w:val="32"/>
          <w:szCs w:val="32"/>
          <w:shd w:val="clear" w:color="auto" w:fill="FFFFFF"/>
          <w:lang w:bidi="ar"/>
        </w:rPr>
      </w:pPr>
      <w:r>
        <w:rPr>
          <w:rFonts w:ascii="Calibri" w:hAnsi="Calibri" w:eastAsia="楷体" w:cs="Calibri"/>
          <w:b/>
          <w:bCs/>
          <w:sz w:val="32"/>
          <w:szCs w:val="32"/>
          <w:shd w:val="clear" w:color="auto" w:fill="FFFFFF"/>
          <w:lang w:bidi="ar"/>
        </w:rPr>
        <w:t> </w:t>
      </w: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（四）政府采购支出情况说明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r>
        <w:rPr>
          <w:rFonts w:hint="eastAsia" w:ascii="方正仿宋_GBK" w:hAnsi="方正仿宋_GBK" w:eastAsia="方正仿宋_GBK" w:cs="方正仿宋_GBK"/>
          <w:sz w:val="32"/>
          <w:szCs w:val="32"/>
          <w:shd w:val="clear" w:color="auto" w:fill="FFFFFF"/>
        </w:rPr>
        <w:t>。</w:t>
      </w:r>
    </w:p>
    <w:p>
      <w:pPr>
        <w:pStyle w:val="6"/>
        <w:numPr>
          <w:ilvl w:val="0"/>
          <w:numId w:val="0"/>
        </w:numPr>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Fonts w:hint="eastAsia" w:ascii="黑体" w:hAnsi="黑体" w:eastAsia="黑体" w:cs="黑体"/>
          <w:b/>
          <w:sz w:val="32"/>
          <w:szCs w:val="32"/>
          <w:shd w:val="clear" w:fill="FFFFFF"/>
          <w:lang w:val="en-US" w:eastAsia="zh-CN" w:bidi="ar-SA"/>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lang w:bidi="ar"/>
        </w:rPr>
        <w:sectPr>
          <w:footerReference r:id="rId3" w:type="default"/>
          <w:pgSz w:w="11915" w:h="16840"/>
          <w:pgMar w:top="1440" w:right="1803" w:bottom="1440" w:left="1803" w:header="851" w:footer="992" w:gutter="0"/>
          <w:pgNumType w:fmt="numberInDash"/>
          <w:cols w:space="0" w:num="1"/>
          <w:docGrid w:type="lines" w:linePitch="332" w:charSpace="0"/>
        </w:sectPr>
      </w:pPr>
      <w:r>
        <w:rPr>
          <w:rFonts w:hint="eastAsia" w:ascii="方正仿宋_GBK" w:hAnsi="方正仿宋_GBK" w:eastAsia="方正仿宋_GBK" w:cs="方正仿宋_GBK"/>
          <w:sz w:val="32"/>
          <w:szCs w:val="32"/>
          <w:shd w:val="clear" w:color="auto" w:fill="FFFFFF"/>
          <w:lang w:bidi="ar"/>
        </w:rPr>
        <w:t>根据预算绩效管理要求，我单位对1个二级项目开展了绩效自评，涉及财政拨款项目支出资金11.54万元。</w:t>
      </w:r>
    </w:p>
    <w:p>
      <w:pPr>
        <w:pStyle w:val="12"/>
        <w:autoSpaceDE w:val="0"/>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lang w:bidi="ar"/>
        </w:rPr>
      </w:pPr>
    </w:p>
    <w:tbl>
      <w:tblPr>
        <w:tblStyle w:val="7"/>
        <w:tblW w:w="13990" w:type="dxa"/>
        <w:tblInd w:w="0" w:type="dxa"/>
        <w:tblLayout w:type="fixed"/>
        <w:tblCellMar>
          <w:top w:w="0" w:type="dxa"/>
          <w:left w:w="0" w:type="dxa"/>
          <w:bottom w:w="0" w:type="dxa"/>
          <w:right w:w="0" w:type="dxa"/>
        </w:tblCellMar>
      </w:tblPr>
      <w:tblGrid>
        <w:gridCol w:w="1893"/>
        <w:gridCol w:w="938"/>
        <w:gridCol w:w="1294"/>
        <w:gridCol w:w="1282"/>
        <w:gridCol w:w="872"/>
        <w:gridCol w:w="1391"/>
        <w:gridCol w:w="900"/>
        <w:gridCol w:w="1274"/>
        <w:gridCol w:w="705"/>
        <w:gridCol w:w="1043"/>
        <w:gridCol w:w="2398"/>
      </w:tblGrid>
      <w:tr>
        <w:tblPrEx>
          <w:tblLayout w:type="fixed"/>
          <w:tblCellMar>
            <w:top w:w="0" w:type="dxa"/>
            <w:left w:w="0" w:type="dxa"/>
            <w:bottom w:w="0" w:type="dxa"/>
            <w:right w:w="0" w:type="dxa"/>
          </w:tblCellMar>
        </w:tblPrEx>
        <w:trPr>
          <w:trHeight w:val="7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Layout w:type="fixed"/>
          <w:tblCellMar>
            <w:top w:w="0" w:type="dxa"/>
            <w:left w:w="0" w:type="dxa"/>
            <w:bottom w:w="0" w:type="dxa"/>
            <w:right w:w="0" w:type="dxa"/>
          </w:tblCellMar>
        </w:tblPrEx>
        <w:trPr>
          <w:trHeight w:val="4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高校毕业生“三支一扶”计划补助资金</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50023122T000002048719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lang w:eastAsia="zh-CN" w:bidi="ar"/>
              </w:rPr>
              <w:t>－</w:t>
            </w:r>
            <w:r>
              <w:rPr>
                <w:rFonts w:cs="宋体"/>
                <w:color w:val="000000"/>
                <w:sz w:val="22"/>
                <w:szCs w:val="22"/>
                <w:lang w:bidi="ar"/>
              </w:rPr>
              <w:t>垫江县太平镇人民政府</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周小红</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13896509130</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499" w:hRule="atLeast"/>
        </w:trPr>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33,000.00 </w:t>
            </w: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115,439.40 </w:t>
            </w:r>
          </w:p>
        </w:tc>
        <w:tc>
          <w:tcPr>
            <w:tcW w:w="9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115,439.40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33,000.00 </w:t>
            </w: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115,439.40 </w:t>
            </w:r>
          </w:p>
        </w:tc>
        <w:tc>
          <w:tcPr>
            <w:tcW w:w="9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115,439.40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33,000.00 </w:t>
            </w: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115,439.40 </w:t>
            </w:r>
          </w:p>
        </w:tc>
        <w:tc>
          <w:tcPr>
            <w:tcW w:w="9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115,439.40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9" w:hRule="atLeast"/>
        </w:trPr>
        <w:tc>
          <w:tcPr>
            <w:tcW w:w="5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462" w:hRule="atLeast"/>
        </w:trPr>
        <w:tc>
          <w:tcPr>
            <w:tcW w:w="5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w:t>
            </w:r>
            <w:r>
              <w:rPr>
                <w:rFonts w:hint="eastAsia" w:cs="宋体"/>
                <w:color w:val="000000"/>
                <w:sz w:val="22"/>
                <w:szCs w:val="22"/>
                <w:highlight w:val="none"/>
                <w:lang w:eastAsia="zh-CN" w:bidi="ar"/>
              </w:rPr>
              <w:t>“三支一扶”</w:t>
            </w:r>
            <w:r>
              <w:rPr>
                <w:rFonts w:cs="宋体"/>
                <w:color w:val="000000"/>
                <w:sz w:val="22"/>
                <w:szCs w:val="22"/>
                <w:lang w:bidi="ar"/>
              </w:rPr>
              <w:t>人员工作经费</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w:t>
            </w:r>
            <w:r>
              <w:rPr>
                <w:rFonts w:hint="eastAsia" w:cs="宋体"/>
                <w:color w:val="000000"/>
                <w:sz w:val="22"/>
                <w:szCs w:val="22"/>
                <w:highlight w:val="none"/>
                <w:lang w:eastAsia="zh-CN" w:bidi="ar"/>
              </w:rPr>
              <w:t>“三支一扶”</w:t>
            </w:r>
            <w:r>
              <w:rPr>
                <w:rFonts w:cs="宋体"/>
                <w:color w:val="000000"/>
                <w:sz w:val="22"/>
                <w:szCs w:val="22"/>
                <w:lang w:bidi="ar"/>
              </w:rPr>
              <w:t>人员工作经费</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w:t>
            </w:r>
            <w:r>
              <w:rPr>
                <w:rFonts w:hint="eastAsia" w:cs="宋体"/>
                <w:color w:val="000000"/>
                <w:sz w:val="22"/>
                <w:szCs w:val="22"/>
                <w:highlight w:val="none"/>
                <w:lang w:eastAsia="zh-CN" w:bidi="ar"/>
              </w:rPr>
              <w:t>“三支一扶”</w:t>
            </w:r>
            <w:r>
              <w:rPr>
                <w:rFonts w:cs="宋体"/>
                <w:color w:val="000000"/>
                <w:sz w:val="22"/>
                <w:szCs w:val="22"/>
                <w:lang w:bidi="ar"/>
              </w:rPr>
              <w:t>人员工作经费</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hint="eastAsia" w:cs="宋体"/>
                <w:color w:val="000000"/>
                <w:sz w:val="22"/>
                <w:szCs w:val="22"/>
                <w:highlight w:val="none"/>
                <w:lang w:eastAsia="zh-CN" w:bidi="ar"/>
              </w:rPr>
              <w:t>“三支一扶”</w:t>
            </w:r>
            <w:r>
              <w:rPr>
                <w:rFonts w:cs="宋体"/>
                <w:color w:val="000000"/>
                <w:sz w:val="22"/>
                <w:szCs w:val="22"/>
                <w:lang w:bidi="ar"/>
              </w:rPr>
              <w:t>人员数量</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经费发放及时性</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保障</w:t>
            </w:r>
            <w:r>
              <w:rPr>
                <w:rFonts w:hint="eastAsia" w:cs="宋体"/>
                <w:color w:val="000000"/>
                <w:sz w:val="22"/>
                <w:szCs w:val="22"/>
                <w:highlight w:val="none"/>
                <w:lang w:eastAsia="zh-CN" w:bidi="ar"/>
              </w:rPr>
              <w:t>“三支一扶”</w:t>
            </w:r>
            <w:r>
              <w:rPr>
                <w:rFonts w:cs="宋体"/>
                <w:color w:val="000000"/>
                <w:sz w:val="22"/>
                <w:szCs w:val="22"/>
                <w:lang w:bidi="ar"/>
              </w:rPr>
              <w:t>人员工作</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工作经费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11.5439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39.08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财政资金不足，财政追加预算</w:t>
            </w:r>
          </w:p>
        </w:tc>
      </w:tr>
    </w:tbl>
    <w:p>
      <w:pPr>
        <w:pStyle w:val="11"/>
        <w:autoSpaceDE w:val="0"/>
        <w:ind w:firstLine="0" w:firstLineChars="0"/>
        <w:rPr>
          <w:rFonts w:ascii="楷体" w:hAnsi="楷体" w:eastAsia="楷体" w:cs="楷体"/>
          <w:b/>
          <w:bCs/>
          <w:sz w:val="32"/>
          <w:szCs w:val="32"/>
          <w:shd w:val="clear" w:color="auto" w:fill="FFFFFF"/>
          <w:lang w:bidi="ar"/>
        </w:rPr>
        <w:sectPr>
          <w:pgSz w:w="16838" w:h="11917" w:orient="landscape"/>
          <w:pgMar w:top="1803" w:right="1440" w:bottom="1803" w:left="1440" w:header="850" w:footer="992" w:gutter="0"/>
          <w:pgNumType w:fmt="numberInDash"/>
          <w:cols w:space="0" w:num="1"/>
          <w:rtlGutter w:val="0"/>
          <w:docGrid w:type="lines" w:linePitch="332" w:charSpace="0"/>
        </w:sectPr>
      </w:pPr>
    </w:p>
    <w:p>
      <w:pPr>
        <w:pStyle w:val="11"/>
        <w:autoSpaceDE w:val="0"/>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我单位对高校毕业生“三支一扶”计划补助资金开展了绩效评价，涉及财政拨款项目资金11.54万元，评价得分100分，评价等次为优，绩效评价发现了“三支一扶”人员管理</w:t>
      </w:r>
      <w:r>
        <w:rPr>
          <w:rFonts w:hint="eastAsia" w:ascii="方正仿宋_GBK" w:hAnsi="方正仿宋_GBK" w:eastAsia="方正仿宋_GBK" w:cs="方正仿宋_GBK"/>
          <w:sz w:val="32"/>
          <w:szCs w:val="32"/>
          <w:shd w:val="clear" w:color="auto" w:fill="FFFFFF"/>
          <w:lang w:eastAsia="zh-CN" w:bidi="ar"/>
        </w:rPr>
        <w:t>较为</w:t>
      </w:r>
      <w:r>
        <w:rPr>
          <w:rFonts w:hint="eastAsia" w:ascii="方正仿宋_GBK" w:hAnsi="方正仿宋_GBK" w:eastAsia="方正仿宋_GBK" w:cs="方正仿宋_GBK"/>
          <w:sz w:val="32"/>
          <w:szCs w:val="32"/>
          <w:shd w:val="clear" w:color="auto" w:fill="FFFFFF"/>
          <w:lang w:bidi="ar"/>
        </w:rPr>
        <w:t>松散等主要问题，提出加强对“三支一扶”人员管理，促使其成长等下一步工作建议。</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w:t>
      </w:r>
      <w:r>
        <w:rPr>
          <w:rFonts w:hint="eastAsia" w:ascii="方正仿宋_GBK" w:hAnsi="方正仿宋_GBK" w:eastAsia="方正仿宋_GBK" w:cs="方正仿宋_GBK"/>
          <w:sz w:val="32"/>
          <w:szCs w:val="32"/>
          <w:shd w:val="clear" w:color="auto" w:fill="FFFFFF"/>
          <w:lang w:eastAsia="zh-CN"/>
        </w:rPr>
        <w:t>财</w:t>
      </w:r>
      <w:r>
        <w:rPr>
          <w:rFonts w:hint="eastAsia" w:ascii="方正仿宋_GBK" w:hAnsi="方正仿宋_GBK" w:eastAsia="方正仿宋_GBK" w:cs="方正仿宋_GBK"/>
          <w:sz w:val="32"/>
          <w:szCs w:val="32"/>
          <w:shd w:val="clear" w:color="auto" w:fill="FFFFFF"/>
        </w:rPr>
        <w:t>政局未委托第三方对我单位开展绩效评价。</w:t>
      </w:r>
    </w:p>
    <w:p>
      <w:pPr>
        <w:pStyle w:val="6"/>
        <w:shd w:val="clear" w:color="auto" w:fill="FFFFFF"/>
        <w:spacing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shd w:val="clear" w:color="auto" w:fill="FFFFFF"/>
        <w:snapToGrid w:val="0"/>
        <w:spacing w:line="620"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lang w:bidi="ar"/>
        </w:rPr>
        <w:t xml:space="preserve"> 023-74536329</w:t>
      </w:r>
    </w:p>
    <w:p>
      <w:pPr>
        <w:pStyle w:val="12"/>
        <w:shd w:val="clear" w:color="auto" w:fill="FFFFFF"/>
        <w:spacing w:before="0" w:beforeAutospacing="0" w:after="0" w:afterAutospacing="0" w:line="62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2"/>
        <w:shd w:val="clear" w:color="auto" w:fill="FFFFFF"/>
        <w:spacing w:before="0" w:beforeAutospacing="0" w:after="0" w:afterAutospacing="0" w:line="620"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1、垫江县太平镇劳动就业和社会保障服务所收</w:t>
      </w:r>
      <w:r>
        <w:rPr>
          <w:rFonts w:hint="eastAsia" w:ascii="方正仿宋_GBK" w:hAnsi="方正仿宋_GBK" w:eastAsia="方正仿宋_GBK" w:cs="方正仿宋_GBK"/>
          <w:sz w:val="32"/>
          <w:szCs w:val="32"/>
          <w:shd w:val="clear" w:color="auto" w:fill="FFFFFF"/>
        </w:rPr>
        <w:t>入</w:t>
      </w:r>
      <w:r>
        <w:rPr>
          <w:rFonts w:hint="eastAsia" w:ascii="Times New Roman" w:hAnsi="Times New Roman" w:eastAsia="方正仿宋_GBK"/>
          <w:sz w:val="32"/>
          <w:szCs w:val="32"/>
          <w:shd w:val="clear" w:color="auto" w:fill="FFFFFF"/>
        </w:rPr>
        <w:t>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2、垫江县太平镇劳动就业和社会保障服务所收入决算表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3、垫江县太平镇劳动就业和社会保障服务所支出决算表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4、垫江县太平镇劳动就业和社会保障服务所财政拨款收入支出决算总表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5、垫江县太平镇劳动就业和社会保障服务所一般公共预算财政拨款支出决算表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6、垫江县太平镇劳动就业和社会保障服务所一般公共预算财政拨款基本支出决算表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7、垫江县太平镇劳动就业和社会保障服务所政府性基金预算财政拨款收入支出决算表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8、垫江县太平镇劳动就业和社会保障服务所国有资本经营预算财政拨款支出决算表</w:t>
      </w:r>
    </w:p>
    <w:p>
      <w:pPr>
        <w:pStyle w:val="12"/>
        <w:shd w:val="clear" w:color="auto" w:fill="FFFFFF"/>
        <w:spacing w:before="0" w:beforeAutospacing="0" w:after="0" w:afterAutospacing="0" w:line="620" w:lineRule="exact"/>
        <w:ind w:firstLine="640" w:firstLineChars="200"/>
        <w:rPr>
          <w:rFonts w:hint="eastAsia" w:ascii="Times New Roman" w:hAnsi="Times New Roman" w:eastAsia="方正仿宋_GBK"/>
          <w:sz w:val="32"/>
          <w:szCs w:val="32"/>
          <w:shd w:val="clear" w:color="auto" w:fill="FFFFFF"/>
        </w:rPr>
        <w:sectPr>
          <w:pgSz w:w="11917" w:h="16838"/>
          <w:pgMar w:top="1440" w:right="1803" w:bottom="1440" w:left="1803" w:header="850" w:footer="992" w:gutter="0"/>
          <w:pgNumType w:fmt="numberInDash"/>
          <w:cols w:space="0" w:num="1"/>
          <w:rtlGutter w:val="0"/>
          <w:docGrid w:type="lines" w:linePitch="332" w:charSpace="0"/>
        </w:sectPr>
      </w:pPr>
      <w:r>
        <w:rPr>
          <w:rFonts w:hint="eastAsia" w:ascii="Times New Roman" w:hAnsi="Times New Roman" w:eastAsia="方正仿宋_GBK"/>
          <w:sz w:val="32"/>
          <w:szCs w:val="32"/>
          <w:shd w:val="clear" w:color="auto" w:fill="FFFFFF"/>
        </w:rPr>
        <w:t xml:space="preserve"> 9、垫江县太平镇劳动就业和社会保障服务所机构运行信息表</w:t>
      </w:r>
    </w:p>
    <w:p>
      <w:pPr>
        <w:rPr>
          <w:rFonts w:hint="default" w:cs="宋体"/>
          <w:sz w:val="21"/>
          <w:szCs w:val="21"/>
        </w:rPr>
      </w:pPr>
    </w:p>
    <w:tbl>
      <w:tblPr>
        <w:tblStyle w:val="7"/>
        <w:tblW w:w="13988" w:type="dxa"/>
        <w:tblInd w:w="0" w:type="dxa"/>
        <w:tblLayout w:type="fixed"/>
        <w:tblCellMar>
          <w:top w:w="0" w:type="dxa"/>
          <w:left w:w="0" w:type="dxa"/>
          <w:bottom w:w="0" w:type="dxa"/>
          <w:right w:w="0" w:type="dxa"/>
        </w:tblCellMar>
      </w:tblPr>
      <w:tblGrid>
        <w:gridCol w:w="5550"/>
        <w:gridCol w:w="2251"/>
        <w:gridCol w:w="4209"/>
        <w:gridCol w:w="1978"/>
      </w:tblGrid>
      <w:tr>
        <w:tblPrEx>
          <w:tblLayout w:type="fixed"/>
          <w:tblCellMar>
            <w:top w:w="0" w:type="dxa"/>
            <w:left w:w="0" w:type="dxa"/>
            <w:bottom w:w="0" w:type="dxa"/>
            <w:right w:w="0" w:type="dxa"/>
          </w:tblCellMar>
        </w:tblPrEx>
        <w:trPr>
          <w:trHeight w:val="565" w:hRule="atLeast"/>
        </w:trPr>
        <w:tc>
          <w:tcPr>
            <w:tcW w:w="13988"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垫江县太平镇劳动就业和社会保障服务所收入支出决算总表</w:t>
            </w:r>
          </w:p>
        </w:tc>
      </w:tr>
      <w:tr>
        <w:tblPrEx>
          <w:tblLayout w:type="fixed"/>
          <w:tblCellMar>
            <w:top w:w="0" w:type="dxa"/>
            <w:left w:w="0" w:type="dxa"/>
            <w:bottom w:w="0" w:type="dxa"/>
            <w:right w:w="0" w:type="dxa"/>
          </w:tblCellMar>
        </w:tblPrEx>
        <w:trPr>
          <w:trHeight w:val="289" w:hRule="atLeast"/>
        </w:trPr>
        <w:tc>
          <w:tcPr>
            <w:tcW w:w="5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Layout w:type="fixed"/>
          <w:tblCellMar>
            <w:top w:w="0" w:type="dxa"/>
            <w:left w:w="0" w:type="dxa"/>
            <w:bottom w:w="0" w:type="dxa"/>
            <w:right w:w="0" w:type="dxa"/>
          </w:tblCellMar>
        </w:tblPrEx>
        <w:trPr>
          <w:trHeight w:val="289" w:hRule="atLeast"/>
        </w:trPr>
        <w:tc>
          <w:tcPr>
            <w:tcW w:w="5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公开单位：垫江县太平镇劳动就业和社会保障服务所</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298" w:hRule="atLeast"/>
        </w:trPr>
        <w:tc>
          <w:tcPr>
            <w:tcW w:w="7801"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6187"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2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197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181.27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55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42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200.15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2045"/>
        <w:gridCol w:w="3600"/>
        <w:gridCol w:w="1218"/>
        <w:gridCol w:w="1210"/>
        <w:gridCol w:w="937"/>
        <w:gridCol w:w="937"/>
        <w:gridCol w:w="937"/>
        <w:gridCol w:w="937"/>
        <w:gridCol w:w="937"/>
        <w:gridCol w:w="1230"/>
      </w:tblGrid>
      <w:tr>
        <w:tblPrEx>
          <w:tblLayout w:type="fixed"/>
          <w:tblCellMar>
            <w:top w:w="0" w:type="dxa"/>
            <w:left w:w="0" w:type="dxa"/>
            <w:bottom w:w="0" w:type="dxa"/>
            <w:right w:w="0" w:type="dxa"/>
          </w:tblCellMar>
        </w:tblPrEx>
        <w:trPr>
          <w:trHeight w:val="641" w:hRule="atLeast"/>
        </w:trPr>
        <w:tc>
          <w:tcPr>
            <w:tcW w:w="13988"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垫江县太平镇劳动就业和社会保障服务所收入决算表</w:t>
            </w:r>
          </w:p>
        </w:tc>
      </w:tr>
      <w:tr>
        <w:tblPrEx>
          <w:tblLayout w:type="fixed"/>
          <w:tblCellMar>
            <w:top w:w="0" w:type="dxa"/>
            <w:left w:w="0" w:type="dxa"/>
            <w:bottom w:w="0" w:type="dxa"/>
            <w:right w:w="0" w:type="dxa"/>
          </w:tblCellMar>
        </w:tblPrEx>
        <w:trPr>
          <w:trHeight w:val="328" w:hRule="atLeast"/>
        </w:trPr>
        <w:tc>
          <w:tcPr>
            <w:tcW w:w="564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公开单位：垫江县太平镇劳动就业和社会保障服务所</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Layout w:type="fixed"/>
          <w:tblCellMar>
            <w:top w:w="0" w:type="dxa"/>
            <w:left w:w="0" w:type="dxa"/>
            <w:bottom w:w="0" w:type="dxa"/>
            <w:right w:w="0" w:type="dxa"/>
          </w:tblCellMar>
        </w:tblPrEx>
        <w:trPr>
          <w:trHeight w:val="328" w:hRule="atLeast"/>
        </w:trPr>
        <w:tc>
          <w:tcPr>
            <w:tcW w:w="56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31" w:hRule="atLeast"/>
        </w:trPr>
        <w:tc>
          <w:tcPr>
            <w:tcW w:w="56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2045"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60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2045"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2045"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2045"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5645"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200.15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200.15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181.27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181.27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167.27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167.27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155.73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155.73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14.00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14.00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9.34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9.34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2104"/>
        <w:gridCol w:w="3600"/>
        <w:gridCol w:w="1376"/>
        <w:gridCol w:w="1376"/>
        <w:gridCol w:w="1376"/>
        <w:gridCol w:w="1376"/>
        <w:gridCol w:w="1376"/>
        <w:gridCol w:w="1404"/>
      </w:tblGrid>
      <w:tr>
        <w:tblPrEx>
          <w:tblLayout w:type="fixed"/>
          <w:tblCellMar>
            <w:top w:w="0" w:type="dxa"/>
            <w:left w:w="0" w:type="dxa"/>
            <w:bottom w:w="0" w:type="dxa"/>
            <w:right w:w="0" w:type="dxa"/>
          </w:tblCellMar>
        </w:tblPrEx>
        <w:trPr>
          <w:trHeight w:val="65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垫江县太平镇劳动就业和社会保障服务所支出决算表</w:t>
            </w:r>
          </w:p>
        </w:tc>
      </w:tr>
      <w:tr>
        <w:tblPrEx>
          <w:tblLayout w:type="fixed"/>
          <w:tblCellMar>
            <w:top w:w="0" w:type="dxa"/>
            <w:left w:w="0" w:type="dxa"/>
            <w:bottom w:w="0" w:type="dxa"/>
            <w:right w:w="0" w:type="dxa"/>
          </w:tblCellMar>
        </w:tblPrEx>
        <w:trPr>
          <w:trHeight w:val="342" w:hRule="atLeast"/>
        </w:trPr>
        <w:tc>
          <w:tcPr>
            <w:tcW w:w="5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 xml:space="preserve">垫江县太平镇劳动就业和社会保障服务所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Layout w:type="fixed"/>
          <w:tblCellMar>
            <w:top w:w="0" w:type="dxa"/>
            <w:left w:w="0" w:type="dxa"/>
            <w:bottom w:w="0" w:type="dxa"/>
            <w:right w:w="0" w:type="dxa"/>
          </w:tblCellMar>
        </w:tblPrEx>
        <w:trPr>
          <w:trHeight w:val="342" w:hRule="atLeast"/>
        </w:trPr>
        <w:tc>
          <w:tcPr>
            <w:tcW w:w="5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62" w:hRule="atLeast"/>
        </w:trPr>
        <w:tc>
          <w:tcPr>
            <w:tcW w:w="5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2104"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60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2104"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2104"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2104"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60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62" w:hRule="atLeast"/>
        </w:trPr>
        <w:tc>
          <w:tcPr>
            <w:tcW w:w="5704"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200.15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188.60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11.54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181.27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169.73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167.27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155.73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155.73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155.73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14.00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14.00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9.34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9.34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5.83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2983"/>
        <w:gridCol w:w="1964"/>
        <w:gridCol w:w="2905"/>
        <w:gridCol w:w="1523"/>
        <w:gridCol w:w="1523"/>
        <w:gridCol w:w="1523"/>
        <w:gridCol w:w="1567"/>
      </w:tblGrid>
      <w:tr>
        <w:tblPrEx>
          <w:tblLayout w:type="fixed"/>
          <w:tblCellMar>
            <w:top w:w="0" w:type="dxa"/>
            <w:left w:w="0" w:type="dxa"/>
            <w:bottom w:w="0" w:type="dxa"/>
            <w:right w:w="0" w:type="dxa"/>
          </w:tblCellMar>
        </w:tblPrEx>
        <w:trPr>
          <w:trHeight w:val="90" w:hRule="atLeast"/>
        </w:trPr>
        <w:tc>
          <w:tcPr>
            <w:tcW w:w="13988"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垫江县太平镇劳动就业和社会保障服务所财政拨款收入支出决算总表</w:t>
            </w:r>
          </w:p>
        </w:tc>
      </w:tr>
      <w:tr>
        <w:tblPrEx>
          <w:tblLayout w:type="fixed"/>
          <w:tblCellMar>
            <w:top w:w="0" w:type="dxa"/>
            <w:left w:w="0" w:type="dxa"/>
            <w:bottom w:w="0" w:type="dxa"/>
            <w:right w:w="0" w:type="dxa"/>
          </w:tblCellMar>
        </w:tblPrEx>
        <w:trPr>
          <w:trHeight w:val="90" w:hRule="atLeast"/>
        </w:trPr>
        <w:tc>
          <w:tcPr>
            <w:tcW w:w="49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垫江县太平镇劳动就业和社会保障服务所</w:t>
            </w:r>
          </w:p>
        </w:tc>
        <w:tc>
          <w:tcPr>
            <w:tcW w:w="2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Layout w:type="fixed"/>
          <w:tblCellMar>
            <w:top w:w="0" w:type="dxa"/>
            <w:left w:w="0" w:type="dxa"/>
            <w:bottom w:w="0" w:type="dxa"/>
            <w:right w:w="0" w:type="dxa"/>
          </w:tblCellMar>
        </w:tblPrEx>
        <w:trPr>
          <w:trHeight w:val="90" w:hRule="atLeast"/>
        </w:trPr>
        <w:tc>
          <w:tcPr>
            <w:tcW w:w="49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90" w:hRule="atLeast"/>
        </w:trPr>
        <w:tc>
          <w:tcPr>
            <w:tcW w:w="4947"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9041"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298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290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6136"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298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9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5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5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5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181.27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181.27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29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200.15 </w:t>
            </w:r>
          </w:p>
        </w:tc>
        <w:tc>
          <w:tcPr>
            <w:tcW w:w="290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200.15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200.15 </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 </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802"/>
        <w:gridCol w:w="3449"/>
        <w:gridCol w:w="2908"/>
        <w:gridCol w:w="2908"/>
        <w:gridCol w:w="2921"/>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垫江县太平镇劳动就业和社会保障服务所一般公共预算财政拨款支出决算表</w:t>
            </w:r>
          </w:p>
        </w:tc>
      </w:tr>
      <w:tr>
        <w:tblPrEx>
          <w:tblLayout w:type="fixed"/>
          <w:tblCellMar>
            <w:top w:w="0" w:type="dxa"/>
            <w:left w:w="0" w:type="dxa"/>
            <w:bottom w:w="0" w:type="dxa"/>
            <w:right w:w="0" w:type="dxa"/>
          </w:tblCellMar>
        </w:tblPrEx>
        <w:trPr>
          <w:trHeight w:val="255" w:hRule="atLeast"/>
        </w:trPr>
        <w:tc>
          <w:tcPr>
            <w:tcW w:w="525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垫江县太平镇劳动就业和社会保障服务所</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Layout w:type="fixed"/>
          <w:tblCellMar>
            <w:top w:w="0" w:type="dxa"/>
            <w:left w:w="0" w:type="dxa"/>
            <w:bottom w:w="0" w:type="dxa"/>
            <w:right w:w="0" w:type="dxa"/>
          </w:tblCellMar>
        </w:tblPrEx>
        <w:trPr>
          <w:trHeight w:val="285" w:hRule="atLeast"/>
        </w:trPr>
        <w:tc>
          <w:tcPr>
            <w:tcW w:w="525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25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873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44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90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0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92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2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5"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2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08" w:hRule="atLeast"/>
        </w:trPr>
        <w:tc>
          <w:tcPr>
            <w:tcW w:w="525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200.15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188.60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11.54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181.27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169.73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167.27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155.73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155.73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155.73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14.00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14.00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9.34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9.34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4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2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094"/>
        <w:gridCol w:w="2960"/>
        <w:gridCol w:w="1404"/>
        <w:gridCol w:w="859"/>
        <w:gridCol w:w="1295"/>
        <w:gridCol w:w="1360"/>
        <w:gridCol w:w="750"/>
        <w:gridCol w:w="3013"/>
        <w:gridCol w:w="1253"/>
      </w:tblGrid>
      <w:tr>
        <w:tblPrEx>
          <w:tblLayout w:type="fixed"/>
          <w:tblCellMar>
            <w:top w:w="0" w:type="dxa"/>
            <w:left w:w="0" w:type="dxa"/>
            <w:bottom w:w="0" w:type="dxa"/>
            <w:right w:w="0" w:type="dxa"/>
          </w:tblCellMar>
        </w:tblPrEx>
        <w:trPr>
          <w:trHeight w:val="590" w:hRule="atLeast"/>
        </w:trPr>
        <w:tc>
          <w:tcPr>
            <w:tcW w:w="13988"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垫江县太平镇劳动就业和社会保障服务所一般公共预算财政拨款基本支出决算表</w:t>
            </w:r>
          </w:p>
        </w:tc>
      </w:tr>
      <w:tr>
        <w:tblPrEx>
          <w:tblLayout w:type="fixed"/>
          <w:tblCellMar>
            <w:top w:w="0" w:type="dxa"/>
            <w:left w:w="0" w:type="dxa"/>
            <w:bottom w:w="0" w:type="dxa"/>
            <w:right w:w="0" w:type="dxa"/>
          </w:tblCellMar>
        </w:tblPrEx>
        <w:trPr>
          <w:trHeight w:val="302" w:hRule="atLeast"/>
        </w:trPr>
        <w:tc>
          <w:tcPr>
            <w:tcW w:w="40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垫江县太平镇劳动就业和社会保障服务所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0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Layout w:type="fixed"/>
          <w:tblCellMar>
            <w:top w:w="0" w:type="dxa"/>
            <w:left w:w="0" w:type="dxa"/>
            <w:bottom w:w="0" w:type="dxa"/>
            <w:right w:w="0" w:type="dxa"/>
          </w:tblCellMar>
        </w:tblPrEx>
        <w:trPr>
          <w:trHeight w:val="302" w:hRule="atLeast"/>
        </w:trPr>
        <w:tc>
          <w:tcPr>
            <w:tcW w:w="40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0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11" w:hRule="atLeast"/>
        </w:trPr>
        <w:tc>
          <w:tcPr>
            <w:tcW w:w="5458"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8530"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09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29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0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09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169.44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18.68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0.48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32.10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hint="eastAsia" w:cs="宋体"/>
                <w:b w:val="0"/>
                <w:color w:val="000000"/>
                <w:sz w:val="22"/>
                <w:szCs w:val="22"/>
                <w:lang w:eastAsia="zh-CN" w:bidi="ar"/>
              </w:rPr>
              <w:t>构建</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4.44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0.48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97.19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9.34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5.83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0.17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11.84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13.05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1.28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1.39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0.58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0.20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0.81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0.97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3.75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bookmarkStart w:id="0" w:name="_GoBack"/>
            <w:bookmarkEnd w:id="0"/>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9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9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129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21" w:hRule="atLeast"/>
        </w:trPr>
        <w:tc>
          <w:tcPr>
            <w:tcW w:w="4054"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169.44 </w:t>
            </w:r>
          </w:p>
        </w:tc>
        <w:tc>
          <w:tcPr>
            <w:tcW w:w="7277"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19.17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22"/>
        <w:gridCol w:w="3117"/>
        <w:gridCol w:w="1601"/>
        <w:gridCol w:w="1485"/>
        <w:gridCol w:w="1466"/>
        <w:gridCol w:w="1792"/>
        <w:gridCol w:w="1582"/>
        <w:gridCol w:w="1323"/>
      </w:tblGrid>
      <w:tr>
        <w:tblPrEx>
          <w:tblLayout w:type="fixed"/>
          <w:tblCellMar>
            <w:top w:w="0" w:type="dxa"/>
            <w:left w:w="0" w:type="dxa"/>
            <w:bottom w:w="0" w:type="dxa"/>
            <w:right w:w="0" w:type="dxa"/>
          </w:tblCellMar>
        </w:tblPrEx>
        <w:trPr>
          <w:trHeight w:val="64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垫江县太平镇劳动就业和社会保障服务所政府性基金预算财政拨款收入支出决算表</w:t>
            </w:r>
          </w:p>
        </w:tc>
      </w:tr>
      <w:tr>
        <w:tblPrEx>
          <w:tblLayout w:type="fixed"/>
          <w:tblCellMar>
            <w:top w:w="0" w:type="dxa"/>
            <w:left w:w="0" w:type="dxa"/>
            <w:bottom w:w="0" w:type="dxa"/>
            <w:right w:w="0" w:type="dxa"/>
          </w:tblCellMar>
        </w:tblPrEx>
        <w:trPr>
          <w:trHeight w:val="329" w:hRule="atLeast"/>
        </w:trPr>
        <w:tc>
          <w:tcPr>
            <w:tcW w:w="473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垫江县太平镇劳动就业和社会保障服务所</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Layout w:type="fixed"/>
          <w:tblCellMar>
            <w:top w:w="0" w:type="dxa"/>
            <w:left w:w="0" w:type="dxa"/>
            <w:bottom w:w="0" w:type="dxa"/>
            <w:right w:w="0" w:type="dxa"/>
          </w:tblCellMar>
        </w:tblPrEx>
        <w:trPr>
          <w:trHeight w:val="329" w:hRule="atLeast"/>
        </w:trPr>
        <w:tc>
          <w:tcPr>
            <w:tcW w:w="473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39" w:hRule="atLeast"/>
        </w:trPr>
        <w:tc>
          <w:tcPr>
            <w:tcW w:w="473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84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162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11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6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5" w:hRule="atLeast"/>
        </w:trPr>
        <w:tc>
          <w:tcPr>
            <w:tcW w:w="162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1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45" w:hRule="atLeast"/>
        </w:trPr>
        <w:tc>
          <w:tcPr>
            <w:tcW w:w="162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1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473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875"/>
        <w:gridCol w:w="3040"/>
        <w:gridCol w:w="2849"/>
        <w:gridCol w:w="3260"/>
        <w:gridCol w:w="2964"/>
      </w:tblGrid>
      <w:tr>
        <w:tblPrEx>
          <w:tblLayout w:type="fixed"/>
          <w:tblCellMar>
            <w:top w:w="0" w:type="dxa"/>
            <w:left w:w="0" w:type="dxa"/>
            <w:bottom w:w="0" w:type="dxa"/>
            <w:right w:w="0" w:type="dxa"/>
          </w:tblCellMar>
        </w:tblPrEx>
        <w:trPr>
          <w:trHeight w:val="65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垫江县太平镇劳动就业和社会保障服务所国有资本经营预算财政拨款支出决算表</w:t>
            </w:r>
          </w:p>
        </w:tc>
      </w:tr>
      <w:tr>
        <w:tblPrEx>
          <w:tblLayout w:type="fixed"/>
          <w:tblCellMar>
            <w:top w:w="0" w:type="dxa"/>
            <w:left w:w="0" w:type="dxa"/>
            <w:bottom w:w="0" w:type="dxa"/>
            <w:right w:w="0" w:type="dxa"/>
          </w:tblCellMar>
        </w:tblPrEx>
        <w:trPr>
          <w:trHeight w:val="332" w:hRule="atLeast"/>
        </w:trPr>
        <w:tc>
          <w:tcPr>
            <w:tcW w:w="49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垫江县太平镇劳动就业和社会保障服务所</w:t>
            </w:r>
          </w:p>
        </w:tc>
        <w:tc>
          <w:tcPr>
            <w:tcW w:w="28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Layout w:type="fixed"/>
          <w:tblCellMar>
            <w:top w:w="0" w:type="dxa"/>
            <w:left w:w="0" w:type="dxa"/>
            <w:bottom w:w="0" w:type="dxa"/>
            <w:right w:w="0" w:type="dxa"/>
          </w:tblCellMar>
        </w:tblPrEx>
        <w:trPr>
          <w:trHeight w:val="332" w:hRule="atLeast"/>
        </w:trPr>
        <w:tc>
          <w:tcPr>
            <w:tcW w:w="49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22" w:hRule="atLeast"/>
        </w:trPr>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90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04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84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2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2" w:hRule="atLeast"/>
        </w:trPr>
        <w:tc>
          <w:tcPr>
            <w:tcW w:w="187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1" w:hRule="atLeast"/>
        </w:trPr>
        <w:tc>
          <w:tcPr>
            <w:tcW w:w="49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8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9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5670"/>
        <w:gridCol w:w="1170"/>
        <w:gridCol w:w="828"/>
        <w:gridCol w:w="5090"/>
        <w:gridCol w:w="1230"/>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垫江县太平镇劳动就业和社会保障服务所机构运行信息表</w:t>
            </w:r>
          </w:p>
        </w:tc>
      </w:tr>
      <w:tr>
        <w:tblPrEx>
          <w:tblLayout w:type="fixed"/>
          <w:tblCellMar>
            <w:top w:w="0" w:type="dxa"/>
            <w:left w:w="0" w:type="dxa"/>
            <w:bottom w:w="0" w:type="dxa"/>
            <w:right w:w="0" w:type="dxa"/>
          </w:tblCellMar>
        </w:tblPrEx>
        <w:trPr>
          <w:trHeight w:val="255" w:hRule="atLeast"/>
        </w:trPr>
        <w:tc>
          <w:tcPr>
            <w:tcW w:w="5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Layout w:type="fixed"/>
          <w:tblCellMar>
            <w:top w:w="0" w:type="dxa"/>
            <w:left w:w="0" w:type="dxa"/>
            <w:bottom w:w="0" w:type="dxa"/>
            <w:right w:w="0" w:type="dxa"/>
          </w:tblCellMar>
        </w:tblPrEx>
        <w:trPr>
          <w:trHeight w:val="285" w:hRule="atLeast"/>
        </w:trPr>
        <w:tc>
          <w:tcPr>
            <w:tcW w:w="5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垫江县太平镇劳动就业和社会保障服务所</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308" w:hRule="atLeast"/>
        </w:trPr>
        <w:tc>
          <w:tcPr>
            <w:tcW w:w="56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16838" w:h="11917" w:orient="landscape"/>
      <w:pgMar w:top="1803" w:right="1440" w:bottom="1803" w:left="1440"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B03CCD"/>
    <w:rsid w:val="0014351F"/>
    <w:rsid w:val="00550ABE"/>
    <w:rsid w:val="007B419D"/>
    <w:rsid w:val="009B67B8"/>
    <w:rsid w:val="00A90701"/>
    <w:rsid w:val="00AF697B"/>
    <w:rsid w:val="00B03CCD"/>
    <w:rsid w:val="00B26E63"/>
    <w:rsid w:val="00C72B5C"/>
    <w:rsid w:val="00DE1695"/>
    <w:rsid w:val="00F73F90"/>
    <w:rsid w:val="01474EBF"/>
    <w:rsid w:val="01F3521E"/>
    <w:rsid w:val="03B87EA0"/>
    <w:rsid w:val="03E3214F"/>
    <w:rsid w:val="0407604F"/>
    <w:rsid w:val="044C50BA"/>
    <w:rsid w:val="05BC6D49"/>
    <w:rsid w:val="06194FF1"/>
    <w:rsid w:val="06A2550B"/>
    <w:rsid w:val="06F80EE2"/>
    <w:rsid w:val="07001CCA"/>
    <w:rsid w:val="075678DB"/>
    <w:rsid w:val="079D7CC7"/>
    <w:rsid w:val="08051BCA"/>
    <w:rsid w:val="08526FFB"/>
    <w:rsid w:val="086C12F4"/>
    <w:rsid w:val="08705944"/>
    <w:rsid w:val="08BA052C"/>
    <w:rsid w:val="08DB07BA"/>
    <w:rsid w:val="0969353F"/>
    <w:rsid w:val="098305D0"/>
    <w:rsid w:val="0A3317EA"/>
    <w:rsid w:val="0A5C4B69"/>
    <w:rsid w:val="0A6C6B18"/>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C6733B"/>
    <w:rsid w:val="1B6F15B6"/>
    <w:rsid w:val="1BAA2EDC"/>
    <w:rsid w:val="1C3737F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95C0D"/>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057B2C"/>
    <w:rsid w:val="3337290D"/>
    <w:rsid w:val="33E31118"/>
    <w:rsid w:val="33EF7674"/>
    <w:rsid w:val="342D7BC6"/>
    <w:rsid w:val="352930DB"/>
    <w:rsid w:val="35573069"/>
    <w:rsid w:val="355F6038"/>
    <w:rsid w:val="358C217E"/>
    <w:rsid w:val="36C9128A"/>
    <w:rsid w:val="36D93C86"/>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822552"/>
    <w:rsid w:val="469D6AD4"/>
    <w:rsid w:val="471E6C84"/>
    <w:rsid w:val="4748792B"/>
    <w:rsid w:val="475D719D"/>
    <w:rsid w:val="47674801"/>
    <w:rsid w:val="48225EF7"/>
    <w:rsid w:val="488F422B"/>
    <w:rsid w:val="48E36915"/>
    <w:rsid w:val="48EB6572"/>
    <w:rsid w:val="495C4A24"/>
    <w:rsid w:val="497135DF"/>
    <w:rsid w:val="4A186E05"/>
    <w:rsid w:val="4A263DF2"/>
    <w:rsid w:val="4A6F6675"/>
    <w:rsid w:val="4B135857"/>
    <w:rsid w:val="4B7951CB"/>
    <w:rsid w:val="4B7C315C"/>
    <w:rsid w:val="4D0611D8"/>
    <w:rsid w:val="4DAC4ACA"/>
    <w:rsid w:val="4DBE01D2"/>
    <w:rsid w:val="4F0C6BA3"/>
    <w:rsid w:val="4F186D58"/>
    <w:rsid w:val="4F5A3B9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653C41"/>
    <w:rsid w:val="5A3B59D6"/>
    <w:rsid w:val="5AD134D8"/>
    <w:rsid w:val="5C263CE4"/>
    <w:rsid w:val="5C5D2777"/>
    <w:rsid w:val="5CF66BF3"/>
    <w:rsid w:val="5D290C69"/>
    <w:rsid w:val="5F2D4A41"/>
    <w:rsid w:val="603C79FE"/>
    <w:rsid w:val="60C74F6C"/>
    <w:rsid w:val="61025A59"/>
    <w:rsid w:val="613D5BBC"/>
    <w:rsid w:val="61536C39"/>
    <w:rsid w:val="62944DD7"/>
    <w:rsid w:val="6319381F"/>
    <w:rsid w:val="63C25DC5"/>
    <w:rsid w:val="63C62057"/>
    <w:rsid w:val="64571EF5"/>
    <w:rsid w:val="64FB113D"/>
    <w:rsid w:val="650B3BFC"/>
    <w:rsid w:val="65210F4F"/>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144121"/>
    <w:rsid w:val="71C34D91"/>
    <w:rsid w:val="72DB435C"/>
    <w:rsid w:val="72E2613A"/>
    <w:rsid w:val="72F771F4"/>
    <w:rsid w:val="73934AD2"/>
    <w:rsid w:val="750837F0"/>
    <w:rsid w:val="754758CF"/>
    <w:rsid w:val="76230C4A"/>
    <w:rsid w:val="764F62AB"/>
    <w:rsid w:val="765C45EC"/>
    <w:rsid w:val="768A7619"/>
    <w:rsid w:val="772E1EBA"/>
    <w:rsid w:val="781926BC"/>
    <w:rsid w:val="796D60A4"/>
    <w:rsid w:val="79A031D5"/>
    <w:rsid w:val="7A1525F7"/>
    <w:rsid w:val="7AB3630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6"/>
    <w:qFormat/>
    <w:uiPriority w:val="99"/>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qFormat/>
    <w:uiPriority w:val="99"/>
    <w:rPr>
      <w:rFonts w:ascii="宋体" w:hAnsi="宋体"/>
      <w:sz w:val="18"/>
      <w:szCs w:val="18"/>
    </w:rPr>
  </w:style>
  <w:style w:type="character" w:customStyle="1" w:styleId="16">
    <w:name w:val="页脚 字符"/>
    <w:basedOn w:val="9"/>
    <w:link w:val="3"/>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9162</Words>
  <Characters>10853</Characters>
  <Lines>97</Lines>
  <Paragraphs>27</Paragraphs>
  <TotalTime>3</TotalTime>
  <ScaleCrop>false</ScaleCrop>
  <LinksUpToDate>false</LinksUpToDate>
  <CharactersWithSpaces>11867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2024-08-21T07:31:00Z</dcterms:created>
  <dc:creator>Administrator</dc:creator>
  <cp:lastModifiedBy>加贝</cp:lastModifiedBy>
  <dcterms:modified xsi:type="dcterms:W3CDTF">2025-07-29T06:24:57Z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