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垫江县太平镇农业服务中心2024</w:t>
      </w:r>
      <w:r>
        <w:rPr>
          <w:rFonts w:hint="eastAsia" w:ascii="方正小标宋_GBK" w:hAnsi="方正小标宋_GBK" w:eastAsia="方正小标宋_GBK" w:cs="方正小标宋_GBK"/>
          <w:sz w:val="44"/>
          <w:szCs w:val="44"/>
        </w:rPr>
        <w:t>年度</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农业服务</w:t>
      </w:r>
      <w:r>
        <w:rPr>
          <w:rFonts w:hint="eastAsia" w:ascii="Times New Roman" w:hAnsi="Times New Roman" w:eastAsia="方正仿宋_GBK" w:cs="Times New Roman"/>
          <w:sz w:val="32"/>
          <w:szCs w:val="32"/>
          <w:highlight w:val="none"/>
          <w:lang w:eastAsia="zh-CN"/>
        </w:rPr>
        <w:t>中心</w:t>
      </w:r>
      <w:r>
        <w:rPr>
          <w:rFonts w:hint="default" w:ascii="Times New Roman" w:hAnsi="Times New Roman" w:eastAsia="方正仿宋_GBK" w:cs="Times New Roman"/>
          <w:sz w:val="32"/>
          <w:szCs w:val="32"/>
        </w:rPr>
        <w:t>负责农业技术的引进、示范与推广，负责农业公共信息服务和实用技术培训，负责动植物病虫害、农业灾情的监测、预报、防治，负责农业生态环境和农业投入品使用监测，承担农产品、水产种苗、水产品质量等农林水安全监管和公共服务，负责农机、林业、气象、水利、河长制、乡村振兴、扶贫开发、脱贫攻坚、精准扶贫、精准脱贫等工作。</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太平镇人民政府下设6个相当于行政正股级财政全额拨款公益一类事业单位。具体设置分别是：农业服务中心、文化服务中心、劳动就业和社会保障服务所、退役军人服务站、综合行政执法大队、产业融合发展中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编制是：垫江县太平镇人民政府所属事业单位共核定财政全额拨款事业编制34名，其中：农业服务中心15名，文化服务中心3名，劳动就业和社会保障服务所7名，退役军人服务站2名，综合行政执法大队5名，产业融合发展中心2名。年末实有人数15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1.总体情况。2024年度收入总计358.62万元，支出总计358.62万元。收、支与2023年度相比，减少34.58万元，下降8.79%，主要原因是2024年度无项目预算，导致收入、支出减少。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358.62万元，与2023年度相比，减少34.58万元，下降8.79%，主要原因是2024年度无项目预算，导致收入减少。其中：财政拨款收入358.62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358.62万元，与2023年度相比，减少34.58万元，下降8.79%，主要原因是2024年度无项目预算，导致支出减少。其中：基本支出358.62万元，占100.00%；项目支出0.00万元，占0.00%；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w:t>
      </w:r>
      <w:r>
        <w:rPr>
          <w:rFonts w:hint="default" w:ascii="Times New Roman" w:hAnsi="Times New Roman" w:eastAsia="方正仿宋_GBK" w:cs="Times New Roman"/>
          <w:sz w:val="32"/>
          <w:szCs w:val="32"/>
        </w:rPr>
        <w:t>本年度未发生结转结余</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2024年度财政拨款收、支总计358.62万元。与2023年相比，财政拨款收、支总计各减少34.58万元，下降8.79%。主要原因是2024年度无项目预算，导致收入、支出减少。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358.62万元，与2023年度相比，减少34.58万元，下降8.79%。主要原因是2024年度无项目预算，导致收入减少。较年初预算数增加46.48万元，增长14.89%。主要原因是2024年增加人员，追加经费预算。此外，年初财政拨款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358.62万元，与2023年度相比，减少34.58万元，下降8.79%。主要原因是2024年度无项目预算，导致支出减少。年初预算数增加46.48万元，增长14.89%。主要原因是2024年增加人员，追加经费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3.结转结余情况。2024年度年末一般公共预算财政拨款结转和结余0.00万元，与2023年度相比，无增减，主要原因是2023年度至2024年度</w:t>
      </w:r>
      <w:r>
        <w:rPr>
          <w:rFonts w:hint="default" w:ascii="Times New Roman" w:hAnsi="Times New Roman" w:eastAsia="方正仿宋_GBK" w:cs="Times New Roman"/>
          <w:sz w:val="32"/>
          <w:szCs w:val="32"/>
        </w:rPr>
        <w:t>未发生结转结余</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4.比较情况。本单位2024年度一般公共预算财政拨款支出主要用于以下几个方面：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（1）社会保障与就业支出86.21万元，占24.04%，较年初预算数增加34.63万元，增长67.14%，主要原因是增加人员，追加经费预算。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（2）卫生健康支出10.66万元，占2.97%，较年初预算数减少1.30万元，下降10.87%，主要原因是医疗保险部分按年足额初预算，但当年有人员退休。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（3）农林水支出240.17万元，占66.97%，较年初预算数增加5.91万元，增长2.52%，主要原因是增加人员，追加经费预算。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（4）住房保障支出21.57万元，占6.02%，较年初预算数增加7.22万元，增长50.31%，主要原因是增加人员，追加经费预算。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2024年度一般公共财政拨款基本支出358.62万元。其中：人员经费333.49万元，与2023年度相比，减少9.02万元，下降2.63%，主要原因是2024年度无补发其他年度事业人员往年超额绩效。人员经费用途主要包括</w:t>
      </w:r>
      <w:r>
        <w:rPr>
          <w:rFonts w:hint="default" w:ascii="Times New Roman" w:hAnsi="Times New Roman" w:eastAsia="方正仿宋_GBK" w:cs="Times New Roman"/>
          <w:sz w:val="32"/>
          <w:szCs w:val="32"/>
        </w:rPr>
        <w:t>基本工资、津贴补贴、社会保障缴费、绩效工资、养老保险，职业年金、住房公积金等</w:t>
      </w:r>
      <w:r>
        <w:rPr>
          <w:rFonts w:hint="default" w:ascii="Times New Roman" w:hAnsi="Times New Roman" w:eastAsia="方正仿宋_GBK" w:cs="Times New Roman"/>
          <w:sz w:val="32"/>
          <w:szCs w:val="32"/>
        </w:rPr>
        <w:t>。公用经费25.13万元，与2023年度相比，减少15.56万元，下降38.24%，主要原因是压缩经费，减少公用经费支出。公用经费用途主要包括</w:t>
      </w:r>
      <w:r>
        <w:rPr>
          <w:rFonts w:hint="default" w:ascii="Times New Roman" w:hAnsi="Times New Roman" w:eastAsia="方正仿宋_GBK" w:cs="Times New Roman"/>
          <w:sz w:val="32"/>
          <w:szCs w:val="32"/>
        </w:rPr>
        <w:t>办公费、会议费、水费、电费、邮电费、差旅费、公务接待费、劳务费、公务用车运行维护费、其他商品和服务支出。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2024年度国有资本经营预算财政拨本年支出0.00万元，基本支出0.00万元，项目支出0.00万元。本单位202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2024年度“三公”经费支出共计0.00万元，较年初预算数无增减，主要原因是本事业单位无“三公”经费支出。较上年支出数减少1.00万元，下降100.00%，主要原因是</w:t>
      </w:r>
      <w:r>
        <w:rPr>
          <w:rFonts w:hint="eastAsia" w:ascii="Times New Roman" w:hAnsi="Times New Roman" w:eastAsia="方正仿宋_GBK" w:cs="Times New Roman"/>
          <w:sz w:val="32"/>
          <w:szCs w:val="32"/>
          <w:highlight w:val="none"/>
          <w:lang w:eastAsia="zh-CN"/>
        </w:rPr>
        <w:t>厉行节约</w:t>
      </w:r>
      <w:r>
        <w:rPr>
          <w:rFonts w:hint="default" w:ascii="Times New Roman" w:hAnsi="Times New Roman" w:eastAsia="方正仿宋_GBK" w:cs="Times New Roman"/>
          <w:sz w:val="32"/>
          <w:szCs w:val="32"/>
        </w:rPr>
        <w:t>，减少支出。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2024年度本单位因公出国（境）费用0.00万元，主要是用于单位公务出国（境）的国际旅费、国外城市间交通费、住宿费、伙食费、培训费、公杂费等。费用支出较年初预算数无增减，主要原因是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年度未发生因公出国（境）支出</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单位2023年度至</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年度未发生因公出国（境）支出</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公务车购置费0.00万元，主要用于</w:t>
      </w:r>
      <w:r>
        <w:rPr>
          <w:rFonts w:hint="default" w:ascii="Times New Roman" w:hAnsi="Times New Roman" w:eastAsia="方正仿宋_GBK" w:cs="Times New Roman"/>
          <w:sz w:val="32"/>
          <w:szCs w:val="32"/>
        </w:rPr>
        <w:t>公务</w:t>
      </w:r>
      <w:r>
        <w:rPr>
          <w:rFonts w:hint="default" w:ascii="Times New Roman" w:hAnsi="Times New Roman" w:eastAsia="方正仿宋_GBK" w:cs="Times New Roman"/>
          <w:sz w:val="32"/>
          <w:szCs w:val="32"/>
        </w:rPr>
        <w:t>用</w:t>
      </w:r>
      <w:r>
        <w:rPr>
          <w:rFonts w:hint="default" w:ascii="Times New Roman" w:hAnsi="Times New Roman" w:eastAsia="方正仿宋_GBK" w:cs="Times New Roman"/>
          <w:sz w:val="32"/>
          <w:szCs w:val="32"/>
        </w:rPr>
        <w:t>车购置</w:t>
      </w:r>
      <w:r>
        <w:rPr>
          <w:rFonts w:hint="default" w:ascii="Times New Roman" w:hAnsi="Times New Roman" w:eastAsia="方正仿宋_GBK" w:cs="Times New Roman"/>
          <w:sz w:val="32"/>
          <w:szCs w:val="32"/>
        </w:rPr>
        <w:t>支出（含车辆购置税、牌照费）。费用支出较年初预算数无增减，主要原因是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年度未发生公务车购置费支出</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单位2023年度至</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年度未发生公务车购置费支出</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公务车运行维护费0.00万元，主要用于</w:t>
      </w:r>
      <w:r>
        <w:rPr>
          <w:rFonts w:hint="default" w:ascii="Times New Roman" w:hAnsi="Times New Roman" w:eastAsia="方正仿宋_GBK" w:cs="Times New Roman"/>
          <w:sz w:val="32"/>
          <w:szCs w:val="32"/>
        </w:rPr>
        <w:t>机要文件交换、市内因公出行、各项工作检查等工作所需车辆的燃料费、维修费、过桥过路费、保险费等。</w:t>
      </w:r>
      <w:r>
        <w:rPr>
          <w:rFonts w:hint="default" w:ascii="Times New Roman" w:hAnsi="Times New Roman" w:eastAsia="方正仿宋_GBK" w:cs="Times New Roman"/>
          <w:sz w:val="32"/>
          <w:szCs w:val="32"/>
        </w:rPr>
        <w:t>费用支出较年初预算数无增减，主要原因是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年度未发生公务车</w:t>
      </w:r>
      <w:r>
        <w:rPr>
          <w:rFonts w:hint="default" w:ascii="Times New Roman" w:hAnsi="Times New Roman" w:eastAsia="方正仿宋_GBK" w:cs="Times New Roman"/>
          <w:sz w:val="32"/>
          <w:szCs w:val="32"/>
        </w:rPr>
        <w:t>运行维护费用</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单位2023年度至</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年度未发生公务车</w:t>
      </w:r>
      <w:r>
        <w:rPr>
          <w:rFonts w:hint="default" w:ascii="Times New Roman" w:hAnsi="Times New Roman" w:eastAsia="方正仿宋_GBK" w:cs="Times New Roman"/>
          <w:sz w:val="32"/>
          <w:szCs w:val="32"/>
        </w:rPr>
        <w:t>运行维护费</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公务接待费0.00万元，主要用于接待</w:t>
      </w:r>
      <w:r>
        <w:rPr>
          <w:rFonts w:hint="default" w:ascii="Times New Roman" w:hAnsi="Times New Roman" w:eastAsia="方正仿宋_GBK" w:cs="Times New Roman"/>
          <w:sz w:val="32"/>
          <w:szCs w:val="32"/>
        </w:rPr>
        <w:t>招商引资、接待县级部门及相关业务单位到我单位学习调研工作，接受相关部门检查指导工作发生的接待支出。</w:t>
      </w:r>
      <w:r>
        <w:rPr>
          <w:rFonts w:hint="default" w:ascii="Times New Roman" w:hAnsi="Times New Roman" w:eastAsia="方正仿宋_GBK" w:cs="Times New Roman"/>
          <w:sz w:val="32"/>
          <w:szCs w:val="32"/>
        </w:rPr>
        <w:t>费用支出较年初预算数无增减，主要原因</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rPr>
        <w:t>按年初预算执行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较上年支出数减少1.00万元，下降100.00%，主要原因</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rPr>
        <w:t>2024年度无公务接待费。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本年度会议费支出0.00万元，与2023年度相比，无增减，主要原因是2024年度无会议费。本年度培训费支出0.00万元，与2023年度相比，减少0.07万元，下降100.00%，主要原因是2024年度无培训费。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2024年度本单位机关运行经费支出0.00万元，机关运行经费较上年支出数无增减，主要原因是按照部门决算列报口径，我单位不在机关运行经费统计范围之内。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2024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根据预算绩效管理要求，我单位无项目收入与支出，因此无二级项目绩效自评。</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（二）单位绩效评价情况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县</w:t>
      </w:r>
      <w:r>
        <w:rPr>
          <w:rFonts w:hint="eastAsia" w:ascii="Times New Roman" w:hAnsi="Times New Roman" w:eastAsia="方正仿宋_GBK" w:cs="Times New Roman"/>
          <w:sz w:val="32"/>
          <w:szCs w:val="32"/>
          <w:highlight w:val="none"/>
          <w:lang w:val="en-US" w:eastAsia="zh-CN"/>
        </w:rPr>
        <w:t>财</w:t>
      </w:r>
      <w:r>
        <w:rPr>
          <w:rFonts w:hint="default" w:ascii="Times New Roman" w:hAnsi="Times New Roman" w:eastAsia="方正仿宋_GBK" w:cs="Times New Roman"/>
          <w:sz w:val="32"/>
          <w:szCs w:val="32"/>
        </w:rPr>
        <w:t>政局未委托第三方对我单位开展绩效评价。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六、专业名词解释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w:t>
      </w:r>
      <w:r>
        <w:rPr>
          <w:rFonts w:hint="eastAsia" w:ascii="Times New Roman" w:hAnsi="Times New Roman" w:eastAsia="方正仿宋_GBK" w:cs="Times New Roman"/>
          <w:sz w:val="32"/>
          <w:szCs w:val="32"/>
          <w:highlight w:val="none"/>
          <w:lang w:eastAsia="zh-CN"/>
        </w:rPr>
        <w:t>和</w:t>
      </w:r>
      <w:r>
        <w:rPr>
          <w:rFonts w:hint="default" w:ascii="Times New Roman" w:hAnsi="Times New Roman" w:eastAsia="方正仿宋_GBK" w:cs="Times New Roman"/>
          <w:sz w:val="32"/>
          <w:szCs w:val="32"/>
        </w:rPr>
        <w:t>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rPr>
        <w:t>023-74536329</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sectPr>
          <w:headerReference r:id="rId3" w:type="default"/>
          <w:footerReference r:id="rId4" w:type="default"/>
          <w:pgSz w:w="11907" w:h="16839"/>
          <w:pgMar w:top="1531" w:right="2098" w:bottom="1531" w:left="1985" w:header="0" w:footer="283" w:gutter="0"/>
          <w:pgNumType w:fmt="numberInDash"/>
          <w:cols w:space="0" w:num="1"/>
          <w:docGrid w:type="lines" w:linePitch="326" w:charSpace="0"/>
        </w:sectPr>
      </w:pPr>
    </w:p>
    <w:p>
      <w:pPr>
        <w:pStyle w:val="11"/>
        <w:autoSpaceDE w:val="0"/>
        <w:spacing w:line="594" w:lineRule="exact"/>
        <w:ind w:firstLine="0" w:firstLineChars="0"/>
        <w:rPr>
          <w:rFonts w:ascii="方正仿宋_GBK" w:hAnsi="方正仿宋_GBK" w:eastAsia="方正仿宋_GBK" w:cs="方正仿宋_GBK"/>
          <w:sz w:val="32"/>
          <w:szCs w:val="32"/>
          <w:shd w:val="clear" w:color="auto" w:fill="FFFF00"/>
        </w:r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垫江县太平镇农业服务中心</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358.62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358.62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358.62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358.62</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358.62</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4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垫江县太平镇农业服务中心</w:t>
            </w: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6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358.62</w:t>
            </w:r>
            <w:r>
              <w:rPr>
                <w:rFonts w:ascii="Times New Roman" w:hAnsi="Times New Roman"/>
                <w:b/>
                <w:color w:val="000000"/>
                <w:sz w:val="20"/>
              </w:rPr>
              <w:t xml:space="preserve"> </w:t>
            </w: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358.62</w:t>
            </w:r>
            <w:r>
              <w:rPr>
                <w:rFonts w:ascii="Times New Roman" w:hAnsi="Times New Roman"/>
                <w:b/>
                <w:color w:val="000000"/>
                <w:sz w:val="20"/>
              </w:rPr>
              <w:t xml:space="preserve"> </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86.21</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86.21</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86.21</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86.21</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48.79</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48.79</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16.18</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16.18</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240.17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240.17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240.17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240.17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21.57</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21.57</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5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垫江县太平镇农业服务中心 </w:t>
            </w: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5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358.62</w:t>
            </w:r>
            <w:r>
              <w:rPr>
                <w:rFonts w:ascii="Times New Roman" w:hAnsi="Times New Roman"/>
                <w:b/>
                <w:color w:val="000000"/>
                <w:sz w:val="20"/>
              </w:rPr>
              <w:t xml:space="preserve"> </w:t>
            </w:r>
          </w:p>
        </w:tc>
        <w:tc>
          <w:tcPr>
            <w:tcW w:w="1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358.62</w:t>
            </w:r>
            <w:r>
              <w:rPr>
                <w:rFonts w:ascii="Times New Roman" w:hAnsi="Times New Roman"/>
                <w:b/>
                <w:color w:val="000000"/>
                <w:sz w:val="20"/>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86.21</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86.21</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86.21</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86.21</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48.79</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21.24</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16.18</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240.17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240.17</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240.17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240.17</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21.57</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21.57</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21.57</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21.57</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垫江县太平镇农业服务中心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358.62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240.17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240.17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358.62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358.62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311"/>
        <w:gridCol w:w="4087"/>
        <w:gridCol w:w="3319"/>
        <w:gridCol w:w="3309"/>
        <w:gridCol w:w="3352"/>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1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垫江县太平镇农业服务中心</w:t>
            </w: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1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358.62</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358.62</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86.21</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86.21</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86.21</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86.21</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48.79</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21.24</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16.18</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240.17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240.17</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240.17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240.17</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240.17</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21.57</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21.57</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21.57</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21.57</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8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垫江县太平镇农业服务中心</w:t>
            </w: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8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9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317.31</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eastAsia="宋体" w:cs="宋体"/>
                <w:color w:val="000000"/>
                <w:sz w:val="18"/>
                <w:szCs w:val="18"/>
                <w:lang w:val="en-US" w:eastAsia="zh-CN"/>
              </w:rPr>
            </w:pPr>
            <w:r>
              <w:rPr>
                <w:rFonts w:cs="宋体"/>
                <w:color w:val="000000"/>
                <w:sz w:val="18"/>
                <w:szCs w:val="18"/>
              </w:rPr>
              <w:t xml:space="preserve">  房屋建筑物</w:t>
            </w:r>
            <w:r>
              <w:rPr>
                <w:rFonts w:hint="eastAsia" w:cs="宋体"/>
                <w:color w:val="000000"/>
                <w:sz w:val="18"/>
                <w:szCs w:val="18"/>
                <w:highlight w:val="none"/>
                <w:lang w:val="en-US" w:eastAsia="zh-CN"/>
              </w:rPr>
              <w:t>购置建设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10.09</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135.64</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48.79</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21.24</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 xml:space="preserve">  经常性</w:t>
            </w:r>
            <w:r>
              <w:rPr>
                <w:rFonts w:hint="eastAsia" w:cs="宋体"/>
                <w:color w:val="000000"/>
                <w:sz w:val="18"/>
                <w:szCs w:val="18"/>
                <w:highlight w:val="none"/>
                <w:lang w:eastAsia="zh-CN"/>
              </w:rPr>
              <w:t>赠予</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 xml:space="preserve">  资本性</w:t>
            </w:r>
            <w:r>
              <w:rPr>
                <w:rFonts w:hint="eastAsia" w:cs="宋体"/>
                <w:color w:val="000000"/>
                <w:sz w:val="18"/>
                <w:szCs w:val="18"/>
                <w:highlight w:val="none"/>
                <w:lang w:eastAsia="zh-CN"/>
              </w:rPr>
              <w:t>赠予</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333.49</w:t>
            </w:r>
            <w:r>
              <w:rPr>
                <w:rFonts w:ascii="Times New Roman" w:hAnsi="Times New Roman"/>
                <w:color w:val="000000"/>
                <w:sz w:val="18"/>
              </w:rPr>
              <w:t xml:space="preserve"> </w:t>
            </w:r>
          </w:p>
        </w:tc>
        <w:tc>
          <w:tcPr>
            <w:tcW w:w="868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5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垫江县太平镇农业服务中心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垫江县太平镇农业服务中心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5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50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垫江县太平镇农业服务中心</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4.</w:t>
            </w:r>
            <w:r>
              <w:rPr>
                <w:rFonts w:cs="宋体"/>
                <w:b/>
                <w:bCs/>
                <w:color w:val="000000"/>
                <w:kern w:val="2"/>
                <w:sz w:val="16"/>
                <w:szCs w:val="16"/>
              </w:rPr>
              <w:t>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5.</w:t>
            </w:r>
            <w:r>
              <w:rPr>
                <w:rFonts w:cs="宋体"/>
                <w:b/>
                <w:bCs/>
                <w:color w:val="000000"/>
                <w:kern w:val="2"/>
                <w:sz w:val="16"/>
                <w:szCs w:val="16"/>
              </w:rPr>
              <w:t>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eastAsia" w:eastAsia="宋体" w:cs="宋体"/>
                <w:b/>
                <w:bCs/>
                <w:color w:val="000000"/>
                <w:kern w:val="2"/>
                <w:sz w:val="16"/>
                <w:szCs w:val="16"/>
                <w:lang w:eastAsia="zh-CN"/>
              </w:rPr>
            </w:pPr>
            <w:r>
              <w:rPr>
                <w:rFonts w:cs="宋体"/>
                <w:b/>
                <w:bCs/>
                <w:color w:val="000000"/>
                <w:kern w:val="2"/>
                <w:sz w:val="16"/>
                <w:szCs w:val="16"/>
              </w:rPr>
              <w:t xml:space="preserve">  （二）相关统计</w:t>
            </w:r>
            <w:bookmarkStart w:id="0" w:name="_GoBack"/>
            <w:bookmarkEnd w:id="0"/>
            <w:r>
              <w:rPr>
                <w:rFonts w:hint="eastAsia" w:cs="宋体"/>
                <w:b/>
                <w:bCs/>
                <w:color w:val="000000"/>
                <w:kern w:val="2"/>
                <w:sz w:val="16"/>
                <w:szCs w:val="16"/>
                <w:highlight w:val="none"/>
                <w:lang w:eastAsia="zh-CN"/>
              </w:rPr>
              <w:t>数据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6.</w:t>
            </w:r>
            <w:r>
              <w:rPr>
                <w:rFonts w:cs="宋体"/>
                <w:b/>
                <w:bCs/>
                <w:color w:val="000000"/>
                <w:kern w:val="2"/>
                <w:sz w:val="16"/>
                <w:szCs w:val="16"/>
              </w:rPr>
              <w:t>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7.</w:t>
            </w:r>
            <w:r>
              <w:rPr>
                <w:rFonts w:cs="宋体"/>
                <w:b/>
                <w:bCs/>
                <w:color w:val="000000"/>
                <w:kern w:val="2"/>
                <w:sz w:val="16"/>
                <w:szCs w:val="16"/>
              </w:rPr>
              <w:t>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8.</w:t>
            </w:r>
            <w:r>
              <w:rPr>
                <w:rFonts w:cs="宋体"/>
                <w:b/>
                <w:bCs/>
                <w:color w:val="000000"/>
                <w:kern w:val="2"/>
                <w:sz w:val="16"/>
                <w:szCs w:val="16"/>
              </w:rPr>
              <w:t>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4.</w:t>
            </w:r>
            <w:r>
              <w:rPr>
                <w:rFonts w:cs="宋体"/>
                <w:b/>
                <w:bCs/>
                <w:color w:val="000000"/>
                <w:kern w:val="2"/>
                <w:sz w:val="16"/>
                <w:szCs w:val="16"/>
              </w:rPr>
              <w:t>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5.</w:t>
            </w:r>
            <w:r>
              <w:rPr>
                <w:rFonts w:cs="宋体"/>
                <w:b/>
                <w:bCs/>
                <w:color w:val="000000"/>
                <w:kern w:val="2"/>
                <w:sz w:val="16"/>
                <w:szCs w:val="16"/>
              </w:rPr>
              <w:t>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6.</w:t>
            </w:r>
            <w:r>
              <w:rPr>
                <w:rFonts w:cs="宋体"/>
                <w:b/>
                <w:bCs/>
                <w:color w:val="000000"/>
                <w:kern w:val="2"/>
                <w:sz w:val="16"/>
                <w:szCs w:val="16"/>
              </w:rPr>
              <w:t>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7.</w:t>
            </w:r>
            <w:r>
              <w:rPr>
                <w:rFonts w:cs="宋体"/>
                <w:b/>
                <w:bCs/>
                <w:color w:val="000000"/>
                <w:kern w:val="2"/>
                <w:sz w:val="16"/>
                <w:szCs w:val="16"/>
              </w:rPr>
              <w:t>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8.</w:t>
            </w:r>
            <w:r>
              <w:rPr>
                <w:rFonts w:cs="宋体"/>
                <w:b/>
                <w:bCs/>
                <w:color w:val="000000"/>
                <w:kern w:val="2"/>
                <w:sz w:val="16"/>
                <w:szCs w:val="16"/>
              </w:rPr>
              <w:t>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9.88</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keepNext w:val="0"/>
        <w:keepLines w:val="0"/>
        <w:pageBreakBefore w:val="0"/>
        <w:widowControl/>
        <w:kinsoku/>
        <w:wordWrap/>
        <w:overflowPunct/>
        <w:topLinePunct w:val="0"/>
        <w:autoSpaceDE/>
        <w:autoSpaceDN/>
        <w:bidi w:val="0"/>
        <w:adjustRightInd/>
        <w:snapToGrid/>
        <w:spacing w:line="240" w:lineRule="auto"/>
        <w:ind w:firstLine="360" w:firstLineChars="200"/>
        <w:textAlignment w:val="auto"/>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8 -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73E4D"/>
    <w:rsid w:val="00466C9B"/>
    <w:rsid w:val="0049315A"/>
    <w:rsid w:val="00550ABE"/>
    <w:rsid w:val="0058067E"/>
    <w:rsid w:val="00762916"/>
    <w:rsid w:val="00770383"/>
    <w:rsid w:val="007819D4"/>
    <w:rsid w:val="007B419D"/>
    <w:rsid w:val="007B7C4B"/>
    <w:rsid w:val="007D3D39"/>
    <w:rsid w:val="00994AF7"/>
    <w:rsid w:val="009B67B8"/>
    <w:rsid w:val="009D2B67"/>
    <w:rsid w:val="00A566F9"/>
    <w:rsid w:val="00AF2751"/>
    <w:rsid w:val="00B03CCD"/>
    <w:rsid w:val="00BE2B89"/>
    <w:rsid w:val="00C10601"/>
    <w:rsid w:val="00C10E9E"/>
    <w:rsid w:val="00C20C3E"/>
    <w:rsid w:val="00CF2ACF"/>
    <w:rsid w:val="00DF64F5"/>
    <w:rsid w:val="00F73F90"/>
    <w:rsid w:val="00FA5611"/>
    <w:rsid w:val="00FB4B3B"/>
    <w:rsid w:val="01474EBF"/>
    <w:rsid w:val="01F3521E"/>
    <w:rsid w:val="0384590E"/>
    <w:rsid w:val="03B87EA0"/>
    <w:rsid w:val="03E3214F"/>
    <w:rsid w:val="044C50BA"/>
    <w:rsid w:val="05BC6D49"/>
    <w:rsid w:val="06194FF1"/>
    <w:rsid w:val="06A2550B"/>
    <w:rsid w:val="06F80EE2"/>
    <w:rsid w:val="07001CCA"/>
    <w:rsid w:val="075678DB"/>
    <w:rsid w:val="079D7CC7"/>
    <w:rsid w:val="08051BCA"/>
    <w:rsid w:val="083D7FD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2C43BC"/>
    <w:rsid w:val="0E3A5F83"/>
    <w:rsid w:val="0F836721"/>
    <w:rsid w:val="0FA25D96"/>
    <w:rsid w:val="107B59E5"/>
    <w:rsid w:val="10EC0126"/>
    <w:rsid w:val="10F70B9A"/>
    <w:rsid w:val="111445C7"/>
    <w:rsid w:val="114278C6"/>
    <w:rsid w:val="1158083A"/>
    <w:rsid w:val="11643A4B"/>
    <w:rsid w:val="11ED0F98"/>
    <w:rsid w:val="11F03528"/>
    <w:rsid w:val="127C3C88"/>
    <w:rsid w:val="12C921C4"/>
    <w:rsid w:val="12D3774C"/>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8AD7E27"/>
    <w:rsid w:val="29310A5F"/>
    <w:rsid w:val="29C37A35"/>
    <w:rsid w:val="29E348C0"/>
    <w:rsid w:val="2A076083"/>
    <w:rsid w:val="2A73162E"/>
    <w:rsid w:val="2B167953"/>
    <w:rsid w:val="2B200583"/>
    <w:rsid w:val="2B8209DE"/>
    <w:rsid w:val="2C636760"/>
    <w:rsid w:val="2C6762A3"/>
    <w:rsid w:val="2D6B30CF"/>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8D83E7B"/>
    <w:rsid w:val="3939115E"/>
    <w:rsid w:val="39B82A39"/>
    <w:rsid w:val="39C42CA8"/>
    <w:rsid w:val="39DC4FD6"/>
    <w:rsid w:val="39F03D7A"/>
    <w:rsid w:val="39F33306"/>
    <w:rsid w:val="3A022A7F"/>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3FFF3E1B"/>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3066BD"/>
    <w:rsid w:val="486E2972"/>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747A9B"/>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706919"/>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A4527B"/>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2041</Words>
  <Characters>11634</Characters>
  <Lines>96</Lines>
  <Paragraphs>27</Paragraphs>
  <TotalTime>19</TotalTime>
  <ScaleCrop>false</ScaleCrop>
  <LinksUpToDate>false</LinksUpToDate>
  <CharactersWithSpaces>13648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加贝</cp:lastModifiedBy>
  <dcterms:modified xsi:type="dcterms:W3CDTF">2025-09-17T07:10:40Z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