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垫江县太平镇退役军人服务站2024年度决算公开说明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一、单位基本情况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退役军人服务站负责退役军人来访接待、政策咨询、就业指导、帮扶救助、权益保障、法制服务、军队转业干部、复员干部、退役士兵（士官）和自主择业退役军人服务管理、待遇保障，组织开展退役军人教育培训、优待抚恤等工作，负责双拥工作，负责烈士及退役军人荣誉奖励申报及纪念活动等工作；负责做好武装工作。</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（二）机构设置</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太平镇人民政府下设6个相当于行政正股级财政全额拨款公益一类事业单位。具体设置分别是：农业服务中心、文化服务中心、劳动就业和社会保障服务所、退役军人服务站、综合行政执法大队、产业融合发展中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员编制是：垫江县太平镇人民政府所属事业单位共核定财政全额拨款事业编制34名，其中：农业服务中心15名，文化服务中心3名，劳动就业和社会保障服务所7名，退役军人服务站2名，综合行政执法大队5名，产业融合发展中心2名。年末实有人数2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二、单位决算收支情况说明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1.总体情况。2024年度收入总计48.41万元，支出总计48.41万元。收、支与2023年度相比，增加1.06万元，人员调资产生差异。</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收入情况。2024年度收入合计48.41万元，与2023年度相比，增加1.06万元，增长2.24%，主要原因是人员调资产生差异。其中：财政拨款收入48.41万元，占100.00%；事业收入0.00万元，占0.00%；经营收入0.00万元，占0.00%；其他收入0.00万元，占0.00%。此外，使用非财政拨款结余和专用结余0.00万元，年初结转和结余0.00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支出情况。2024年度支出合计48.41万元，与2023年度相比，增加1.06万元，增长2.24%，主要原因是人员调资产生差异。其中：基本支出48.41万元，占100.00%；项目支出0.00万元，占0.00%；经营支出0.00万元，占0.00%。此外，结余分配0.00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4.结转结余情况。2024年度年末结转和结余0.00万元，与2023年度相比，无增减，主要原因是2024年度与2023年度未发生结转结余。</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（二）财政拨款收入支出决算总体情况说明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2024年度财政拨款收、支总计48.41万元。与2023年相比，财政拨款收、支总计各增加1.06万元，增长2.24%。主要原因是人员调资产生差异。</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（三）一般公共预算财政拨款收入支出决算情况说明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收入情况。2024年度一般公共预算财政拨款收入48.41万元，与2023年度相比，增加1.06万元，增长2.24%。主要原因是人员调资产生差异。较年初预算数增加8.11万元，增长20.12%。主要原因是人员调资产生差异。此外，年初财政拨款结转和结余0.00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2.支出情况。2024年度一般公共预算财政拨款支出48.41万元，与2023年度相比，增加1.06万元，增长2.24%。主要原因是人员调资产生差异。较年初预算数增加8.11万元，增长20.12%。主要原因是人员调资产生差异。</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3.结转结余情况。2024年度年末一般公共预算财政拨款结转和结余0.00万元，与2023年度相比，无增减，主要原因是2024年度与2023年度未发生结转结余。</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4.比较情况。本单位2024年度一般公共预算财政拨款支出主要用于以下几个方面：</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（1）社会保障与就业支出43.78万元，占90.43%，较年初预算数增加6.94万元，增长18.84%，主要原因是人员调资产生差异，追加预算。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（2）卫生健康支出1.46万元，占3.01%，较年初预算数减少0.12万元，下降7.59%，主要原因是人员转岗，医疗基数降低。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（3）住房保障支出3.18万元，占6.56%，较年初预算数增加1.29万元，增长68.25%，主要原因是人员调资产生差异，追加预算。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2024年度一般公共财政拨款基本支出48.41万元。其中：人员经费46.11万元，与2023年度相比，增加3.01万元，增长6.98%，主要原因是人员调资产生差异，追加预算。人员经费用途主要包括基本工资、津贴补贴、社会保障缴费、绩效工资、养老保险，职业年金、住房公积金等。公用经费2.31万元，与2023年度相比，减少1.93万元，下降45.52%，主要原因是压缩经费，减少公用经费支出。公用经费用途主要包括办公费、会议费、水费、电费、邮电费、差旅费、公务接待费、劳务费、公务用车运行维护费、其他商品和服务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（五）政府性基金预算收支决算情况说明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政府性基金预算财政拨款年初结转结余0.00万元，年末结转结余0.00万元。本年收入0.00万元，与2023年度相比，无增减，主要原因是本年度无政府性基金预算财政拨款收入。本年支出0.00万元，与2023年度相比，无增减，主要原因是本年度无政府性基金预算财政拨款支出。本单位2024年度无政府性基金预算财政拨款收支。</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（六）国有资本经营预算财政拨款支出决算情况说明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 2024年度国有资本经营预算财政拨本年支出0.00万元，基本支出0.00万元，项目支出0.00万元。本单位2024年度无国有资本经营预算财政拨款支出。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三、财政拨款“三公”经费情况说明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（一）“三公”经费支出总体情况说明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2024年度“三公”经费支出共计0.00万元，较年初预算数无增减，主要原因是按年初预算执行。较上年支出数无增减，主要原因是2023年度至2024年度无“三公”经费支出。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（二）“三公”经费分项支出情况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因公出国（境）费用0.00万元，主要是用于部门公务出国（境）的国际旅费、国外城市间交通费、住宿费、伙食费、培训费、公杂费等。费用支出较年初预算数无增减，主要原因是本单位2024年度未发生因公出国（境）支出。较上年支出数无增减，主要原因是本单位2023年度至2024年度未发生因公出国（境）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车购置费0.00万元，主要用于公务用车购置支出（含车辆购置税、牌照费）。费用支出较年初预算数无增减，主要原因是本单位2024年度未发生公务车购置费支出。较上年支出数无增减，主要原因是本单位2023年度至2024年度未发生公务车购置费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车运行维护费0.00万元，主要用于机要文件交换、市内因公出行、各项工作检查等工作所需车辆的燃料费、维修费、过桥过路费、保险费等。费用支出较年初预算数无增减，主要原因是本单位2024年度未发生公务车运行维护费用支出。较上年支出数无增减，主要原因是本单位2023年度至2024年度未发生公务车运行维护费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接待费0.00万元，主要用于接待招商引资、接待县级部门及相关业务单位到我单位学习调研工作，接受相关部门检查指导工作发生的接待支出。费用支出较年初预算数无增减，主要原因是按年初预算执行。较上年支出数无增减，主要原因是2024年度公务接待费在本级列支。</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（三）“三公”经费实物量情况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（一）财政拨款会议费和培训费情况说明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本年度会议费支出0.00万元，与2023年度相比，无增减，主要原因是2024年度无会议费。本年度培训费支出0.00万元，与2023年度相比，无变化，主要原因是2024年度无培训费。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（二）机关运行经费情况说明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2024年度本单位机关运行经费支出0.00万元，机关运行经费较上年支出数无增减，主要原因是按照部门决算列报口径，我单位不在机关运行经费统计范围之内。</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（三）国有资产占用情况说明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（四）政府采购支出情况说明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2024年度本单位政府采购支出总额0.00万元，其中：政府采购货物支出0.00万元、政府采购工程支出0.00万元、政府采购服务支出0.00万元。授予中小企业合同金额0.00万元，占政府采购支出总额的0%，其中：授予小微企业合同金额0.00万元，占政府采购支出总额的0%。2024年度我单位未发生政府采购事项，无相关经费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五、2024年度预算绩效管理情况说明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（一）单位自评情况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根据预算绩效管理要求，我单位无项目收入与支出，因此无二级项目绩效自评。</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（二）单位绩效评价情况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我单位未组织开展绩效评价。</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（三）财政绩效评价情况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w:t>
      </w:r>
      <w:r>
        <w:rPr>
          <w:rFonts w:hint="eastAsia" w:ascii="Times New Roman" w:hAnsi="Times New Roman" w:eastAsia="方正仿宋_GBK" w:cs="Times New Roman"/>
          <w:sz w:val="32"/>
          <w:szCs w:val="32"/>
          <w:lang w:val="en-US" w:eastAsia="zh-CN"/>
        </w:rPr>
        <w:t>财</w:t>
      </w:r>
      <w:r>
        <w:rPr>
          <w:rFonts w:hint="default" w:ascii="Times New Roman" w:hAnsi="Times New Roman" w:eastAsia="方正仿宋_GBK" w:cs="Times New Roman"/>
          <w:sz w:val="32"/>
          <w:szCs w:val="32"/>
        </w:rPr>
        <w:t>政局未委托第三方对我单位开展绩效评价。</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六、专业名词解释</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（二）事业收入</w:t>
      </w:r>
      <w:r>
        <w:rPr>
          <w:rFonts w:hint="default" w:ascii="Times New Roman" w:hAnsi="Times New Roman" w:eastAsia="方正仿宋_GBK" w:cs="Times New Roman"/>
          <w:sz w:val="32"/>
          <w:szCs w:val="32"/>
        </w:rPr>
        <w:t>：指事业单位开展专业业务活动及其辅助活动取得的现金流入；事业单位收到的财政专户实际核拨的教育收费等资金在此反映。</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（三）经营收入</w:t>
      </w:r>
      <w:r>
        <w:rPr>
          <w:rFonts w:hint="default" w:ascii="Times New Roman" w:hAnsi="Times New Roman" w:eastAsia="方正仿宋_GBK" w:cs="Times New Roman"/>
          <w:sz w:val="32"/>
          <w:szCs w:val="32"/>
        </w:rPr>
        <w:t>：指事业单位在专业业务活动及其辅助活动之外开展非独立核算经营活动取得的现金流入。</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（四）其他收入</w:t>
      </w:r>
      <w:r>
        <w:rPr>
          <w:rFonts w:hint="default" w:ascii="Times New Roman" w:hAnsi="Times New Roman" w:eastAsia="方正仿宋_GBK" w:cs="Times New Roman"/>
          <w:sz w:val="32"/>
          <w:szCs w:val="32"/>
        </w:rPr>
        <w:t>：指单位取得的除“财政拨款收入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（五）使用非财政拨款结余</w:t>
      </w:r>
      <w:r>
        <w:rPr>
          <w:rFonts w:hint="default" w:ascii="Times New Roman" w:hAnsi="Times New Roman" w:eastAsia="方正仿宋_GBK" w:cs="Times New Roman"/>
          <w:sz w:val="32"/>
          <w:szCs w:val="32"/>
        </w:rPr>
        <w:t>：指单位在当年的“财政拨款收入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经营收入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其他收入”等不足以安排当年支出的情况下，使用以前年度积累的非财政拨款结余弥补本年度收支缺口的资金。</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（六）年初结转和结余</w:t>
      </w:r>
      <w:r>
        <w:rPr>
          <w:rFonts w:hint="default" w:ascii="Times New Roman" w:hAnsi="Times New Roman" w:eastAsia="方正仿宋_GBK" w:cs="Times New Roman"/>
          <w:sz w:val="32"/>
          <w:szCs w:val="32"/>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（七）结余分配</w:t>
      </w:r>
      <w:r>
        <w:rPr>
          <w:rFonts w:hint="default" w:ascii="Times New Roman" w:hAnsi="Times New Roman" w:eastAsia="方正仿宋_GBK" w:cs="Times New Roman"/>
          <w:sz w:val="32"/>
          <w:szCs w:val="32"/>
        </w:rPr>
        <w:t>：指单位按照国家有关规定，缴纳所得税、提取专用基金、转入非财政拨款结余等当年结余的分配情况。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（八）年末结转和结余</w:t>
      </w:r>
      <w:r>
        <w:rPr>
          <w:rFonts w:hint="default" w:ascii="Times New Roman" w:hAnsi="Times New Roman" w:eastAsia="方正仿宋_GBK" w:cs="Times New Roman"/>
          <w:sz w:val="32"/>
          <w:szCs w:val="32"/>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（九）基本支出</w:t>
      </w:r>
      <w:r>
        <w:rPr>
          <w:rFonts w:hint="default" w:ascii="Times New Roman" w:hAnsi="Times New Roman" w:eastAsia="方正仿宋_GBK" w:cs="Times New Roman"/>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（十）项目支出</w:t>
      </w:r>
      <w:r>
        <w:rPr>
          <w:rFonts w:hint="default"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（十一）经营支出</w:t>
      </w:r>
      <w:r>
        <w:rPr>
          <w:rFonts w:hint="default" w:ascii="Times New Roman" w:hAnsi="Times New Roman" w:eastAsia="方正仿宋_GBK" w:cs="Times New Roman"/>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（十二）“三公”经费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（十三）机关运行经费</w:t>
      </w:r>
      <w:r>
        <w:rPr>
          <w:rFonts w:hint="default" w:ascii="Times New Roman" w:hAnsi="Times New Roman" w:eastAsia="方正仿宋_GBK" w:cs="Times New Roman"/>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（十四）工资福利支出（支出经济分类科目类级）</w:t>
      </w:r>
      <w:r>
        <w:rPr>
          <w:rFonts w:hint="default" w:ascii="Times New Roman" w:hAnsi="Times New Roman" w:eastAsia="方正仿宋_GBK" w:cs="Times New Roman"/>
          <w:sz w:val="32"/>
          <w:szCs w:val="32"/>
        </w:rPr>
        <w:t>：反映单位开支的在职职工和编制外长期聘用人员的各类劳动报酬，以及为上述人员缴纳的各项社会保险费等。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（十五）商品和服务支出（支出经济分类科目类级）</w:t>
      </w:r>
      <w:r>
        <w:rPr>
          <w:rFonts w:hint="default" w:ascii="Times New Roman" w:hAnsi="Times New Roman" w:eastAsia="方正仿宋_GBK" w:cs="Times New Roman"/>
          <w:sz w:val="32"/>
          <w:szCs w:val="32"/>
        </w:rPr>
        <w:t>：反映单位购买商品和服务的支出（不包括用于购置固定资产的支出、战略性和应急储备支出）。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（十六）对个人和家庭的补助（支出经济分类科目类级）</w:t>
      </w:r>
      <w:r>
        <w:rPr>
          <w:rFonts w:hint="default" w:ascii="Times New Roman" w:hAnsi="Times New Roman" w:eastAsia="方正仿宋_GBK" w:cs="Times New Roman"/>
          <w:sz w:val="32"/>
          <w:szCs w:val="32"/>
        </w:rPr>
        <w:t>：反映用于对个人和家庭的补助支出。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（十七）其他资本性支出（支出经济分类科目类级）</w:t>
      </w:r>
      <w:r>
        <w:rPr>
          <w:rFonts w:hint="default" w:ascii="Times New Roman" w:hAnsi="Times New Roman" w:eastAsia="方正仿宋_GBK" w:cs="Times New Roman"/>
          <w:sz w:val="32"/>
          <w:szCs w:val="32"/>
        </w:rPr>
        <w:t>：反映非各级发展</w:t>
      </w:r>
      <w:r>
        <w:rPr>
          <w:rFonts w:hint="eastAsia" w:ascii="Times New Roman" w:hAnsi="Times New Roman" w:eastAsia="方正仿宋_GBK" w:cs="Times New Roman"/>
          <w:sz w:val="32"/>
          <w:szCs w:val="32"/>
          <w:highlight w:val="none"/>
          <w:lang w:eastAsia="zh-CN"/>
        </w:rPr>
        <w:t>和</w:t>
      </w:r>
      <w:r>
        <w:rPr>
          <w:rFonts w:hint="default" w:ascii="Times New Roman" w:hAnsi="Times New Roman" w:eastAsia="方正仿宋_GBK" w:cs="Times New Roman"/>
          <w:sz w:val="32"/>
          <w:szCs w:val="32"/>
        </w:rPr>
        <w:t>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七、决算公开联系方式及信息反馈渠道</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本单位决算公开信息反馈和联系方式：023-74536329</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sectPr>
          <w:headerReference r:id="rId3" w:type="default"/>
          <w:footerReference r:id="rId4" w:type="default"/>
          <w:pgSz w:w="11907" w:h="16839"/>
          <w:pgMar w:top="1531" w:right="2098" w:bottom="1531" w:left="1985" w:header="0" w:footer="283" w:gutter="0"/>
          <w:pgNumType w:fmt="numberInDash"/>
          <w:cols w:space="0" w:num="1"/>
          <w:docGrid w:type="lines" w:linePitch="326" w:charSpace="0"/>
        </w:sectPr>
      </w:pPr>
    </w:p>
    <w:p>
      <w:pPr>
        <w:pStyle w:val="11"/>
        <w:autoSpaceDE w:val="0"/>
        <w:spacing w:line="594" w:lineRule="exact"/>
        <w:ind w:firstLine="0" w:firstLineChars="0"/>
        <w:rPr>
          <w:rFonts w:ascii="方正仿宋_GBK" w:hAnsi="方正仿宋_GBK" w:eastAsia="方正仿宋_GBK" w:cs="方正仿宋_GBK"/>
          <w:sz w:val="32"/>
          <w:szCs w:val="32"/>
          <w:shd w:val="clear" w:color="auto" w:fill="FFFF00"/>
        </w:rPr>
      </w:pP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垫江县太平镇退役军人服务站</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48.41</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43.78</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1.46</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3.18</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48.41</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48.41</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48.41</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48.41</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434"/>
        <w:gridCol w:w="2928"/>
        <w:gridCol w:w="1587"/>
        <w:gridCol w:w="1453"/>
        <w:gridCol w:w="1260"/>
        <w:gridCol w:w="1441"/>
        <w:gridCol w:w="1466"/>
        <w:gridCol w:w="1298"/>
        <w:gridCol w:w="1354"/>
        <w:gridCol w:w="1338"/>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49"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垫江县太平镇退役军人服务站</w:t>
            </w:r>
          </w:p>
        </w:tc>
        <w:tc>
          <w:tcPr>
            <w:tcW w:w="14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49"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6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4"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48.41</w:t>
            </w:r>
          </w:p>
        </w:tc>
        <w:tc>
          <w:tcPr>
            <w:tcW w:w="14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48.41</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4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3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3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43.78</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43.78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12.21</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12.21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9.26</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9.26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2.95</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2.95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31.57</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31.57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31.57</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31.57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1.46</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1.46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1.46</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1.46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1.46</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1.46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3.18</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3.18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3.18</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3.18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3.18</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3.18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78" w:type="dxa"/>
        <w:tblInd w:w="0" w:type="dxa"/>
        <w:tblLayout w:type="fixed"/>
        <w:tblCellMar>
          <w:top w:w="0" w:type="dxa"/>
          <w:left w:w="0" w:type="dxa"/>
          <w:bottom w:w="0" w:type="dxa"/>
          <w:right w:w="0" w:type="dxa"/>
        </w:tblCellMar>
      </w:tblPr>
      <w:tblGrid>
        <w:gridCol w:w="1296"/>
        <w:gridCol w:w="3617"/>
        <w:gridCol w:w="1845"/>
        <w:gridCol w:w="1768"/>
        <w:gridCol w:w="1627"/>
        <w:gridCol w:w="1562"/>
        <w:gridCol w:w="1698"/>
        <w:gridCol w:w="1965"/>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58" w:type="dxa"/>
            <w:gridSpan w:val="3"/>
            <w:vMerge w:val="restart"/>
            <w:tcBorders>
              <w:top w:val="nil"/>
              <w:left w:val="nil"/>
              <w:right w:val="nil"/>
            </w:tcBorders>
            <w:shd w:val="clear" w:color="auto" w:fill="auto"/>
            <w:noWrap/>
            <w:tcMar>
              <w:top w:w="15" w:type="dxa"/>
              <w:left w:w="15" w:type="dxa"/>
              <w:right w:w="15" w:type="dxa"/>
            </w:tcMar>
            <w:vAlign w:val="bottom"/>
          </w:tcPr>
          <w:p>
            <w:pPr>
              <w:rPr>
                <w:rFonts w:hint="eastAsia" w:eastAsia="宋体" w:cs="宋体"/>
                <w:color w:val="000000"/>
                <w:sz w:val="20"/>
                <w:szCs w:val="20"/>
                <w:lang w:eastAsia="zh-CN"/>
              </w:rPr>
            </w:pPr>
            <w:r>
              <w:rPr>
                <w:rFonts w:cs="宋体"/>
                <w:sz w:val="20"/>
                <w:szCs w:val="20"/>
              </w:rPr>
              <w:t>单位</w:t>
            </w:r>
            <w:r>
              <w:rPr>
                <w:rFonts w:cs="宋体"/>
                <w:color w:val="000000"/>
                <w:sz w:val="20"/>
                <w:szCs w:val="20"/>
              </w:rPr>
              <w:t>：</w:t>
            </w:r>
            <w:r>
              <w:rPr>
                <w:color w:val="000000"/>
                <w:sz w:val="20"/>
              </w:rPr>
              <w:t>垫江县太平镇退役军人服务站</w:t>
            </w:r>
          </w:p>
        </w:tc>
        <w:tc>
          <w:tcPr>
            <w:tcW w:w="176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6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5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6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9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7"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9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48.41</w:t>
            </w:r>
          </w:p>
        </w:tc>
        <w:tc>
          <w:tcPr>
            <w:tcW w:w="1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48.41</w:t>
            </w:r>
          </w:p>
        </w:tc>
        <w:tc>
          <w:tcPr>
            <w:tcW w:w="16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5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9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43.78</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43.78</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12.21</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12.21</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9.26</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9.26</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2.95</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2.95</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31.57</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31.57</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31.57</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31.57</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1.46</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1.46</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1.46</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1.46</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1.46</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1.46</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3.18</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3.18</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3.18</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3.18</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3.18</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3.18</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垫江县太平镇退役军人服务站</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48.41</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43.78</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43.78</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1.46</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1.46</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3.18</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3.18</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48.41</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48.41</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48.41</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48.41</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48.41</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48.41</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311"/>
        <w:gridCol w:w="4087"/>
        <w:gridCol w:w="3319"/>
        <w:gridCol w:w="3309"/>
        <w:gridCol w:w="3352"/>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1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垫江县太平镇退役军人服务站</w:t>
            </w:r>
          </w:p>
        </w:tc>
        <w:tc>
          <w:tcPr>
            <w:tcW w:w="330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71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8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1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8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5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8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8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9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48.41</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48.41</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43.78</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43.78</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12.21</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12.21</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9.26</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9.26</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2.95</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2.95</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31.57</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31.57</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31.57</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31.57</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1.46</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1.46</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1.46</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1.46</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1.46</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1.46</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3.18</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3.18</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3.18</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3.18</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3.18</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3.18</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805"/>
        <w:gridCol w:w="2820"/>
        <w:gridCol w:w="1545"/>
        <w:gridCol w:w="876"/>
        <w:gridCol w:w="2040"/>
        <w:gridCol w:w="1422"/>
        <w:gridCol w:w="876"/>
        <w:gridCol w:w="3474"/>
        <w:gridCol w:w="1502"/>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8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垫江县太平镇退役军人服务站</w:t>
            </w:r>
          </w:p>
        </w:tc>
        <w:tc>
          <w:tcPr>
            <w:tcW w:w="142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7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0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8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2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7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0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9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2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7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0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2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0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46.11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2.31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基本工资</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8.07</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办公费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eastAsia="宋体" w:cs="宋体"/>
                <w:color w:val="000000"/>
                <w:sz w:val="18"/>
                <w:szCs w:val="18"/>
                <w:lang w:val="en-US" w:eastAsia="zh-CN"/>
              </w:rPr>
            </w:pPr>
            <w:r>
              <w:rPr>
                <w:rFonts w:cs="宋体"/>
                <w:color w:val="000000"/>
                <w:sz w:val="18"/>
                <w:szCs w:val="18"/>
              </w:rPr>
              <w:t>房屋建筑物</w:t>
            </w:r>
            <w:r>
              <w:rPr>
                <w:rFonts w:hint="eastAsia" w:cs="宋体"/>
                <w:color w:val="000000"/>
                <w:sz w:val="18"/>
                <w:szCs w:val="18"/>
                <w:lang w:val="en-US" w:eastAsia="zh-CN"/>
              </w:rPr>
              <w:t>购置建设</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津贴补贴</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1.33</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印刷费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办公设备购置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奖金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咨询费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专用设备购置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伙食补助费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手续费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基础设施建设</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绩效工资</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19.19</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水费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大型修缮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机关事业单位基本养老保险缴费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9.26</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电费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信息网络及软件购置更新</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职业年金缴费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2.95</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邮电费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物资储备</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职工基本医疗保险缴费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1.46</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取暖费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土地补偿</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公务员医疗补助缴费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物业管理费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安置补助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其他社会保障缴费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0.05</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差旅费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1.12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地上附着物和青苗补偿</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住房公积金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3.18</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因公出国（境）费用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拆迁补偿</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医疗费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0.32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维修（护）费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公务用车购置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其他工资福利支出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0.30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租赁费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其他交通工具购置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会议费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文物和陈列品购置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离休费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培训费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无形资产购置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退休费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公务接待费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其他资本性支出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退职（役）费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专用材料费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抚恤金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被装购置费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资本金注入</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生活补助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专用燃料费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政府投资基金股权投资</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救济费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劳务费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1.00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费用补贴</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医疗费补助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委托业务费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利息补贴</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助学金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工会经费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0.19</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奖励金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福利费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其他对企业补助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个人农业生产补贴</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公务用车运行维护费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代缴社会保险费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其他交通费用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国家赔偿费用支出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其他对个人和家庭的补助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税金及附加费用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对民间非营利组织和群众性自治组织补贴</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其他商品和服务支出</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eastAsia" w:eastAsia="宋体" w:cs="宋体"/>
                <w:color w:val="000000"/>
                <w:sz w:val="18"/>
                <w:szCs w:val="18"/>
                <w:lang w:eastAsia="zh-CN"/>
              </w:rPr>
            </w:pPr>
            <w:r>
              <w:rPr>
                <w:rFonts w:cs="宋体"/>
                <w:color w:val="000000"/>
                <w:sz w:val="18"/>
                <w:szCs w:val="18"/>
              </w:rPr>
              <w:t>经常性</w:t>
            </w:r>
            <w:r>
              <w:rPr>
                <w:rFonts w:hint="eastAsia" w:cs="宋体"/>
                <w:color w:val="000000"/>
                <w:sz w:val="18"/>
                <w:szCs w:val="18"/>
                <w:highlight w:val="none"/>
                <w:lang w:eastAsia="zh-CN"/>
              </w:rPr>
              <w:t>赠予</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eastAsia" w:eastAsia="宋体" w:cs="宋体"/>
                <w:color w:val="000000"/>
                <w:sz w:val="18"/>
                <w:szCs w:val="18"/>
                <w:lang w:eastAsia="zh-CN"/>
              </w:rPr>
            </w:pPr>
            <w:r>
              <w:rPr>
                <w:rFonts w:cs="宋体"/>
                <w:color w:val="000000"/>
                <w:sz w:val="18"/>
                <w:szCs w:val="18"/>
              </w:rPr>
              <w:t>资本性</w:t>
            </w:r>
            <w:r>
              <w:rPr>
                <w:rFonts w:hint="eastAsia" w:cs="宋体"/>
                <w:color w:val="000000"/>
                <w:sz w:val="18"/>
                <w:szCs w:val="18"/>
                <w:highlight w:val="none"/>
                <w:lang w:eastAsia="zh-CN"/>
              </w:rPr>
              <w:t>赠予</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国内债务付息</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其他支出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国外债务付息</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国内债务发行费用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国外债务发行费用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46.11</w:t>
            </w:r>
          </w:p>
        </w:tc>
        <w:tc>
          <w:tcPr>
            <w:tcW w:w="868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5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2.31</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tbl>
      <w:tblPr>
        <w:tblStyle w:val="7"/>
        <w:tblW w:w="15378" w:type="dxa"/>
        <w:tblInd w:w="0" w:type="dxa"/>
        <w:tblLayout w:type="fixed"/>
        <w:tblCellMar>
          <w:top w:w="0" w:type="dxa"/>
          <w:left w:w="0" w:type="dxa"/>
          <w:bottom w:w="0" w:type="dxa"/>
          <w:right w:w="0" w:type="dxa"/>
        </w:tblCellMar>
      </w:tblPr>
      <w:tblGrid>
        <w:gridCol w:w="1325"/>
        <w:gridCol w:w="3608"/>
        <w:gridCol w:w="1707"/>
        <w:gridCol w:w="1707"/>
        <w:gridCol w:w="1707"/>
        <w:gridCol w:w="1707"/>
        <w:gridCol w:w="1772"/>
        <w:gridCol w:w="1845"/>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0"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垫江县太平镇退役军人服务站</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4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4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4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349" w:hRule="atLeast"/>
        </w:trPr>
        <w:tc>
          <w:tcPr>
            <w:tcW w:w="132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298"/>
        <w:gridCol w:w="3629"/>
        <w:gridCol w:w="3285"/>
        <w:gridCol w:w="191"/>
        <w:gridCol w:w="3475"/>
        <w:gridCol w:w="86"/>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垫江县太平镇退役军人服务站</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2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5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2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500"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00"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00"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00"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50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488" w:hRule="atLeast"/>
        </w:trPr>
        <w:tc>
          <w:tcPr>
            <w:tcW w:w="129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50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bookmarkStart w:id="0" w:name="_GoBack"/>
      <w:bookmarkEnd w:id="0"/>
    </w:p>
    <w:tbl>
      <w:tblPr>
        <w:tblStyle w:val="7"/>
        <w:tblW w:w="14182" w:type="dxa"/>
        <w:tblInd w:w="0" w:type="dxa"/>
        <w:tblLayout w:type="fixed"/>
        <w:tblCellMar>
          <w:top w:w="0" w:type="dxa"/>
          <w:left w:w="170" w:type="dxa"/>
          <w:bottom w:w="0" w:type="dxa"/>
          <w:right w:w="170" w:type="dxa"/>
        </w:tblCellMar>
      </w:tblPr>
      <w:tblGrid>
        <w:gridCol w:w="3188"/>
        <w:gridCol w:w="2425"/>
        <w:gridCol w:w="2383"/>
        <w:gridCol w:w="3684"/>
        <w:gridCol w:w="2502"/>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88"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3"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613"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垫江县太平镇退役军人服务站</w:t>
            </w:r>
          </w:p>
        </w:tc>
        <w:tc>
          <w:tcPr>
            <w:tcW w:w="238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项目</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（一）行政单位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1.</w:t>
            </w:r>
            <w:r>
              <w:rPr>
                <w:rFonts w:cs="宋体"/>
                <w:b/>
                <w:bCs/>
                <w:color w:val="000000"/>
                <w:kern w:val="2"/>
                <w:sz w:val="16"/>
                <w:szCs w:val="16"/>
              </w:rPr>
              <w:t>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（二）参照公务员法管理事业单位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2.</w:t>
            </w:r>
            <w:r>
              <w:rPr>
                <w:rFonts w:cs="宋体"/>
                <w:b/>
                <w:bCs/>
                <w:color w:val="000000"/>
                <w:kern w:val="2"/>
                <w:sz w:val="16"/>
                <w:szCs w:val="16"/>
              </w:rPr>
              <w:t>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（一）车辆数合计（辆）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1.</w:t>
            </w:r>
            <w:r>
              <w:rPr>
                <w:rFonts w:cs="宋体"/>
                <w:b/>
                <w:bCs/>
                <w:color w:val="000000"/>
                <w:kern w:val="2"/>
                <w:sz w:val="16"/>
                <w:szCs w:val="16"/>
              </w:rPr>
              <w:t>副部（省）级及以上领导用车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3.</w:t>
            </w:r>
            <w:r>
              <w:rPr>
                <w:rFonts w:cs="宋体"/>
                <w:b/>
                <w:bCs/>
                <w:color w:val="000000"/>
                <w:kern w:val="2"/>
                <w:sz w:val="16"/>
                <w:szCs w:val="16"/>
              </w:rPr>
              <w:t>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2.</w:t>
            </w:r>
            <w:r>
              <w:rPr>
                <w:rFonts w:cs="宋体"/>
                <w:b/>
                <w:bCs/>
                <w:color w:val="000000"/>
                <w:kern w:val="2"/>
                <w:sz w:val="16"/>
                <w:szCs w:val="16"/>
              </w:rPr>
              <w:t>主要领导干部用车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3.</w:t>
            </w:r>
            <w:r>
              <w:rPr>
                <w:rFonts w:cs="宋体"/>
                <w:b/>
                <w:bCs/>
                <w:color w:val="000000"/>
                <w:kern w:val="2"/>
                <w:sz w:val="16"/>
                <w:szCs w:val="16"/>
              </w:rPr>
              <w:t>机要通信用车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4.</w:t>
            </w:r>
            <w:r>
              <w:rPr>
                <w:rFonts w:cs="宋体"/>
                <w:b/>
                <w:bCs/>
                <w:color w:val="000000"/>
                <w:kern w:val="2"/>
                <w:sz w:val="16"/>
                <w:szCs w:val="16"/>
              </w:rPr>
              <w:t>应急保障用车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5.</w:t>
            </w:r>
            <w:r>
              <w:rPr>
                <w:rFonts w:cs="宋体"/>
                <w:b/>
                <w:bCs/>
                <w:color w:val="000000"/>
                <w:kern w:val="2"/>
                <w:sz w:val="16"/>
                <w:szCs w:val="16"/>
              </w:rPr>
              <w:t>执法执勤用车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eastAsia" w:eastAsia="宋体" w:cs="宋体"/>
                <w:b/>
                <w:bCs/>
                <w:color w:val="000000"/>
                <w:kern w:val="2"/>
                <w:sz w:val="16"/>
                <w:szCs w:val="16"/>
                <w:lang w:eastAsia="zh-CN"/>
              </w:rPr>
            </w:pPr>
            <w:r>
              <w:rPr>
                <w:rFonts w:cs="宋体"/>
                <w:b/>
                <w:bCs/>
                <w:color w:val="000000"/>
                <w:kern w:val="2"/>
                <w:sz w:val="16"/>
                <w:szCs w:val="16"/>
              </w:rPr>
              <w:t>（二）相关统计</w:t>
            </w:r>
            <w:r>
              <w:rPr>
                <w:rFonts w:hint="eastAsia" w:cs="宋体"/>
                <w:b/>
                <w:bCs/>
                <w:color w:val="000000"/>
                <w:kern w:val="2"/>
                <w:sz w:val="16"/>
                <w:szCs w:val="16"/>
                <w:highlight w:val="none"/>
                <w:lang w:eastAsia="zh-CN"/>
              </w:rPr>
              <w:t>数据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6.</w:t>
            </w:r>
            <w:r>
              <w:rPr>
                <w:rFonts w:cs="宋体"/>
                <w:b/>
                <w:bCs/>
                <w:color w:val="000000"/>
                <w:kern w:val="2"/>
                <w:sz w:val="16"/>
                <w:szCs w:val="16"/>
              </w:rPr>
              <w:t>特种专业技术用车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1.</w:t>
            </w:r>
            <w:r>
              <w:rPr>
                <w:rFonts w:cs="宋体"/>
                <w:b/>
                <w:bCs/>
                <w:color w:val="000000"/>
                <w:kern w:val="2"/>
                <w:sz w:val="16"/>
                <w:szCs w:val="16"/>
              </w:rPr>
              <w:t>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7.</w:t>
            </w:r>
            <w:r>
              <w:rPr>
                <w:rFonts w:cs="宋体"/>
                <w:b/>
                <w:bCs/>
                <w:color w:val="000000"/>
                <w:kern w:val="2"/>
                <w:sz w:val="16"/>
                <w:szCs w:val="16"/>
              </w:rPr>
              <w:t>离退休干部用车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2.</w:t>
            </w:r>
            <w:r>
              <w:rPr>
                <w:rFonts w:cs="宋体"/>
                <w:b/>
                <w:bCs/>
                <w:color w:val="000000"/>
                <w:kern w:val="2"/>
                <w:sz w:val="16"/>
                <w:szCs w:val="16"/>
              </w:rPr>
              <w:t>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8.</w:t>
            </w:r>
            <w:r>
              <w:rPr>
                <w:rFonts w:cs="宋体"/>
                <w:b/>
                <w:bCs/>
                <w:color w:val="000000"/>
                <w:kern w:val="2"/>
                <w:sz w:val="16"/>
                <w:szCs w:val="16"/>
              </w:rPr>
              <w:t>其他用车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3.</w:t>
            </w:r>
            <w:r>
              <w:rPr>
                <w:rFonts w:cs="宋体"/>
                <w:b/>
                <w:bCs/>
                <w:color w:val="000000"/>
                <w:kern w:val="2"/>
                <w:sz w:val="16"/>
                <w:szCs w:val="16"/>
              </w:rPr>
              <w:t>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（二）单价100万元（含）以上设备（不含车辆）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4.</w:t>
            </w:r>
            <w:r>
              <w:rPr>
                <w:rFonts w:cs="宋体"/>
                <w:b/>
                <w:bCs/>
                <w:color w:val="000000"/>
                <w:kern w:val="2"/>
                <w:sz w:val="16"/>
                <w:szCs w:val="16"/>
              </w:rPr>
              <w:t>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5.</w:t>
            </w:r>
            <w:r>
              <w:rPr>
                <w:rFonts w:cs="宋体"/>
                <w:b/>
                <w:bCs/>
                <w:color w:val="000000"/>
                <w:kern w:val="2"/>
                <w:sz w:val="16"/>
                <w:szCs w:val="16"/>
              </w:rPr>
              <w:t>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（一）政府采购支出合计</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1.</w:t>
            </w:r>
            <w:r>
              <w:rPr>
                <w:rFonts w:cs="宋体"/>
                <w:b/>
                <w:bCs/>
                <w:color w:val="000000"/>
                <w:kern w:val="2"/>
                <w:sz w:val="16"/>
                <w:szCs w:val="16"/>
              </w:rPr>
              <w:t>政府采购货物支出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6.</w:t>
            </w:r>
            <w:r>
              <w:rPr>
                <w:rFonts w:cs="宋体"/>
                <w:b/>
                <w:bCs/>
                <w:color w:val="000000"/>
                <w:kern w:val="2"/>
                <w:sz w:val="16"/>
                <w:szCs w:val="16"/>
              </w:rPr>
              <w:t>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2.</w:t>
            </w:r>
            <w:r>
              <w:rPr>
                <w:rFonts w:cs="宋体"/>
                <w:b/>
                <w:bCs/>
                <w:color w:val="000000"/>
                <w:kern w:val="2"/>
                <w:sz w:val="16"/>
                <w:szCs w:val="16"/>
              </w:rPr>
              <w:t>政府采购工程支出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3.</w:t>
            </w:r>
            <w:r>
              <w:rPr>
                <w:rFonts w:cs="宋体"/>
                <w:b/>
                <w:bCs/>
                <w:color w:val="000000"/>
                <w:kern w:val="2"/>
                <w:sz w:val="16"/>
                <w:szCs w:val="16"/>
              </w:rPr>
              <w:t>政府采购服务支出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7.</w:t>
            </w:r>
            <w:r>
              <w:rPr>
                <w:rFonts w:cs="宋体"/>
                <w:b/>
                <w:bCs/>
                <w:color w:val="000000"/>
                <w:kern w:val="2"/>
                <w:sz w:val="16"/>
                <w:szCs w:val="16"/>
              </w:rPr>
              <w:t>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（二）政府采购授予中小企业合同金额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8.</w:t>
            </w:r>
            <w:r>
              <w:rPr>
                <w:rFonts w:cs="宋体"/>
                <w:b/>
                <w:bCs/>
                <w:color w:val="000000"/>
                <w:kern w:val="2"/>
                <w:sz w:val="16"/>
                <w:szCs w:val="16"/>
              </w:rPr>
              <w:t>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其中：授予小微企业合同金额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86"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1.12</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keepNext w:val="0"/>
        <w:keepLines w:val="0"/>
        <w:pageBreakBefore w:val="0"/>
        <w:widowControl/>
        <w:kinsoku/>
        <w:wordWrap/>
        <w:overflowPunct/>
        <w:topLinePunct w:val="0"/>
        <w:autoSpaceDE/>
        <w:autoSpaceDN/>
        <w:bidi w:val="0"/>
        <w:adjustRightInd/>
        <w:snapToGrid/>
        <w:spacing w:line="240" w:lineRule="auto"/>
        <w:ind w:firstLine="360" w:firstLineChars="200"/>
        <w:textAlignment w:val="auto"/>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2.本套报表金额单位转换时可能存在尾数误差。</w:t>
      </w:r>
      <w:r>
        <w:rPr>
          <w:rFonts w:cs="宋体"/>
          <w:sz w:val="18"/>
          <w:szCs w:val="18"/>
        </w:rPr>
        <w:br w:type="textWrapping"/>
      </w:r>
      <w:r>
        <w:rPr>
          <w:rFonts w:cs="宋体"/>
          <w:sz w:val="18"/>
          <w:szCs w:val="18"/>
        </w:rPr>
        <w:br w:type="textWrapping"/>
      </w:r>
    </w:p>
    <w:sectPr>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lang w:eastAsia="zh-CN"/>
                            </w:rPr>
                          </w:pPr>
                          <w:r>
                            <w:fldChar w:fldCharType="begin"/>
                          </w:r>
                          <w:r>
                            <w:instrText xml:space="preserve">PAGE   \* MERGEFORMAT</w:instrText>
                          </w:r>
                          <w:r>
                            <w:fldChar w:fldCharType="separate"/>
                          </w:r>
                          <w:r>
                            <w:rPr>
                              <w:rFonts w:hint="default"/>
                              <w:lang w:val="zh-CN"/>
                            </w:rPr>
                            <w:t>-</w:t>
                          </w:r>
                          <w:r>
                            <w:rPr>
                              <w:rFonts w:hint="default"/>
                            </w:rPr>
                            <w:t xml:space="preserve"> 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eastAsia" w:eastAsia="宋体"/>
                        <w:lang w:eastAsia="zh-CN"/>
                      </w:rPr>
                    </w:pPr>
                    <w:r>
                      <w:fldChar w:fldCharType="begin"/>
                    </w:r>
                    <w:r>
                      <w:instrText xml:space="preserve">PAGE   \* MERGEFORMAT</w:instrText>
                    </w:r>
                    <w:r>
                      <w:fldChar w:fldCharType="separate"/>
                    </w:r>
                    <w:r>
                      <w:rPr>
                        <w:rFonts w:hint="default"/>
                        <w:lang w:val="zh-CN"/>
                      </w:rPr>
                      <w:t>-</w:t>
                    </w:r>
                    <w:r>
                      <w:rPr>
                        <w:rFonts w:hint="default"/>
                      </w:rPr>
                      <w:t xml:space="preserve"> 7 -</w:t>
                    </w:r>
                    <w:r>
                      <w:fldChar w:fldCharType="end"/>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—27.1—</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—27.1—</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B2B2F"/>
    <w:rsid w:val="000B5B47"/>
    <w:rsid w:val="001D3BB7"/>
    <w:rsid w:val="002B254B"/>
    <w:rsid w:val="00466C9B"/>
    <w:rsid w:val="00550ABE"/>
    <w:rsid w:val="00626718"/>
    <w:rsid w:val="00770383"/>
    <w:rsid w:val="007819D4"/>
    <w:rsid w:val="007B419D"/>
    <w:rsid w:val="007B7C4B"/>
    <w:rsid w:val="007D3D39"/>
    <w:rsid w:val="00994AF7"/>
    <w:rsid w:val="009B67B8"/>
    <w:rsid w:val="009D2B67"/>
    <w:rsid w:val="00A566F9"/>
    <w:rsid w:val="00AF2751"/>
    <w:rsid w:val="00B03CCD"/>
    <w:rsid w:val="00B767D6"/>
    <w:rsid w:val="00BA04EF"/>
    <w:rsid w:val="00BE2B89"/>
    <w:rsid w:val="00C10E9E"/>
    <w:rsid w:val="00C20C3E"/>
    <w:rsid w:val="00C558DD"/>
    <w:rsid w:val="00CF2ACF"/>
    <w:rsid w:val="00F73F90"/>
    <w:rsid w:val="00FB4B3B"/>
    <w:rsid w:val="00FE588F"/>
    <w:rsid w:val="01474EBF"/>
    <w:rsid w:val="01630D3D"/>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4606CA"/>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422B4F"/>
    <w:rsid w:val="1DA52501"/>
    <w:rsid w:val="1DBD6767"/>
    <w:rsid w:val="1DC52125"/>
    <w:rsid w:val="1DD26311"/>
    <w:rsid w:val="1E374ACB"/>
    <w:rsid w:val="1ECF0A66"/>
    <w:rsid w:val="1EF67CA4"/>
    <w:rsid w:val="1F020D3A"/>
    <w:rsid w:val="1F2C5189"/>
    <w:rsid w:val="1F4B0B02"/>
    <w:rsid w:val="1FBB35CD"/>
    <w:rsid w:val="1FCD26AF"/>
    <w:rsid w:val="20642787"/>
    <w:rsid w:val="21145959"/>
    <w:rsid w:val="21556F04"/>
    <w:rsid w:val="22403BD3"/>
    <w:rsid w:val="233E3ADB"/>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4006A9"/>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3C9649D"/>
    <w:rsid w:val="64571EF5"/>
    <w:rsid w:val="64FB113D"/>
    <w:rsid w:val="656152C6"/>
    <w:rsid w:val="6587477F"/>
    <w:rsid w:val="658C3A08"/>
    <w:rsid w:val="65BA1F5C"/>
    <w:rsid w:val="65C031CA"/>
    <w:rsid w:val="65CE6852"/>
    <w:rsid w:val="66267C04"/>
    <w:rsid w:val="663F505A"/>
    <w:rsid w:val="66EE5541"/>
    <w:rsid w:val="672D5683"/>
    <w:rsid w:val="67924660"/>
    <w:rsid w:val="68407834"/>
    <w:rsid w:val="6883293E"/>
    <w:rsid w:val="688412AD"/>
    <w:rsid w:val="68EB1B71"/>
    <w:rsid w:val="6A6C7940"/>
    <w:rsid w:val="6A73617B"/>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026409"/>
    <w:rsid w:val="7A1525F7"/>
    <w:rsid w:val="7B420052"/>
    <w:rsid w:val="7BD06A28"/>
    <w:rsid w:val="7C3A7C0B"/>
    <w:rsid w:val="7C5248E4"/>
    <w:rsid w:val="7C566698"/>
    <w:rsid w:val="7C5866A3"/>
    <w:rsid w:val="7D7406BB"/>
    <w:rsid w:val="7DE94331"/>
    <w:rsid w:val="7EEA610B"/>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8352</Words>
  <Characters>10262</Characters>
  <Lines>91</Lines>
  <Paragraphs>25</Paragraphs>
  <TotalTime>14</TotalTime>
  <ScaleCrop>false</ScaleCrop>
  <LinksUpToDate>false</LinksUpToDate>
  <CharactersWithSpaces>10268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加贝</cp:lastModifiedBy>
  <dcterms:modified xsi:type="dcterms:W3CDTF">2025-09-17T08:31:16Z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3B54799F311C4D1BBF87184515A8CA0B_13</vt:lpwstr>
  </property>
  <property fmtid="{D5CDD505-2E9C-101B-9397-08002B2CF9AE}" pid="4" name="KSOTemplateDocerSaveRecord">
    <vt:lpwstr>eyJoZGlkIjoiMDUwMjYyMTAwZTM5NTcxOGVhNzI3YWZjMDRhMjZkZDEifQ==</vt:lpwstr>
  </property>
</Properties>
</file>