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垫江县太平镇人民政府（本级）2024年度</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党政办负责处理政府机关日常事务；（2）党群工作办公室负责机关、事业单位和村（社区）党的建设、组织、机构编制、人事等工作；（3）人大办公室负责镇人民代表大会、主席团履行法定职权、组织人大代表视察、调研、评议等工作；（4）经济发展办公室承担促进乡镇、村（社区）经济发展职责、承担促进乡镇、村（社区）经济发展职责、招商引资、科技普及、统计与普查等工作；（5）财政办贯彻财经方针政策，执行财政法规、财经制度，负责财政收支、预决算、总会计、惠农资金兑付、财政资金监督检查、绩效评价、农村财务管理等工作；（6）民政和社会事务办公室负责牵头推动民政、教育、卫生健康、计生、文化体育、优抚、残疾人事业、老龄、社会保障、劳动就业、救济、社会救助、殡葬管理、审核城乡低保、医疗救助对象、区划地名管理等工作；（7）平安建设办公室负责普法教育、防邪、禁毒、综治、信访、维稳、基层民间矛盾纠纷调解、高铁沿线护路</w:t>
      </w:r>
      <w:r>
        <w:rPr>
          <w:rFonts w:hint="eastAsia" w:ascii="Times New Roman" w:hAnsi="Times New Roman" w:eastAsia="方正仿宋_GBK" w:cs="Times New Roman"/>
          <w:sz w:val="32"/>
          <w:szCs w:val="32"/>
          <w:highlight w:val="none"/>
          <w:lang w:eastAsia="zh-CN"/>
        </w:rPr>
        <w:t>管理</w:t>
      </w:r>
      <w:r>
        <w:rPr>
          <w:rFonts w:hint="default" w:ascii="Times New Roman" w:hAnsi="Times New Roman" w:eastAsia="方正仿宋_GBK" w:cs="Times New Roman"/>
          <w:sz w:val="32"/>
          <w:szCs w:val="32"/>
        </w:rPr>
        <w:t>等工作；（8）规划建设管理环保办公室负责承担辖区内规划、建设、市政、生态环境保护等综合管理职责、土地复垦、国土管理、耕地保护、市政园林、城镇管理等工作；（9）应急管理办公室负责火灾、水旱灾害、地质灾害等灾害防治、救灾、消防工作和人防、安全生</w:t>
      </w:r>
      <w:r>
        <w:rPr>
          <w:rFonts w:hint="eastAsia" w:ascii="Times New Roman" w:hAnsi="Times New Roman" w:eastAsia="方正仿宋_GBK" w:cs="Times New Roman"/>
          <w:sz w:val="32"/>
          <w:szCs w:val="32"/>
          <w:highlight w:val="none"/>
          <w:lang w:eastAsia="zh-CN"/>
        </w:rPr>
        <w:t>产和</w:t>
      </w:r>
      <w:r>
        <w:rPr>
          <w:rFonts w:hint="default" w:ascii="Times New Roman" w:hAnsi="Times New Roman" w:eastAsia="方正仿宋_GBK" w:cs="Times New Roman"/>
          <w:sz w:val="32"/>
          <w:szCs w:val="32"/>
        </w:rPr>
        <w:t>农村道路、航运安全、职业健康日常监管等工作；（10）综合行政执法办公室负责综合行政执法方面法律、法规和规章的宣传教育、集中行使依法授权或委托的行政执法权、配合县行政主管部门做好行政执法等工作；（11）镇纪委负责纪检监察、巡视巡察整改</w:t>
      </w:r>
      <w:r>
        <w:rPr>
          <w:rFonts w:hint="eastAsia" w:ascii="Times New Roman" w:hAnsi="Times New Roman" w:eastAsia="方正仿宋_GBK" w:cs="Times New Roman"/>
          <w:sz w:val="32"/>
          <w:szCs w:val="32"/>
          <w:highlight w:val="none"/>
          <w:lang w:eastAsia="zh-CN"/>
        </w:rPr>
        <w:t>等</w:t>
      </w:r>
      <w:r>
        <w:rPr>
          <w:rFonts w:hint="default" w:ascii="Times New Roman" w:hAnsi="Times New Roman" w:eastAsia="方正仿宋_GBK" w:cs="Times New Roman"/>
          <w:sz w:val="32"/>
          <w:szCs w:val="32"/>
        </w:rPr>
        <w:t>全面工作；（12）武装负责做好武装工作；（13）工会负责做好工会全面工作；（14）妇联负责做好妇联全面工作；（15）团委负责做好团委全面工作；（16）残联负责残联工作。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机构情况。调整后共设置党委、政府综合办事机构10个。具体设置分别是：党政办公室、党群工作办公室、人大办公室、经济发展办公室（挂统计办公室、农村经营管理办公室牌子）、财政办公室、民政和社会事务办公室（挂卫生健康办公室牌子）、平安建设办公室、规划建设管理环保办公室。应急管理办公室、综合行政执法办公室。</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人员情况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人员编制是：垫江县太平镇机关核定行政编制30名，机关后勤服务人员事业编制1名（按“退一减一”进行核销）；当年行政人员退休2人，招录2人，实有28人。事业人员34名，实有33名。</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1.总体情况。2024年度收入总计5966.73万元，支出总计5966.73万元。收、支与2023年度相比，增加1569.49万元，增长35.69%，主要原因是本级工商税收增加及专项补助收入增加。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5934.52万元，与2023年度相比，增加1542.77万元，增长35.13%，主要原因是本级工商税收增加及专项补助收入增加。其中：财政拨款收入5934.52万元，占100.00%；事业收入0.00万元，占0.00%；经营收入0.00万元，占0.00%；其他收入0.00万元，占0.00%。此外，使用非财政拨款结余和专用结余0.00万元，年初结转和结余32.21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5966.73万元，与2023年度相比，增加1569.49万元，增长35.69%，主要原因是加大了农村综合改革、乡村振兴、招商引资、企业扶持、基础设施建设等预算。其中：基本支出1330.55万元，占22.30%；项目支出4636.18万元，占77.70%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4.结转结余情况。2024年度年末结转和结余0.00万元，与2023年度相比，无增减，主要原因是2023年度至2024年度未发生结转结余。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2024年度财政拨款收、支总计5966.73万元。与2023年相比，财政拨款收、支总计各增加1569.49万元，增长35.69%。主要原因是追加安排年初未预算经费及县财政安排的项目资金增加。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5072.05万元，与2023年度相比，增加1697.57万元，增长50.31%。主要原因是工商税收增加、非税收入增加、专项补助增加。较年初预算数增加2783.87万元，增长121.66%。主要原因是追加安排年初未预算经费及县财政安排的项目资金增加。此外，年初财政拨款结转和结余32.21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5104.25万元，与2023年度相比，增加1724.28万元，增长51.01%。主要原因是本级工商税收增加，加大对辖区企业扶持等投入。较年初预算数增加2816.07万元，增长123.07%。主要原因是追加安排年初未预算经费及县财政安排的项目资金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3.结转结余情况。2024年度年末一般公共预算财政拨款结转和结余0.00万元，与2023年度相比，无增减，主要原因是本年度未发生一般公共预算财政拨款结转和结余。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（1）一般公共服务支出1318.77万元，占25.84%，较年初预算数减少83.62万元，下降5.96%，主要原因是过紧日子，压缩财政拨款项目支出。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（2）公共安全支出6.90万元，占0.14%，较年初预算数增加6.90万元，增长100.00%，主要原因是增加平安建设以及道路交通安全专项支出。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（3）文化旅游体育与传媒支出8.46万元，占0.17%，较年初预算数增加8.46万元，增长100.00%，主要原因是公共图书馆、群众文化活动等支出增加。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（4）社会保障与就业支出284.57万元，占5.58%，较年初预算数增加111.19万元，增长64.13%，</w:t>
      </w:r>
      <w:r>
        <w:rPr>
          <w:rFonts w:hint="eastAsia" w:ascii="Times New Roman" w:hAnsi="Times New Roman" w:eastAsia="方正仿宋_GBK" w:cs="Times New Roman"/>
          <w:sz w:val="32"/>
          <w:szCs w:val="32"/>
          <w:highlight w:val="none"/>
          <w:lang w:eastAsia="zh-CN"/>
        </w:rPr>
        <w:t>主要原因是</w:t>
      </w:r>
      <w:r>
        <w:rPr>
          <w:rFonts w:hint="default" w:ascii="Times New Roman" w:hAnsi="Times New Roman" w:eastAsia="方正仿宋_GBK" w:cs="Times New Roman"/>
          <w:sz w:val="32"/>
          <w:szCs w:val="32"/>
        </w:rPr>
        <w:t>退休人员增加，导致健康休养费以及一次性退休补贴增加、补缴事业人员养老保险，增加养老服务中心基础设施建设以及退役军人等专项支出。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（5）卫生健康支出63.23万元，占1.24%，较年初预算数增加22.88万元，增长56.70%，主要原因是追加严重精神障碍患者监护人以奖代补、计划生育特殊家庭节日走访慰问等经费。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（6）节能环保支出28.50万元，占0.56%，较年初预算数增加28.50万元，增长100.00%，主要原因是追加烟熏腊肉以奖促治项目经费。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（7）城乡社区支出85.35万元，占1.67%，较年初预算数增加31.55万元，增长58.64%，主要原因是追加城乡社会环境卫生、市政设施运行维护、农村产业融合发展示范园创建等经费。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（8）农林水支出1104.51万元，占21.64%，较年初预算数增加573.91万元，增长108.16%，主要原因是追加离任村干部生活补贴、中央农业生产和水利救灾资金、一事一议奖补资金、农业救灾资金等经费。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（9）交通运输支出76.31万元，占1.49%，较年初预算数增加76.31万元，增长100.00%，主要原因是追加农村公路建设补助、农村公路日常养护保洁维修等经费。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（10）资源勘探信息等支出1979.45万元，占38.78%，较年初预算数增加1949.45万元，增长6498.17%，主要原因是相应的资金安排预算增加。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（11）商业服务业等支出7.38万元，占0.14%，较年初预算数增加7.38万元，增长100.00%，主要原因是追加2022年限额以上商贸企业和个体补助经费。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（12）自然资源海洋气象等支出24.50万元，占0.48%，较年初预算数增加24.50万元，增长100.00%，主要原因是自然资源经费增加。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（13）住房保障支出53.45万元，占1.05%，较年初预算数减少0.94万元，下降1.73%，主要原因是减少农村危房改造项目。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（14）灾害防治及应急管理支出62.88万元，占1.23%，较年初预算数增加59.60万元，增长1817.07%，主要原因是追加冬春救助、金土工程搬迁避让补助资金。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1330.55万元。其中：人员经费854.60万元，与2023年度相比，减少201.54万元，下降19.08%，主要原因是人员退休与调离导致减少、未补发经费。人员经费用途主要包括基本工资、津贴补贴、奖金、社会保障缴费、养老保险，职业年金、住房公积金等。公用经费475.96万元，与2023年度相比，增加125.43万元，增长35.78%，主要原因是财政税收增加，加大公用经费支出。公用经费用途主要包括办公费、会议费、水费、电费、邮电费、差旅费、公务接待费、劳务费、公务用车运行维护费、其他商品和服务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862.48万元，与2023年度相比，减少154.79万元，下降15.22%，主要原因是巴蜀美丽庭院建设已完工，国有土地使用权出让收入安排的支出减少。本年支出862.48万元，与2023年度相比，减少154.79万元，下降15.22%，主要原因是巴蜀美丽庭院建设已完工，国有土地使用权出让收入安排的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2024年度国有资本经营预算财政拨本年支出0.00万元，基本支出0.00万元，项目支出0.00万元。本单位2024年度无国有资本经营预算财政拨款支出。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34.65万元，较年初预算数增加27.75万元，增长402.17%，主要原因是年初未预算公车购置费用。较上年支出数增加10.37万元，增长42.71%，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）新购公车1台。</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w:t>
      </w:r>
      <w:r>
        <w:rPr>
          <w:rFonts w:hint="eastAsia" w:ascii="Times New Roman" w:hAnsi="Times New Roman" w:eastAsia="方正仿宋_GBK" w:cs="Times New Roman"/>
          <w:sz w:val="32"/>
          <w:szCs w:val="32"/>
          <w:highlight w:val="none"/>
          <w:lang w:eastAsia="zh-CN"/>
        </w:rPr>
        <w:t>主要</w:t>
      </w:r>
      <w:r>
        <w:rPr>
          <w:rFonts w:hint="default" w:ascii="Times New Roman" w:hAnsi="Times New Roman" w:eastAsia="方正仿宋_GBK" w:cs="Times New Roman"/>
          <w:sz w:val="32"/>
          <w:szCs w:val="32"/>
        </w:rPr>
        <w:t>用于因公出国（境）。费用支出较年初预算数无增减，主要原因是年初预算数未安排因公出国（境）费用，也未发生因公出国（境）费用。较上年支出数无增减，主要原因是上年和本年均未发生因公出国（境）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车购置费14.44万元，主要用于公车购置。费用支出较年初预算数增加14.44万元，增长100.00%，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）与《中共垫江县委办公室关于同意中共垫江县太平镇委员会处置公务用车的复函》（垫江委办函</w:t>
      </w:r>
      <w:r>
        <w:rPr>
          <w:rFonts w:hint="eastAsia" w:ascii="Times New Roman" w:hAnsi="Times New Roman" w:eastAsia="方正仿宋_GBK" w:cs="Times New Roman"/>
          <w:sz w:val="32"/>
          <w:szCs w:val="32"/>
          <w:highlight w:val="none"/>
          <w:lang w:eastAsia="zh-CN"/>
        </w:rPr>
        <w:t>〔2024〕49号</w:t>
      </w:r>
      <w:r>
        <w:rPr>
          <w:rFonts w:hint="default" w:ascii="Times New Roman" w:hAnsi="Times New Roman" w:eastAsia="方正仿宋_GBK" w:cs="Times New Roman"/>
          <w:sz w:val="32"/>
          <w:szCs w:val="32"/>
        </w:rPr>
        <w:t>）文件报废原公车渝GCN022，同时新购公车一台价值14.44万元。较上年支出数增加14.44万元，增长100.00%，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）与《中共垫江县委办公室关于同意中共垫江县太平镇委员会处置公务用车的复函》（垫江委办函</w:t>
      </w:r>
      <w:r>
        <w:rPr>
          <w:rFonts w:hint="eastAsia" w:ascii="Times New Roman" w:hAnsi="Times New Roman" w:eastAsia="方正仿宋_GBK" w:cs="Times New Roman"/>
          <w:sz w:val="32"/>
          <w:szCs w:val="32"/>
          <w:highlight w:val="none"/>
          <w:lang w:eastAsia="zh-CN"/>
        </w:rPr>
        <w:t>〔2024〕49号</w:t>
      </w:r>
      <w:r>
        <w:rPr>
          <w:rFonts w:hint="default" w:ascii="Times New Roman" w:hAnsi="Times New Roman" w:eastAsia="方正仿宋_GBK" w:cs="Times New Roman"/>
          <w:sz w:val="32"/>
          <w:szCs w:val="32"/>
        </w:rPr>
        <w:t>）文件报废原公车渝GCN022，同时新购公车一台价值14.44万元。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车运行维护费4.29万元，主要用于机要文件交换、市内因公出行、各项工作检查等工作所需车辆的燃料费、维修费、过桥过路费、保险费等。费用支出较年初预算数增加1.29万元，增长43.00%，主要原因是年初未预算公车购置费用。较上年支出数减少3.28万元，下降43.33%，主要原因是严格落实公车使用规定，严禁公车私用，公车运行维护成本下降。</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接待费15.92万元，主要用于接待招商引资、接待县级部门及相关业务单位到我单位学习调研工作，接受相关部门检查指导工作发生的接待支出。费用支出较年初预算数增加12.02万元，增长308.21%，主要原因是执行过程中预算不足，按要求追加预算。较上年支出数减少0.79万元，下降</w:t>
      </w:r>
      <w:bookmarkStart w:id="1" w:name="_GoBack"/>
      <w:bookmarkEnd w:id="1"/>
      <w:r>
        <w:rPr>
          <w:rFonts w:hint="default" w:ascii="Times New Roman" w:hAnsi="Times New Roman" w:eastAsia="方正仿宋_GBK" w:cs="Times New Roman"/>
          <w:sz w:val="32"/>
          <w:szCs w:val="32"/>
        </w:rPr>
        <w:t>4.73%，主要原因是严把支出关，严格</w:t>
      </w:r>
      <w:r>
        <w:rPr>
          <w:rFonts w:hint="eastAsia" w:ascii="Times New Roman" w:hAnsi="Times New Roman" w:eastAsia="方正仿宋_GBK" w:cs="Times New Roman"/>
          <w:sz w:val="32"/>
          <w:szCs w:val="32"/>
          <w:lang w:val="en-US" w:eastAsia="zh-CN"/>
        </w:rPr>
        <w:t>落实</w:t>
      </w:r>
      <w:r>
        <w:rPr>
          <w:rFonts w:hint="eastAsia" w:ascii="Times New Roman" w:hAnsi="Times New Roman" w:eastAsia="方正仿宋_GBK" w:cs="Times New Roman"/>
          <w:sz w:val="32"/>
          <w:szCs w:val="32"/>
          <w:highlight w:val="none"/>
          <w:lang w:eastAsia="zh-CN"/>
        </w:rPr>
        <w:t>中央八项规定精神</w:t>
      </w:r>
      <w:r>
        <w:rPr>
          <w:rFonts w:hint="default" w:ascii="Times New Roman" w:hAnsi="Times New Roman" w:eastAsia="方正仿宋_GBK" w:cs="Times New Roman"/>
          <w:sz w:val="32"/>
          <w:szCs w:val="32"/>
        </w:rPr>
        <w:t>和</w:t>
      </w:r>
      <w:bookmarkStart w:id="0" w:name="OLE_LINK1"/>
      <w:r>
        <w:rPr>
          <w:rFonts w:hint="default" w:ascii="Times New Roman" w:hAnsi="Times New Roman" w:eastAsia="方正仿宋_GBK" w:cs="Times New Roman"/>
          <w:sz w:val="32"/>
          <w:szCs w:val="32"/>
        </w:rPr>
        <w:t>厉行节约</w:t>
      </w:r>
      <w:bookmarkEnd w:id="0"/>
      <w:r>
        <w:rPr>
          <w:rFonts w:hint="default" w:ascii="Times New Roman" w:hAnsi="Times New Roman" w:eastAsia="方正仿宋_GBK" w:cs="Times New Roman"/>
          <w:sz w:val="32"/>
          <w:szCs w:val="32"/>
        </w:rPr>
        <w:t>要求，强化公务接待支出管理。</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1辆，公务车保有量为2辆；国内公务接待286批次2289人，其中：国内外事接待0批次，0人；国（境）外公务接待0批次，0人。2024年本单位人均接待费69.54元，车均购置费14.44万元，车均维护费2.14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本年度会议费支出14.89万元，与2023年度相比，增加12.84万元，增长626.34%，主要原因是增加成功人士座谈会会议支出。本年度培训费支出4.41万元，与2023年度相比，增加2.47万元，增长127.32%，主要原因是财政</w:t>
      </w:r>
      <w:r>
        <w:rPr>
          <w:rFonts w:hint="eastAsia" w:ascii="Times New Roman" w:hAnsi="Times New Roman" w:eastAsia="方正仿宋_GBK" w:cs="Times New Roman"/>
          <w:sz w:val="32"/>
          <w:szCs w:val="32"/>
          <w:highlight w:val="none"/>
          <w:lang w:eastAsia="zh-CN"/>
        </w:rPr>
        <w:t>收入</w:t>
      </w:r>
      <w:r>
        <w:rPr>
          <w:rFonts w:hint="default" w:ascii="Times New Roman" w:hAnsi="Times New Roman" w:eastAsia="方正仿宋_GBK" w:cs="Times New Roman"/>
          <w:sz w:val="32"/>
          <w:szCs w:val="32"/>
        </w:rPr>
        <w:t>增加，各业务科室增加了业务培训会议费用。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2024年度本单位机关运行经费支出475.96万元，机关运行经费主要用于开支办公费、公务车运行维护费、信息网络购置更新费等。机关运行经费较上年支出数增加125.43万元，增长35.78%，</w:t>
      </w:r>
      <w:r>
        <w:rPr>
          <w:rFonts w:hint="eastAsia" w:ascii="Times New Roman" w:hAnsi="Times New Roman" w:eastAsia="方正仿宋_GBK" w:cs="Times New Roman"/>
          <w:sz w:val="32"/>
          <w:szCs w:val="32"/>
          <w:highlight w:val="none"/>
          <w:lang w:eastAsia="zh-CN"/>
        </w:rPr>
        <w:t>主要原因是</w:t>
      </w:r>
      <w:r>
        <w:rPr>
          <w:rFonts w:hint="default" w:ascii="Times New Roman" w:hAnsi="Times New Roman" w:eastAsia="方正仿宋_GBK" w:cs="Times New Roman"/>
          <w:sz w:val="32"/>
          <w:szCs w:val="32"/>
        </w:rPr>
        <w:t>乡镇发展需要，劳务费与委托业务费增加。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2辆，其中，副部（省）级及以上领导用车0辆、主要负责人用车0辆、机要通信用车0辆、应急保障用车2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政府采购支出总额3.42万元，其中：政府采购货物支出3.42万元、政府采购工程支出0.00万元、政府采购服务支出0.00万元。授予中小企业合同金额3.42万元，占政府采购支出总额的100.00%，其中：授予小微企业合同金额3.42万元，占政府采购支出总额的100.00 %。主要用于采购政府办公用空调与办公电脑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rPr>
        <w:t>根据预算绩效管理要求，我单位对92个二级项目开展了绩效自评，涉及财政拨款项目支出资金4316.65万元。</w:t>
      </w:r>
    </w:p>
    <w:tbl>
      <w:tblPr>
        <w:tblStyle w:val="7"/>
        <w:tblpPr w:leftFromText="180" w:rightFromText="180" w:vertAnchor="text" w:horzAnchor="page" w:tblpXSpec="center" w:tblpY="435"/>
        <w:tblOverlap w:val="never"/>
        <w:tblW w:w="8472" w:type="dxa"/>
        <w:tblInd w:w="0" w:type="dxa"/>
        <w:tblLayout w:type="fixed"/>
        <w:tblCellMar>
          <w:top w:w="0" w:type="dxa"/>
          <w:left w:w="0" w:type="dxa"/>
          <w:bottom w:w="0" w:type="dxa"/>
          <w:right w:w="0" w:type="dxa"/>
        </w:tblCellMar>
      </w:tblPr>
      <w:tblGrid>
        <w:gridCol w:w="1113"/>
        <w:gridCol w:w="811"/>
        <w:gridCol w:w="812"/>
        <w:gridCol w:w="973"/>
        <w:gridCol w:w="700"/>
        <w:gridCol w:w="810"/>
        <w:gridCol w:w="903"/>
        <w:gridCol w:w="631"/>
        <w:gridCol w:w="563"/>
        <w:gridCol w:w="616"/>
        <w:gridCol w:w="527"/>
        <w:gridCol w:w="13"/>
      </w:tblGrid>
      <w:tr>
        <w:tblPrEx>
          <w:tblLayout w:type="fixed"/>
          <w:tblCellMar>
            <w:top w:w="0" w:type="dxa"/>
            <w:left w:w="0" w:type="dxa"/>
            <w:bottom w:w="0" w:type="dxa"/>
            <w:right w:w="0" w:type="dxa"/>
          </w:tblCellMar>
        </w:tblPrEx>
        <w:trPr>
          <w:trHeight w:val="797" w:hRule="atLeast"/>
        </w:trPr>
        <w:tc>
          <w:tcPr>
            <w:tcW w:w="847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800" w:firstLineChars="200"/>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498" w:hRule="atLeast"/>
        </w:trPr>
        <w:tc>
          <w:tcPr>
            <w:tcW w:w="847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项目名称：</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老党员生活补贴</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项目编码：</w:t>
            </w: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50023123T000003484556</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自评总分：</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100.00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rPr>
                <w:rFonts w:hint="default" w:cs="宋体"/>
                <w:b/>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项目主管部门：</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highlight w:val="none"/>
                <w:lang w:eastAsia="zh-CN" w:bidi="ar"/>
              </w:rPr>
              <w:t>－</w:t>
            </w:r>
            <w:r>
              <w:rPr>
                <w:rFonts w:cs="宋体"/>
                <w:color w:val="000000"/>
                <w:sz w:val="22"/>
                <w:szCs w:val="22"/>
                <w:lang w:bidi="ar"/>
              </w:rPr>
              <w:t>垫江县太平镇人民政府</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财政归口处室：</w:t>
            </w: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highlight w:val="none"/>
                <w:lang w:eastAsia="zh-CN" w:bidi="ar"/>
              </w:rPr>
              <w:t>－</w:t>
            </w:r>
            <w:r>
              <w:rPr>
                <w:rFonts w:cs="宋体"/>
                <w:color w:val="000000"/>
                <w:sz w:val="22"/>
                <w:szCs w:val="22"/>
                <w:lang w:bidi="ar"/>
              </w:rPr>
              <w:t>会计管理核算中心</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部门联系人：</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邹</w:t>
            </w:r>
            <w:r>
              <w:rPr>
                <w:rFonts w:hint="eastAsia" w:cs="宋体"/>
                <w:color w:val="000000"/>
                <w:sz w:val="22"/>
                <w:szCs w:val="22"/>
                <w:lang w:val="en-US" w:eastAsia="zh-CN" w:bidi="ar"/>
              </w:rPr>
              <w:t>老师</w:t>
            </w:r>
            <w:r>
              <w:rPr>
                <w:rFonts w:cs="宋体"/>
                <w:color w:val="000000"/>
                <w:sz w:val="22"/>
                <w:szCs w:val="22"/>
                <w:lang w:bidi="ar"/>
              </w:rPr>
              <w:t xml:space="preserve">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联系电话：</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023-74536329</w:t>
            </w:r>
          </w:p>
        </w:tc>
      </w:tr>
      <w:tr>
        <w:tblPrEx>
          <w:tblLayout w:type="fixed"/>
          <w:tblCellMar>
            <w:top w:w="0" w:type="dxa"/>
            <w:left w:w="0" w:type="dxa"/>
            <w:bottom w:w="0" w:type="dxa"/>
            <w:right w:w="0" w:type="dxa"/>
          </w:tblCellMar>
        </w:tblPrEx>
        <w:trPr>
          <w:trHeight w:val="598" w:hRule="atLeast"/>
        </w:trPr>
        <w:tc>
          <w:tcPr>
            <w:tcW w:w="847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gridAfter w:val="1"/>
          <w:wAfter w:w="13" w:type="dxa"/>
          <w:trHeight w:val="498" w:hRule="atLeast"/>
        </w:trPr>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center"/>
              <w:rPr>
                <w:rFonts w:hint="default" w:cs="宋体"/>
                <w:color w:val="000000"/>
                <w:sz w:val="22"/>
                <w:szCs w:val="22"/>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年初预算数</w:t>
            </w: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全年（调整）预算数</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全年执行数</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执行率</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textAlignment w:val="center"/>
              <w:rPr>
                <w:rFonts w:hint="default" w:cs="宋体"/>
                <w:b/>
                <w:color w:val="000000"/>
                <w:sz w:val="22"/>
                <w:szCs w:val="22"/>
              </w:rPr>
            </w:pPr>
            <w:r>
              <w:rPr>
                <w:rFonts w:cs="宋体"/>
                <w:b/>
                <w:color w:val="000000"/>
                <w:sz w:val="22"/>
                <w:szCs w:val="22"/>
                <w:lang w:bidi="ar"/>
              </w:rPr>
              <w:t>执行率权重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年度总金额</w:t>
            </w:r>
          </w:p>
        </w:tc>
        <w:tc>
          <w:tcPr>
            <w:tcW w:w="8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9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7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90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其中：财政拨款</w:t>
            </w:r>
          </w:p>
        </w:tc>
        <w:tc>
          <w:tcPr>
            <w:tcW w:w="8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9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7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90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10.00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一般公共预算</w:t>
            </w:r>
          </w:p>
        </w:tc>
        <w:tc>
          <w:tcPr>
            <w:tcW w:w="8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9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7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90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98" w:hRule="atLeast"/>
        </w:trPr>
        <w:tc>
          <w:tcPr>
            <w:tcW w:w="847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498" w:hRule="atLeast"/>
        </w:trPr>
        <w:tc>
          <w:tcPr>
            <w:tcW w:w="370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年初绩效目标</w:t>
            </w:r>
          </w:p>
        </w:tc>
        <w:tc>
          <w:tcPr>
            <w:tcW w:w="30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71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817" w:hRule="atLeast"/>
        </w:trPr>
        <w:tc>
          <w:tcPr>
            <w:tcW w:w="37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及时发放党龄40年以上老党员生活补贴</w:t>
            </w:r>
          </w:p>
        </w:tc>
        <w:tc>
          <w:tcPr>
            <w:tcW w:w="30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及时发放党龄40年以上老党员生活补贴</w:t>
            </w:r>
          </w:p>
        </w:tc>
        <w:tc>
          <w:tcPr>
            <w:tcW w:w="1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 xml:space="preserve"> </w:t>
            </w:r>
            <w:r>
              <w:rPr>
                <w:rFonts w:cs="宋体"/>
                <w:color w:val="000000"/>
                <w:sz w:val="22"/>
                <w:szCs w:val="22"/>
                <w:lang w:bidi="ar"/>
              </w:rPr>
              <w:br w:type="textWrapping"/>
            </w:r>
            <w:r>
              <w:rPr>
                <w:rFonts w:cs="宋体"/>
                <w:color w:val="000000"/>
                <w:sz w:val="22"/>
                <w:szCs w:val="22"/>
                <w:lang w:bidi="ar"/>
              </w:rPr>
              <w:t>及时发放党龄40年以上老党员生活补贴</w:t>
            </w:r>
          </w:p>
        </w:tc>
      </w:tr>
      <w:tr>
        <w:tblPrEx>
          <w:tblLayout w:type="fixed"/>
          <w:tblCellMar>
            <w:top w:w="0" w:type="dxa"/>
            <w:left w:w="0" w:type="dxa"/>
            <w:bottom w:w="0" w:type="dxa"/>
            <w:right w:w="0" w:type="dxa"/>
          </w:tblCellMar>
        </w:tblPrEx>
        <w:trPr>
          <w:trHeight w:val="598" w:hRule="atLeast"/>
        </w:trPr>
        <w:tc>
          <w:tcPr>
            <w:tcW w:w="847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指标名称</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计量单位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指标值</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全年完成值</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偏离度（%）</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得分系数（%）</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指标得分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是否核心指标</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涉及村居</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补贴条件合格率</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补贴发放及时性</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老党员生活稳定</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定性</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稳定</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老党员满意度</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生活补贴费用</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元</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29840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29840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bl>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tbl>
      <w:tblPr>
        <w:tblStyle w:val="7"/>
        <w:tblW w:w="8648" w:type="dxa"/>
        <w:tblInd w:w="0" w:type="dxa"/>
        <w:tblLayout w:type="fixed"/>
        <w:tblCellMar>
          <w:top w:w="0" w:type="dxa"/>
          <w:left w:w="0" w:type="dxa"/>
          <w:bottom w:w="0" w:type="dxa"/>
          <w:right w:w="0" w:type="dxa"/>
        </w:tblCellMar>
      </w:tblPr>
      <w:tblGrid>
        <w:gridCol w:w="1228"/>
        <w:gridCol w:w="794"/>
        <w:gridCol w:w="795"/>
        <w:gridCol w:w="861"/>
        <w:gridCol w:w="672"/>
        <w:gridCol w:w="737"/>
        <w:gridCol w:w="801"/>
        <w:gridCol w:w="618"/>
        <w:gridCol w:w="657"/>
        <w:gridCol w:w="645"/>
        <w:gridCol w:w="840"/>
      </w:tblGrid>
      <w:tr>
        <w:tblPrEx>
          <w:tblLayout w:type="fixed"/>
          <w:tblCellMar>
            <w:top w:w="0" w:type="dxa"/>
            <w:left w:w="0" w:type="dxa"/>
            <w:bottom w:w="0" w:type="dxa"/>
            <w:right w:w="0" w:type="dxa"/>
          </w:tblCellMar>
        </w:tblPrEx>
        <w:trPr>
          <w:trHeight w:val="793" w:hRule="atLeast"/>
        </w:trPr>
        <w:tc>
          <w:tcPr>
            <w:tcW w:w="864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800" w:firstLineChars="200"/>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496" w:hRule="atLeast"/>
        </w:trPr>
        <w:tc>
          <w:tcPr>
            <w:tcW w:w="864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项目名称：</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离任村干部生活补贴</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项目编码：</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50023123T000003558305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自评总分：</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rPr>
                <w:rFonts w:hint="default" w:cs="宋体"/>
                <w:b/>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项目主管部门：</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highlight w:val="none"/>
                <w:lang w:eastAsia="zh-CN" w:bidi="ar"/>
              </w:rPr>
              <w:t>－</w:t>
            </w:r>
            <w:r>
              <w:rPr>
                <w:rFonts w:cs="宋体"/>
                <w:color w:val="000000"/>
                <w:sz w:val="22"/>
                <w:szCs w:val="22"/>
                <w:lang w:bidi="ar"/>
              </w:rPr>
              <w:t>垫江县太平镇人民政府</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财政归口处室：</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highlight w:val="none"/>
                <w:lang w:eastAsia="zh-CN" w:bidi="ar"/>
              </w:rPr>
              <w:t>－</w:t>
            </w:r>
            <w:r>
              <w:rPr>
                <w:rFonts w:cs="宋体"/>
                <w:color w:val="000000"/>
                <w:sz w:val="22"/>
                <w:szCs w:val="22"/>
                <w:lang w:bidi="ar"/>
              </w:rPr>
              <w:t>会计管理核算中心</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部门联系人：</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eastAsia" w:eastAsia="宋体" w:cs="宋体"/>
                <w:color w:val="000000"/>
                <w:sz w:val="22"/>
                <w:szCs w:val="22"/>
                <w:lang w:eastAsia="zh-CN"/>
              </w:rPr>
            </w:pPr>
            <w:r>
              <w:rPr>
                <w:rFonts w:cs="宋体"/>
                <w:color w:val="000000"/>
                <w:sz w:val="22"/>
                <w:szCs w:val="22"/>
                <w:lang w:bidi="ar"/>
              </w:rPr>
              <w:t>邹</w:t>
            </w:r>
            <w:r>
              <w:rPr>
                <w:rFonts w:hint="eastAsia" w:cs="宋体"/>
                <w:color w:val="000000"/>
                <w:sz w:val="22"/>
                <w:szCs w:val="22"/>
                <w:lang w:val="en-US" w:eastAsia="zh-CN" w:bidi="ar"/>
              </w:rPr>
              <w:t>老师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联系电话：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023-74536329</w:t>
            </w:r>
          </w:p>
        </w:tc>
      </w:tr>
      <w:tr>
        <w:tblPrEx>
          <w:tblLayout w:type="fixed"/>
          <w:tblCellMar>
            <w:top w:w="0" w:type="dxa"/>
            <w:left w:w="0" w:type="dxa"/>
            <w:bottom w:w="0" w:type="dxa"/>
            <w:right w:w="0" w:type="dxa"/>
          </w:tblCellMar>
        </w:tblPrEx>
        <w:trPr>
          <w:trHeight w:val="595" w:hRule="atLeast"/>
        </w:trPr>
        <w:tc>
          <w:tcPr>
            <w:tcW w:w="864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trHeight w:val="496" w:hRule="atLeast"/>
        </w:trPr>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center"/>
              <w:rPr>
                <w:rFonts w:hint="default" w:cs="宋体"/>
                <w:color w:val="000000"/>
                <w:sz w:val="22"/>
                <w:szCs w:val="22"/>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年初预算数</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全年（调整）预算数</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全年执行数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执行率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textAlignment w:val="center"/>
              <w:rPr>
                <w:rFonts w:hint="default" w:cs="宋体"/>
                <w:b/>
                <w:color w:val="000000"/>
                <w:sz w:val="22"/>
                <w:szCs w:val="22"/>
              </w:rPr>
            </w:pPr>
            <w:r>
              <w:rPr>
                <w:rFonts w:cs="宋体"/>
                <w:b/>
                <w:color w:val="000000"/>
                <w:sz w:val="22"/>
                <w:szCs w:val="22"/>
                <w:lang w:bidi="ar"/>
              </w:rPr>
              <w:t>执行率权重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年度总金额</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6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80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其中：财政拨款</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6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80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一般公共预算</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6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80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95" w:hRule="atLeast"/>
        </w:trPr>
        <w:tc>
          <w:tcPr>
            <w:tcW w:w="864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496" w:hRule="atLeast"/>
        </w:trPr>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年初绩效目标</w:t>
            </w:r>
          </w:p>
        </w:tc>
        <w:tc>
          <w:tcPr>
            <w:tcW w:w="28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587" w:hRule="atLeast"/>
        </w:trPr>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保障离任村干部稳定</w:t>
            </w:r>
          </w:p>
        </w:tc>
        <w:tc>
          <w:tcPr>
            <w:tcW w:w="28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保障离任村干部稳定</w:t>
            </w: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保障离任村干部稳定</w:t>
            </w:r>
          </w:p>
        </w:tc>
      </w:tr>
      <w:tr>
        <w:tblPrEx>
          <w:tblLayout w:type="fixed"/>
          <w:tblCellMar>
            <w:top w:w="0" w:type="dxa"/>
            <w:left w:w="0" w:type="dxa"/>
            <w:bottom w:w="0" w:type="dxa"/>
            <w:right w:w="0" w:type="dxa"/>
          </w:tblCellMar>
        </w:tblPrEx>
        <w:trPr>
          <w:trHeight w:val="595" w:hRule="atLeast"/>
        </w:trPr>
        <w:tc>
          <w:tcPr>
            <w:tcW w:w="864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指标名称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计量单位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指标性质</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指标值</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全年完成值</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偏离度（%）</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得分系数（%）</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指标权重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指标得分</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是否核心指标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离任村干部补贴人数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143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143</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补贴条件合格率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资金支付及时性</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保障离任村干部稳定</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定性</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好</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离任村干部满意度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96</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离任村干部生活补贴</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18.5681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18.5681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bl>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sectPr>
          <w:pgSz w:w="11917" w:h="16838"/>
          <w:pgMar w:top="1440" w:right="1803" w:bottom="1440" w:left="1803" w:header="850" w:footer="992" w:gutter="0"/>
          <w:pgNumType w:fmt="numberInDash"/>
          <w:cols w:space="0" w:num="1"/>
          <w:docGrid w:type="lines" w:linePitch="332" w:charSpace="0"/>
        </w:sect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县财政局未委托第三方对我单位开展绩效评价。</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六、专业名词解释</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 （一）财政拨款收入：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（四）其他收入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w:t>
      </w:r>
      <w:r>
        <w:rPr>
          <w:rFonts w:hint="eastAsia"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rPr>
        <w:t>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本单位决算公开信息反馈和联系方式：023-74536329</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sectPr>
          <w:headerReference r:id="rId4" w:type="default"/>
          <w:footerReference r:id="rId5" w:type="default"/>
          <w:pgSz w:w="11917" w:h="16838"/>
          <w:pgMar w:top="1440" w:right="1803" w:bottom="1440" w:left="1803" w:header="850" w:footer="992" w:gutter="0"/>
          <w:pgNumType w:fmt="numberInDash"/>
          <w:cols w:space="0" w:num="1"/>
          <w:docGrid w:type="lines" w:linePitch="332" w:charSpace="0"/>
        </w:sectPr>
      </w:pPr>
    </w:p>
    <w:tbl>
      <w:tblPr>
        <w:tblStyle w:val="7"/>
        <w:tblpPr w:leftFromText="180" w:rightFromText="180" w:vertAnchor="text" w:horzAnchor="page" w:tblpX="1058" w:tblpY="22"/>
        <w:tblOverlap w:val="never"/>
        <w:tblW w:w="13454" w:type="dxa"/>
        <w:tblInd w:w="0" w:type="dxa"/>
        <w:tblLayout w:type="fixed"/>
        <w:tblCellMar>
          <w:top w:w="0" w:type="dxa"/>
          <w:left w:w="0" w:type="dxa"/>
          <w:bottom w:w="0" w:type="dxa"/>
          <w:right w:w="0" w:type="dxa"/>
        </w:tblCellMar>
      </w:tblPr>
      <w:tblGrid>
        <w:gridCol w:w="3920"/>
        <w:gridCol w:w="3248"/>
        <w:gridCol w:w="3692"/>
        <w:gridCol w:w="2594"/>
      </w:tblGrid>
      <w:tr>
        <w:tblPrEx>
          <w:tblLayout w:type="fixed"/>
          <w:tblCellMar>
            <w:top w:w="0" w:type="dxa"/>
            <w:left w:w="0" w:type="dxa"/>
            <w:bottom w:w="0" w:type="dxa"/>
            <w:right w:w="0" w:type="dxa"/>
          </w:tblCellMar>
        </w:tblPrEx>
        <w:trPr>
          <w:trHeight w:val="232" w:hRule="atLeast"/>
        </w:trPr>
        <w:tc>
          <w:tcPr>
            <w:tcW w:w="13454"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92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24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168"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垫江县太平镇人民政府（本级）</w:t>
            </w: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28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5,072.05</w:t>
            </w: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1,318.77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862.48</w:t>
            </w: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24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5,934.52</w:t>
            </w: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5,966.73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59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5,966.73</w:t>
            </w:r>
            <w:r>
              <w:rPr>
                <w:rFonts w:ascii="Times New Roman" w:hAnsi="Times New Roman"/>
                <w:color w:val="000000"/>
                <w:sz w:val="20"/>
              </w:rPr>
              <w:t xml:space="preserve"> </w:t>
            </w:r>
          </w:p>
        </w:tc>
        <w:tc>
          <w:tcPr>
            <w:tcW w:w="369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5,966.73</w:t>
            </w:r>
            <w:r>
              <w:rPr>
                <w:rFonts w:ascii="Times New Roman" w:hAnsi="Times New Roman"/>
                <w:color w:val="000000"/>
                <w:sz w:val="20"/>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tbl>
      <w:tblPr>
        <w:tblStyle w:val="7"/>
        <w:tblW w:w="14153" w:type="dxa"/>
        <w:tblInd w:w="0" w:type="dxa"/>
        <w:tblLayout w:type="fixed"/>
        <w:tblCellMar>
          <w:top w:w="0" w:type="dxa"/>
          <w:left w:w="0" w:type="dxa"/>
          <w:bottom w:w="0" w:type="dxa"/>
          <w:right w:w="0" w:type="dxa"/>
        </w:tblCellMar>
      </w:tblPr>
      <w:tblGrid>
        <w:gridCol w:w="1305"/>
        <w:gridCol w:w="2664"/>
        <w:gridCol w:w="1444"/>
        <w:gridCol w:w="1322"/>
        <w:gridCol w:w="1146"/>
        <w:gridCol w:w="1311"/>
        <w:gridCol w:w="1333"/>
        <w:gridCol w:w="1180"/>
        <w:gridCol w:w="1231"/>
        <w:gridCol w:w="1217"/>
      </w:tblGrid>
      <w:tr>
        <w:tblPrEx>
          <w:tblLayout w:type="fixed"/>
          <w:tblCellMar>
            <w:top w:w="0" w:type="dxa"/>
            <w:left w:w="0" w:type="dxa"/>
            <w:bottom w:w="0" w:type="dxa"/>
            <w:right w:w="0" w:type="dxa"/>
          </w:tblCellMar>
        </w:tblPrEx>
        <w:trPr>
          <w:trHeight w:val="641" w:hRule="atLeast"/>
        </w:trPr>
        <w:tc>
          <w:tcPr>
            <w:tcW w:w="14153" w:type="dxa"/>
            <w:gridSpan w:val="10"/>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cs="宋体"/>
                <w:b/>
                <w:color w:val="000000"/>
                <w:sz w:val="32"/>
                <w:szCs w:val="32"/>
              </w:rPr>
            </w:pPr>
          </w:p>
          <w:p>
            <w:pPr>
              <w:jc w:val="both"/>
              <w:textAlignment w:val="bottom"/>
              <w:rPr>
                <w:rFonts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413"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垫江县太平镇人民政府（本级）</w:t>
            </w: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41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396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0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6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5,934.52</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5,934.52</w:t>
            </w:r>
            <w:r>
              <w:rPr>
                <w:rFonts w:ascii="Times New Roman" w:hAnsi="Times New Roman"/>
                <w:b/>
                <w:color w:val="000000"/>
                <w:sz w:val="20"/>
              </w:rPr>
              <w:t xml:space="preserve"> </w:t>
            </w:r>
          </w:p>
        </w:tc>
        <w:tc>
          <w:tcPr>
            <w:tcW w:w="1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284.57</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284.57</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63.23</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63.23</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925.57</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925.57</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33.44</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33.44</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1,104.51</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1,104.51</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53.45</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53.45</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3988" w:type="dxa"/>
        <w:tblInd w:w="0" w:type="dxa"/>
        <w:tblLayout w:type="fixed"/>
        <w:tblCellMar>
          <w:top w:w="0" w:type="dxa"/>
          <w:left w:w="0" w:type="dxa"/>
          <w:bottom w:w="0" w:type="dxa"/>
          <w:right w:w="0" w:type="dxa"/>
        </w:tblCellMar>
      </w:tblPr>
      <w:tblGrid>
        <w:gridCol w:w="1177"/>
        <w:gridCol w:w="3290"/>
        <w:gridCol w:w="1679"/>
        <w:gridCol w:w="1609"/>
        <w:gridCol w:w="1480"/>
        <w:gridCol w:w="1421"/>
        <w:gridCol w:w="1544"/>
        <w:gridCol w:w="1788"/>
      </w:tblGrid>
      <w:tr>
        <w:tblPrEx>
          <w:tblLayout w:type="fixed"/>
          <w:tblCellMar>
            <w:top w:w="0" w:type="dxa"/>
            <w:left w:w="0" w:type="dxa"/>
            <w:bottom w:w="0" w:type="dxa"/>
            <w:right w:w="0" w:type="dxa"/>
          </w:tblCellMar>
        </w:tblPrEx>
        <w:trPr>
          <w:trHeight w:val="654" w:hRule="atLeast"/>
        </w:trPr>
        <w:tc>
          <w:tcPr>
            <w:tcW w:w="1398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垫江县太平镇人民政府（本级） </w:t>
            </w: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17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5,966.73</w:t>
            </w:r>
            <w:r>
              <w:rPr>
                <w:rFonts w:ascii="Times New Roman" w:hAnsi="Times New Roman"/>
                <w:b/>
                <w:color w:val="000000"/>
                <w:sz w:val="20"/>
              </w:rPr>
              <w:t xml:space="preserve"> </w:t>
            </w:r>
          </w:p>
        </w:tc>
        <w:tc>
          <w:tcPr>
            <w:tcW w:w="1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1,330.55</w:t>
            </w:r>
            <w:r>
              <w:rPr>
                <w:rFonts w:ascii="Times New Roman" w:hAnsi="Times New Roman"/>
                <w:b/>
                <w:color w:val="000000"/>
                <w:sz w:val="20"/>
              </w:rPr>
              <w:t xml:space="preserve"> </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4,636.18</w:t>
            </w:r>
            <w:r>
              <w:rPr>
                <w:rFonts w:ascii="Times New Roman" w:hAnsi="Times New Roman"/>
                <w:b/>
                <w:color w:val="000000"/>
                <w:sz w:val="20"/>
              </w:rPr>
              <w:t xml:space="preserve"> </w:t>
            </w:r>
          </w:p>
        </w:tc>
        <w:tc>
          <w:tcPr>
            <w:tcW w:w="1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361.91</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330.62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284.57</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63.23</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933.90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933.90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1,104.51</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1,041.93</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710.37</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62.59</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488.37</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53.45</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3401" w:type="dxa"/>
        <w:tblInd w:w="0" w:type="dxa"/>
        <w:tblLayout w:type="fixed"/>
        <w:tblCellMar>
          <w:top w:w="0" w:type="dxa"/>
          <w:left w:w="0" w:type="dxa"/>
          <w:bottom w:w="0" w:type="dxa"/>
          <w:right w:w="0" w:type="dxa"/>
        </w:tblCellMar>
      </w:tblPr>
      <w:tblGrid>
        <w:gridCol w:w="2711"/>
        <w:gridCol w:w="1388"/>
        <w:gridCol w:w="2903"/>
        <w:gridCol w:w="1546"/>
        <w:gridCol w:w="1546"/>
        <w:gridCol w:w="1546"/>
        <w:gridCol w:w="1761"/>
      </w:tblGrid>
      <w:tr>
        <w:tblPrEx>
          <w:tblLayout w:type="fixed"/>
          <w:tblCellMar>
            <w:top w:w="0" w:type="dxa"/>
            <w:left w:w="0" w:type="dxa"/>
            <w:bottom w:w="0" w:type="dxa"/>
            <w:right w:w="0" w:type="dxa"/>
          </w:tblCellMar>
        </w:tblPrEx>
        <w:trPr>
          <w:trHeight w:val="90" w:hRule="atLeast"/>
        </w:trPr>
        <w:tc>
          <w:tcPr>
            <w:tcW w:w="13401"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00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垫江县太平镇人民政府（本级）</w:t>
            </w: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002"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30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7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9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39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9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5,072.05</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1,318.77</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1,318.77</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284.57</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284.57</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63.23</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63.23</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933.90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85.35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848.56</w:t>
            </w: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1,104.51</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1,104.51</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76.31</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76.31</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1,979.45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1,979.45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62.88</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62.88</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w:t>
            </w: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5,934.52</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5,966.73</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5,104.25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32.21</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32.21</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5,966.73</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5,966.73</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5,104.25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88" w:type="dxa"/>
        <w:tblInd w:w="0" w:type="dxa"/>
        <w:tblLayout w:type="fixed"/>
        <w:tblCellMar>
          <w:top w:w="0" w:type="dxa"/>
          <w:left w:w="0" w:type="dxa"/>
          <w:bottom w:w="0" w:type="dxa"/>
          <w:right w:w="0" w:type="dxa"/>
        </w:tblCellMar>
      </w:tblPr>
      <w:tblGrid>
        <w:gridCol w:w="1192"/>
        <w:gridCol w:w="3718"/>
        <w:gridCol w:w="3019"/>
        <w:gridCol w:w="3010"/>
        <w:gridCol w:w="3049"/>
      </w:tblGrid>
      <w:tr>
        <w:tblPrEx>
          <w:tblLayout w:type="fixed"/>
          <w:tblCellMar>
            <w:top w:w="0" w:type="dxa"/>
            <w:left w:w="0" w:type="dxa"/>
            <w:bottom w:w="0" w:type="dxa"/>
            <w:right w:w="0" w:type="dxa"/>
          </w:tblCellMar>
        </w:tblPrEx>
        <w:trPr>
          <w:trHeight w:val="510" w:hRule="atLeast"/>
        </w:trPr>
        <w:tc>
          <w:tcPr>
            <w:tcW w:w="1398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92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垫江县太平镇人民政府（本级）</w:t>
            </w:r>
          </w:p>
        </w:tc>
        <w:tc>
          <w:tcPr>
            <w:tcW w:w="301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92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9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07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2" w:hRule="atLeast"/>
        </w:trPr>
        <w:tc>
          <w:tcPr>
            <w:tcW w:w="11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0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2" w:hRule="atLeast"/>
        </w:trPr>
        <w:tc>
          <w:tcPr>
            <w:tcW w:w="11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1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91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5,104.25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1,330.55</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3,773.70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284.57</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63.23</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1,104.51</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62.59</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3971" w:type="dxa"/>
        <w:tblInd w:w="0" w:type="dxa"/>
        <w:tblLayout w:type="fixed"/>
        <w:tblCellMar>
          <w:top w:w="0" w:type="dxa"/>
          <w:left w:w="0" w:type="dxa"/>
          <w:bottom w:w="0" w:type="dxa"/>
          <w:right w:w="0" w:type="dxa"/>
        </w:tblCellMar>
      </w:tblPr>
      <w:tblGrid>
        <w:gridCol w:w="733"/>
        <w:gridCol w:w="2566"/>
        <w:gridCol w:w="1405"/>
        <w:gridCol w:w="796"/>
        <w:gridCol w:w="1855"/>
        <w:gridCol w:w="1294"/>
        <w:gridCol w:w="796"/>
        <w:gridCol w:w="3160"/>
        <w:gridCol w:w="1366"/>
      </w:tblGrid>
      <w:tr>
        <w:tblPrEx>
          <w:tblLayout w:type="fixed"/>
          <w:tblCellMar>
            <w:top w:w="0" w:type="dxa"/>
            <w:left w:w="0" w:type="dxa"/>
            <w:bottom w:w="0" w:type="dxa"/>
            <w:right w:w="0" w:type="dxa"/>
          </w:tblCellMar>
        </w:tblPrEx>
        <w:trPr>
          <w:trHeight w:val="90" w:hRule="atLeast"/>
        </w:trPr>
        <w:tc>
          <w:tcPr>
            <w:tcW w:w="13971"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355"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垫江县太平镇人民政府（本级）</w:t>
            </w: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355"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9267"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5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8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5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8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2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1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3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695.71</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439.57</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36.38</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125.89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val="en-US" w:eastAsia="zh-CN"/>
              </w:rPr>
            </w:pPr>
            <w:r>
              <w:rPr>
                <w:rFonts w:cs="宋体"/>
                <w:color w:val="000000"/>
                <w:sz w:val="18"/>
                <w:szCs w:val="18"/>
              </w:rPr>
              <w:t xml:space="preserve">  房屋建筑物</w:t>
            </w:r>
            <w:r>
              <w:rPr>
                <w:rFonts w:cs="宋体"/>
                <w:color w:val="000000"/>
                <w:sz w:val="18"/>
                <w:szCs w:val="18"/>
                <w:highlight w:val="none"/>
              </w:rPr>
              <w:t>购</w:t>
            </w:r>
            <w:r>
              <w:rPr>
                <w:rFonts w:hint="eastAsia" w:cs="宋体"/>
                <w:color w:val="000000"/>
                <w:sz w:val="18"/>
                <w:szCs w:val="18"/>
                <w:highlight w:val="none"/>
                <w:lang w:val="en-US" w:eastAsia="zh-CN"/>
              </w:rPr>
              <w:t>置</w:t>
            </w:r>
            <w:r>
              <w:rPr>
                <w:rFonts w:cs="宋体"/>
                <w:color w:val="000000"/>
                <w:sz w:val="18"/>
                <w:szCs w:val="18"/>
                <w:highlight w:val="none"/>
              </w:rPr>
              <w:t>建</w:t>
            </w:r>
            <w:r>
              <w:rPr>
                <w:rFonts w:hint="eastAsia" w:cs="宋体"/>
                <w:color w:val="000000"/>
                <w:sz w:val="18"/>
                <w:szCs w:val="18"/>
                <w:highlight w:val="none"/>
                <w:lang w:val="en-US" w:eastAsia="zh-CN"/>
              </w:rPr>
              <w:t>设</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21.94</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194.75</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38.81</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59.12</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50.60</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22.75</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158.89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124.09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19.67</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22.28</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96.22</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经常性</w:t>
            </w:r>
            <w:r>
              <w:rPr>
                <w:rFonts w:hint="eastAsia" w:cs="宋体"/>
                <w:color w:val="000000"/>
                <w:sz w:val="18"/>
                <w:szCs w:val="18"/>
                <w:highlight w:val="none"/>
                <w:lang w:eastAsia="zh-CN"/>
              </w:rPr>
              <w:t>赠予</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资本性</w:t>
            </w:r>
            <w:r>
              <w:rPr>
                <w:rFonts w:hint="eastAsia" w:cs="宋体"/>
                <w:color w:val="000000"/>
                <w:sz w:val="18"/>
                <w:szCs w:val="18"/>
                <w:highlight w:val="none"/>
                <w:lang w:eastAsia="zh-CN"/>
              </w:rPr>
              <w:t>赠予</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29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854.60</w:t>
            </w:r>
            <w:r>
              <w:rPr>
                <w:rFonts w:ascii="Times New Roman" w:hAnsi="Times New Roman"/>
                <w:color w:val="000000"/>
                <w:sz w:val="18"/>
              </w:rPr>
              <w:t xml:space="preserve"> </w:t>
            </w:r>
          </w:p>
        </w:tc>
        <w:tc>
          <w:tcPr>
            <w:tcW w:w="790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475.96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88" w:type="dxa"/>
        <w:tblInd w:w="0" w:type="dxa"/>
        <w:tblLayout w:type="fixed"/>
        <w:tblCellMar>
          <w:top w:w="0" w:type="dxa"/>
          <w:left w:w="0" w:type="dxa"/>
          <w:bottom w:w="0" w:type="dxa"/>
          <w:right w:w="0" w:type="dxa"/>
        </w:tblCellMar>
      </w:tblPr>
      <w:tblGrid>
        <w:gridCol w:w="1205"/>
        <w:gridCol w:w="3281"/>
        <w:gridCol w:w="1553"/>
        <w:gridCol w:w="1553"/>
        <w:gridCol w:w="1553"/>
        <w:gridCol w:w="1553"/>
        <w:gridCol w:w="1611"/>
        <w:gridCol w:w="1679"/>
      </w:tblGrid>
      <w:tr>
        <w:tblPrEx>
          <w:tblLayout w:type="fixed"/>
          <w:tblCellMar>
            <w:top w:w="0" w:type="dxa"/>
            <w:left w:w="0" w:type="dxa"/>
            <w:bottom w:w="0" w:type="dxa"/>
            <w:right w:w="0" w:type="dxa"/>
          </w:tblCellMar>
        </w:tblPrEx>
        <w:trPr>
          <w:trHeight w:val="644" w:hRule="atLeast"/>
        </w:trPr>
        <w:tc>
          <w:tcPr>
            <w:tcW w:w="1398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03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垫江县太平镇人民政府（本级）</w:t>
            </w: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03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5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71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3988" w:type="dxa"/>
        <w:tblInd w:w="0" w:type="dxa"/>
        <w:tblLayout w:type="fixed"/>
        <w:tblCellMar>
          <w:top w:w="0" w:type="dxa"/>
          <w:left w:w="0" w:type="dxa"/>
          <w:bottom w:w="0" w:type="dxa"/>
          <w:right w:w="0" w:type="dxa"/>
        </w:tblCellMar>
      </w:tblPr>
      <w:tblGrid>
        <w:gridCol w:w="1182"/>
        <w:gridCol w:w="3301"/>
        <w:gridCol w:w="2988"/>
        <w:gridCol w:w="173"/>
        <w:gridCol w:w="3161"/>
        <w:gridCol w:w="78"/>
        <w:gridCol w:w="3105"/>
      </w:tblGrid>
      <w:tr>
        <w:tblPrEx>
          <w:tblLayout w:type="fixed"/>
          <w:tblCellMar>
            <w:top w:w="0" w:type="dxa"/>
            <w:left w:w="0" w:type="dxa"/>
            <w:bottom w:w="0" w:type="dxa"/>
            <w:right w:w="0" w:type="dxa"/>
          </w:tblCellMar>
        </w:tblPrEx>
        <w:trPr>
          <w:trHeight w:val="650" w:hRule="atLeast"/>
        </w:trPr>
        <w:tc>
          <w:tcPr>
            <w:tcW w:w="1398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7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垫江县太平镇人民政府（本级）</w:t>
            </w:r>
          </w:p>
        </w:tc>
        <w:tc>
          <w:tcPr>
            <w:tcW w:w="341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7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5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18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6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83"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18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18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2" w:hRule="atLeast"/>
        </w:trPr>
        <w:tc>
          <w:tcPr>
            <w:tcW w:w="118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1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2900" w:type="dxa"/>
        <w:tblInd w:w="0" w:type="dxa"/>
        <w:tblLayout w:type="fixed"/>
        <w:tblCellMar>
          <w:top w:w="0" w:type="dxa"/>
          <w:left w:w="170" w:type="dxa"/>
          <w:bottom w:w="0" w:type="dxa"/>
          <w:right w:w="170" w:type="dxa"/>
        </w:tblCellMar>
      </w:tblPr>
      <w:tblGrid>
        <w:gridCol w:w="2900"/>
        <w:gridCol w:w="2206"/>
        <w:gridCol w:w="2167"/>
        <w:gridCol w:w="3351"/>
        <w:gridCol w:w="2276"/>
      </w:tblGrid>
      <w:tr>
        <w:tblPrEx>
          <w:tblLayout w:type="fixed"/>
          <w:tblCellMar>
            <w:top w:w="0" w:type="dxa"/>
            <w:left w:w="170" w:type="dxa"/>
            <w:bottom w:w="0" w:type="dxa"/>
            <w:right w:w="170" w:type="dxa"/>
          </w:tblCellMar>
        </w:tblPrEx>
        <w:trPr>
          <w:trHeight w:val="343" w:hRule="atLeast"/>
        </w:trPr>
        <w:tc>
          <w:tcPr>
            <w:tcW w:w="1290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290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0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167"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106"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垫江县太平镇人民政府（本级）</w:t>
            </w:r>
          </w:p>
        </w:tc>
        <w:tc>
          <w:tcPr>
            <w:tcW w:w="216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475.96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34.65</w:t>
            </w: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34.65</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475.96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公务用车购置及运行维护费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18.73</w:t>
            </w: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18.73</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14.44</w:t>
            </w: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14.44</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4.29</w:t>
            </w: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4.29</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副部（省）级及以上领导用车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主要领导干部用车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机要通信用车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应急保障用车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执法执勤用车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 xml:space="preserve">  （二）相关统计</w:t>
            </w:r>
            <w:r>
              <w:rPr>
                <w:rFonts w:hint="eastAsia" w:cs="宋体"/>
                <w:b/>
                <w:bCs/>
                <w:color w:val="000000"/>
                <w:kern w:val="2"/>
                <w:sz w:val="16"/>
                <w:szCs w:val="16"/>
                <w:highlight w:val="none"/>
                <w:lang w:eastAsia="zh-CN"/>
              </w:rPr>
              <w:t>数据</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特种专业技术用车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因公出国（境）团组数（个）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离退休干部用车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因公出国（境）人次数（人）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其他用车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公务用车购置数（辆）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公务用车保有量（辆）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国内公务接待批次（个）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286</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政府采购货物支出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国内公务接待人次（人）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2,289</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政府采购工程支出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政府采购服务支出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国（境）外公务接待批次（个）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国（境）外公务接待人次（人）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14.89</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4.41</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30.25</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pgSz w:w="16838" w:h="11917" w:orient="landscape"/>
      <w:pgMar w:top="1803" w:right="1440" w:bottom="1803" w:left="1440" w:header="850" w:footer="992" w:gutter="0"/>
      <w:pgNumType w:fmt="numberInDash"/>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52 -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52 -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7216"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7216;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C6B30"/>
    <w:rsid w:val="001D3BB7"/>
    <w:rsid w:val="002B254B"/>
    <w:rsid w:val="00365A69"/>
    <w:rsid w:val="004349DF"/>
    <w:rsid w:val="00466C9B"/>
    <w:rsid w:val="004C43F9"/>
    <w:rsid w:val="00550ABE"/>
    <w:rsid w:val="00770383"/>
    <w:rsid w:val="007819D4"/>
    <w:rsid w:val="007B419D"/>
    <w:rsid w:val="007B7C4B"/>
    <w:rsid w:val="007D3D39"/>
    <w:rsid w:val="00875123"/>
    <w:rsid w:val="009142F8"/>
    <w:rsid w:val="00994AF7"/>
    <w:rsid w:val="009B67B8"/>
    <w:rsid w:val="009D2B67"/>
    <w:rsid w:val="00A566F9"/>
    <w:rsid w:val="00A63DD7"/>
    <w:rsid w:val="00AC5B1B"/>
    <w:rsid w:val="00AF2751"/>
    <w:rsid w:val="00B03CCD"/>
    <w:rsid w:val="00BE2B89"/>
    <w:rsid w:val="00C10E9E"/>
    <w:rsid w:val="00C20C3E"/>
    <w:rsid w:val="00CD5D04"/>
    <w:rsid w:val="00CF2ACF"/>
    <w:rsid w:val="00F25636"/>
    <w:rsid w:val="00F73F90"/>
    <w:rsid w:val="00FA6855"/>
    <w:rsid w:val="00FB4B3B"/>
    <w:rsid w:val="01474EBF"/>
    <w:rsid w:val="01F3521E"/>
    <w:rsid w:val="03B87EA0"/>
    <w:rsid w:val="03E3214F"/>
    <w:rsid w:val="044C50BA"/>
    <w:rsid w:val="04F60FEB"/>
    <w:rsid w:val="05BC6D49"/>
    <w:rsid w:val="06194FF1"/>
    <w:rsid w:val="06A2550B"/>
    <w:rsid w:val="06F80EE2"/>
    <w:rsid w:val="07001CCA"/>
    <w:rsid w:val="075678DB"/>
    <w:rsid w:val="07944A3A"/>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05185F"/>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6D062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E66840"/>
    <w:rsid w:val="21556F04"/>
    <w:rsid w:val="22403BD3"/>
    <w:rsid w:val="22C93071"/>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6D7876"/>
    <w:rsid w:val="2F1A7F53"/>
    <w:rsid w:val="2FCA4B37"/>
    <w:rsid w:val="2FE029D7"/>
    <w:rsid w:val="2FF06E00"/>
    <w:rsid w:val="30586FEC"/>
    <w:rsid w:val="315F0B22"/>
    <w:rsid w:val="31D84415"/>
    <w:rsid w:val="32285F6F"/>
    <w:rsid w:val="32770556"/>
    <w:rsid w:val="329C0913"/>
    <w:rsid w:val="32AA0460"/>
    <w:rsid w:val="32E775EE"/>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1A74FA"/>
    <w:rsid w:val="3F694D83"/>
    <w:rsid w:val="3F885DCC"/>
    <w:rsid w:val="3FCD675E"/>
    <w:rsid w:val="4004000C"/>
    <w:rsid w:val="40BD5482"/>
    <w:rsid w:val="411B693B"/>
    <w:rsid w:val="411B6CE5"/>
    <w:rsid w:val="412070D7"/>
    <w:rsid w:val="41314E40"/>
    <w:rsid w:val="41E0734B"/>
    <w:rsid w:val="426C1EA8"/>
    <w:rsid w:val="42736402"/>
    <w:rsid w:val="42E86A87"/>
    <w:rsid w:val="43307B09"/>
    <w:rsid w:val="439A3EB9"/>
    <w:rsid w:val="43BB152F"/>
    <w:rsid w:val="44C37687"/>
    <w:rsid w:val="452E03F3"/>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340204"/>
    <w:rsid w:val="52463BA1"/>
    <w:rsid w:val="52F163D4"/>
    <w:rsid w:val="531A2DB4"/>
    <w:rsid w:val="53C0244D"/>
    <w:rsid w:val="53DD4D4E"/>
    <w:rsid w:val="53E578CE"/>
    <w:rsid w:val="541330F0"/>
    <w:rsid w:val="54272666"/>
    <w:rsid w:val="543B029D"/>
    <w:rsid w:val="54861779"/>
    <w:rsid w:val="54A50A59"/>
    <w:rsid w:val="552256E1"/>
    <w:rsid w:val="554E5773"/>
    <w:rsid w:val="555829E0"/>
    <w:rsid w:val="555A3CBC"/>
    <w:rsid w:val="5582012B"/>
    <w:rsid w:val="558E4E05"/>
    <w:rsid w:val="55BE2E85"/>
    <w:rsid w:val="56530F5D"/>
    <w:rsid w:val="567700D3"/>
    <w:rsid w:val="56C501E6"/>
    <w:rsid w:val="56FF7E9E"/>
    <w:rsid w:val="578867FC"/>
    <w:rsid w:val="57A04D4E"/>
    <w:rsid w:val="5842572D"/>
    <w:rsid w:val="58C35197"/>
    <w:rsid w:val="5A3B59D6"/>
    <w:rsid w:val="5A6A59C9"/>
    <w:rsid w:val="5AD134D8"/>
    <w:rsid w:val="5B9A01F8"/>
    <w:rsid w:val="5C263CE4"/>
    <w:rsid w:val="5C5D2777"/>
    <w:rsid w:val="5C622D9E"/>
    <w:rsid w:val="5CF66BF3"/>
    <w:rsid w:val="5D290C69"/>
    <w:rsid w:val="5F2D4A41"/>
    <w:rsid w:val="60C74F6C"/>
    <w:rsid w:val="60F47377"/>
    <w:rsid w:val="61025A59"/>
    <w:rsid w:val="613D5BBC"/>
    <w:rsid w:val="61536C39"/>
    <w:rsid w:val="62944DD7"/>
    <w:rsid w:val="63064A16"/>
    <w:rsid w:val="6319381F"/>
    <w:rsid w:val="63C25DC5"/>
    <w:rsid w:val="63C62057"/>
    <w:rsid w:val="64012EF5"/>
    <w:rsid w:val="64426B0C"/>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277E43"/>
    <w:rsid w:val="764F62AB"/>
    <w:rsid w:val="765C45EC"/>
    <w:rsid w:val="768A7619"/>
    <w:rsid w:val="772E1EBA"/>
    <w:rsid w:val="781926BC"/>
    <w:rsid w:val="796D60A4"/>
    <w:rsid w:val="79A031D5"/>
    <w:rsid w:val="7A1525F7"/>
    <w:rsid w:val="7B420052"/>
    <w:rsid w:val="7BD06A28"/>
    <w:rsid w:val="7C3A7C0B"/>
    <w:rsid w:val="7C5248E4"/>
    <w:rsid w:val="7C566698"/>
    <w:rsid w:val="7C5866A3"/>
    <w:rsid w:val="7CA6100D"/>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16149</Words>
  <Characters>27474</Characters>
  <Lines>252</Lines>
  <Paragraphs>70</Paragraphs>
  <TotalTime>35</TotalTime>
  <ScaleCrop>false</ScaleCrop>
  <LinksUpToDate>false</LinksUpToDate>
  <CharactersWithSpaces>30448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2025-12-09T02:43:08Z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