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83" w:rsidRDefault="004C1AE5">
      <w:pPr>
        <w:pStyle w:val="a6"/>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垫江县五洞镇文化服务中心</w:t>
      </w:r>
    </w:p>
    <w:p w:rsidR="001B7683" w:rsidRDefault="004C1AE5">
      <w:pPr>
        <w:pStyle w:val="a6"/>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985AAC" w:rsidRDefault="00985AAC">
      <w:pPr>
        <w:pStyle w:val="a6"/>
        <w:shd w:val="clear" w:color="auto" w:fill="FFFFFF"/>
        <w:spacing w:before="0" w:beforeAutospacing="0" w:after="0" w:afterAutospacing="0" w:line="600" w:lineRule="exact"/>
        <w:ind w:firstLineChars="200" w:firstLine="643"/>
        <w:rPr>
          <w:rStyle w:val="a8"/>
          <w:rFonts w:ascii="黑体" w:eastAsia="黑体" w:hAnsi="黑体" w:cs="黑体"/>
          <w:sz w:val="32"/>
          <w:szCs w:val="32"/>
          <w:shd w:val="clear" w:color="auto" w:fill="FFFFFF"/>
        </w:rPr>
      </w:pPr>
    </w:p>
    <w:p w:rsidR="001B7683" w:rsidRPr="00985AAC" w:rsidRDefault="004C1AE5" w:rsidP="00985AAC">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b w:val="0"/>
          <w:sz w:val="32"/>
          <w:szCs w:val="32"/>
          <w:shd w:val="clear" w:color="auto" w:fill="FFFFFF"/>
        </w:rPr>
      </w:pPr>
      <w:r w:rsidRPr="00985AAC">
        <w:rPr>
          <w:rStyle w:val="a8"/>
          <w:rFonts w:ascii="方正黑体_GBK" w:eastAsia="方正黑体_GBK" w:hAnsi="黑体" w:cs="黑体"/>
          <w:b w:val="0"/>
          <w:sz w:val="32"/>
          <w:szCs w:val="32"/>
          <w:shd w:val="clear" w:color="auto" w:fill="FFFFFF"/>
        </w:rPr>
        <w:t>一、单位基本情况</w:t>
      </w:r>
    </w:p>
    <w:p w:rsidR="001B7683" w:rsidRPr="00985AAC" w:rsidRDefault="004C1AE5">
      <w:pPr>
        <w:pStyle w:val="a6"/>
        <w:shd w:val="clear" w:color="auto" w:fill="FFFFFF"/>
        <w:spacing w:before="0" w:beforeAutospacing="0" w:after="0" w:afterAutospacing="0" w:line="600" w:lineRule="exact"/>
        <w:ind w:firstLine="420"/>
        <w:rPr>
          <w:rFonts w:ascii="方正楷体_GBK" w:eastAsia="方正楷体_GBK" w:hAnsi="方正仿宋_GBK" w:cs="方正仿宋_GBK"/>
          <w:b/>
          <w:sz w:val="32"/>
          <w:szCs w:val="32"/>
        </w:rPr>
      </w:pPr>
      <w:r w:rsidRPr="00985AAC">
        <w:rPr>
          <w:rStyle w:val="a8"/>
          <w:rFonts w:ascii="方正楷体_GBK" w:eastAsia="方正楷体_GBK" w:hAnsi="楷体" w:cs="楷体"/>
          <w:b w:val="0"/>
          <w:sz w:val="32"/>
          <w:szCs w:val="32"/>
          <w:shd w:val="clear" w:color="auto" w:fill="FFFFFF"/>
        </w:rPr>
        <w:t>（一）职能职责</w:t>
      </w:r>
    </w:p>
    <w:p w:rsidR="001B7683" w:rsidRDefault="004C1AE5">
      <w:pPr>
        <w:snapToGrid w:val="0"/>
        <w:spacing w:line="600" w:lineRule="exact"/>
        <w:ind w:firstLineChars="200" w:firstLine="640"/>
        <w:rPr>
          <w:rFonts w:ascii="方正仿宋_GBK" w:eastAsia="方正仿宋_GBK" w:hAnsi="仿宋" w:hint="default"/>
          <w:sz w:val="32"/>
          <w:szCs w:val="32"/>
        </w:rPr>
      </w:pPr>
      <w:r>
        <w:rPr>
          <w:rFonts w:ascii="方正仿宋_GBK" w:eastAsia="方正仿宋_GBK" w:hAnsi="仿宋"/>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rsidR="00985AAC" w:rsidRPr="00985AAC" w:rsidRDefault="00985AAC" w:rsidP="00985AAC">
      <w:pPr>
        <w:pStyle w:val="a6"/>
        <w:widowControl w:val="0"/>
        <w:shd w:val="clear" w:color="auto" w:fill="FFFFFF"/>
        <w:spacing w:before="0" w:beforeAutospacing="0" w:after="0" w:afterAutospacing="0" w:line="594" w:lineRule="exact"/>
        <w:ind w:firstLineChars="200" w:firstLine="640"/>
        <w:rPr>
          <w:rStyle w:val="a8"/>
          <w:rFonts w:ascii="方正楷体_GBK" w:eastAsia="方正楷体_GBK" w:hAnsi="方正楷体_GBK" w:cs="方正楷体_GBK"/>
          <w:b w:val="0"/>
          <w:sz w:val="32"/>
          <w:szCs w:val="32"/>
          <w:shd w:val="clear" w:color="auto" w:fill="FFFFFF"/>
        </w:rPr>
      </w:pPr>
      <w:r w:rsidRPr="00985AAC">
        <w:rPr>
          <w:rStyle w:val="a8"/>
          <w:rFonts w:ascii="方正楷体_GBK" w:eastAsia="方正楷体_GBK" w:hAnsi="方正楷体_GBK" w:cs="方正楷体_GBK"/>
          <w:b w:val="0"/>
          <w:sz w:val="32"/>
          <w:szCs w:val="32"/>
          <w:shd w:val="clear" w:color="auto" w:fill="FFFFFF"/>
        </w:rPr>
        <w:t>（二）机构设置</w:t>
      </w:r>
    </w:p>
    <w:p w:rsidR="00985AAC" w:rsidRPr="00985AAC" w:rsidRDefault="00985AAC" w:rsidP="00985AAC">
      <w:pPr>
        <w:pStyle w:val="a6"/>
        <w:widowControl w:val="0"/>
        <w:shd w:val="clear" w:color="auto" w:fill="FFFFFF"/>
        <w:spacing w:before="0" w:beforeAutospacing="0" w:after="0" w:afterAutospacing="0" w:line="594" w:lineRule="exact"/>
        <w:ind w:firstLineChars="200" w:firstLine="640"/>
        <w:rPr>
          <w:rStyle w:val="a8"/>
          <w:rFonts w:ascii="方正仿宋_GBK" w:eastAsia="方正仿宋_GBK" w:hAnsi="方正仿宋_GBK" w:cs="方正仿宋_GBK"/>
          <w:b w:val="0"/>
          <w:sz w:val="32"/>
          <w:szCs w:val="32"/>
          <w:shd w:val="clear" w:color="auto" w:fill="FFFFFF"/>
        </w:rPr>
      </w:pPr>
      <w:r w:rsidRPr="00985AAC">
        <w:rPr>
          <w:rStyle w:val="a8"/>
          <w:rFonts w:ascii="方正仿宋_GBK" w:eastAsia="方正仿宋_GBK" w:hAnsi="方正仿宋_GBK" w:cs="方正仿宋_GBK"/>
          <w:b w:val="0"/>
          <w:sz w:val="32"/>
          <w:szCs w:val="32"/>
          <w:shd w:val="clear" w:color="auto" w:fill="FFFFFF"/>
        </w:rPr>
        <w:t>垫江县</w:t>
      </w:r>
      <w:r>
        <w:rPr>
          <w:rStyle w:val="a8"/>
          <w:rFonts w:ascii="方正仿宋_GBK" w:eastAsia="方正仿宋_GBK" w:hAnsi="方正仿宋_GBK" w:cs="方正仿宋_GBK"/>
          <w:b w:val="0"/>
          <w:sz w:val="32"/>
          <w:szCs w:val="32"/>
          <w:shd w:val="clear" w:color="auto" w:fill="FFFFFF"/>
        </w:rPr>
        <w:t>五洞</w:t>
      </w:r>
      <w:r w:rsidRPr="00985AAC">
        <w:rPr>
          <w:rStyle w:val="a8"/>
          <w:rFonts w:ascii="方正仿宋_GBK" w:eastAsia="方正仿宋_GBK" w:hAnsi="方正仿宋_GBK" w:cs="方正仿宋_GBK"/>
          <w:b w:val="0"/>
          <w:sz w:val="32"/>
          <w:szCs w:val="32"/>
          <w:shd w:val="clear" w:color="auto" w:fill="FFFFFF"/>
        </w:rPr>
        <w:t>镇文化服务中心，公益一类事业单位，年末实有人数</w:t>
      </w:r>
      <w:r>
        <w:rPr>
          <w:rStyle w:val="a8"/>
          <w:rFonts w:ascii="方正仿宋_GBK" w:eastAsia="方正仿宋_GBK" w:hAnsi="方正仿宋_GBK" w:cs="方正仿宋_GBK"/>
          <w:b w:val="0"/>
          <w:sz w:val="32"/>
          <w:szCs w:val="32"/>
          <w:shd w:val="clear" w:color="auto" w:fill="FFFFFF"/>
        </w:rPr>
        <w:t>5</w:t>
      </w:r>
      <w:r w:rsidRPr="00985AAC">
        <w:rPr>
          <w:rStyle w:val="a8"/>
          <w:rFonts w:ascii="方正仿宋_GBK" w:eastAsia="方正仿宋_GBK" w:hAnsi="方正仿宋_GBK" w:cs="方正仿宋_GBK"/>
          <w:b w:val="0"/>
          <w:sz w:val="32"/>
          <w:szCs w:val="32"/>
          <w:shd w:val="clear" w:color="auto" w:fill="FFFFFF"/>
        </w:rPr>
        <w:t>人，较上年度</w:t>
      </w:r>
      <w:r>
        <w:rPr>
          <w:rStyle w:val="a8"/>
          <w:rFonts w:ascii="方正仿宋_GBK" w:eastAsia="方正仿宋_GBK" w:hAnsi="方正仿宋_GBK" w:cs="方正仿宋_GBK"/>
          <w:b w:val="0"/>
          <w:sz w:val="32"/>
          <w:szCs w:val="32"/>
          <w:shd w:val="clear" w:color="auto" w:fill="FFFFFF"/>
        </w:rPr>
        <w:t>6</w:t>
      </w:r>
      <w:r w:rsidRPr="00985AAC">
        <w:rPr>
          <w:rStyle w:val="a8"/>
          <w:rFonts w:ascii="方正仿宋_GBK" w:eastAsia="方正仿宋_GBK" w:hAnsi="方正仿宋_GBK" w:cs="方正仿宋_GBK"/>
          <w:b w:val="0"/>
          <w:sz w:val="32"/>
          <w:szCs w:val="32"/>
          <w:shd w:val="clear" w:color="auto" w:fill="FFFFFF"/>
        </w:rPr>
        <w:t>人</w:t>
      </w:r>
      <w:r>
        <w:rPr>
          <w:rStyle w:val="a8"/>
          <w:rFonts w:ascii="方正仿宋_GBK" w:eastAsia="方正仿宋_GBK" w:hAnsi="方正仿宋_GBK" w:cs="方正仿宋_GBK"/>
          <w:b w:val="0"/>
          <w:sz w:val="32"/>
          <w:szCs w:val="32"/>
          <w:shd w:val="clear" w:color="auto" w:fill="FFFFFF"/>
        </w:rPr>
        <w:t>减少1人</w:t>
      </w:r>
      <w:r w:rsidRPr="00985AAC">
        <w:rPr>
          <w:rStyle w:val="a8"/>
          <w:rFonts w:ascii="方正仿宋_GBK" w:eastAsia="方正仿宋_GBK" w:hAnsi="方正仿宋_GBK" w:cs="方正仿宋_GBK"/>
          <w:b w:val="0"/>
          <w:sz w:val="32"/>
          <w:szCs w:val="32"/>
          <w:shd w:val="clear" w:color="auto" w:fill="FFFFFF"/>
        </w:rPr>
        <w:t>。</w:t>
      </w:r>
    </w:p>
    <w:p w:rsidR="001B7683" w:rsidRPr="00213384" w:rsidRDefault="004C1AE5" w:rsidP="00213384">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b w:val="0"/>
          <w:sz w:val="32"/>
          <w:szCs w:val="32"/>
          <w:shd w:val="clear" w:color="auto" w:fill="FFFFFF"/>
        </w:rPr>
      </w:pPr>
      <w:r w:rsidRPr="00213384">
        <w:rPr>
          <w:rStyle w:val="a8"/>
          <w:rFonts w:ascii="方正黑体_GBK" w:eastAsia="方正黑体_GBK" w:hAnsi="黑体" w:cs="黑体"/>
          <w:b w:val="0"/>
          <w:sz w:val="32"/>
          <w:szCs w:val="32"/>
          <w:shd w:val="clear" w:color="auto" w:fill="FFFFFF"/>
        </w:rPr>
        <w:t>二、单位决算收支情况说明</w:t>
      </w:r>
    </w:p>
    <w:p w:rsidR="001B7683" w:rsidRPr="00213384" w:rsidRDefault="004C1AE5" w:rsidP="00213384">
      <w:pPr>
        <w:pStyle w:val="1"/>
        <w:autoSpaceDE w:val="0"/>
        <w:spacing w:line="600" w:lineRule="exact"/>
        <w:ind w:firstLine="640"/>
        <w:rPr>
          <w:rFonts w:ascii="方正楷体_GBK" w:eastAsia="方正楷体_GBK" w:hAnsi="楷体" w:cs="楷体" w:hint="eastAsia"/>
          <w:bCs/>
          <w:sz w:val="32"/>
          <w:szCs w:val="32"/>
          <w:shd w:val="clear" w:color="auto" w:fill="FFFFFF"/>
        </w:rPr>
      </w:pPr>
      <w:r w:rsidRPr="00213384">
        <w:rPr>
          <w:rFonts w:ascii="方正楷体_GBK" w:eastAsia="方正楷体_GBK" w:hAnsi="楷体" w:cs="楷体" w:hint="eastAsia"/>
          <w:bCs/>
          <w:sz w:val="32"/>
          <w:szCs w:val="32"/>
          <w:shd w:val="clear" w:color="auto" w:fill="FFFFFF"/>
        </w:rPr>
        <w:t>（一）收入支出决算总体情况说明。</w:t>
      </w:r>
    </w:p>
    <w:p w:rsidR="00EB5B85" w:rsidRDefault="004C1AE5" w:rsidP="00EB5B85">
      <w:pPr>
        <w:pStyle w:val="a6"/>
        <w:widowControl w:val="0"/>
        <w:shd w:val="clear" w:color="auto" w:fill="FFFFFF"/>
        <w:spacing w:before="0" w:beforeAutospacing="0" w:after="0" w:afterAutospacing="0" w:line="594" w:lineRule="exact"/>
        <w:ind w:firstLineChars="200" w:firstLine="640"/>
        <w:rPr>
          <w:rFonts w:ascii="方正仿宋_GBK" w:eastAsia="方正仿宋_GBK" w:hAnsi="方正仿宋_GBK" w:cs="方正仿宋_GBK"/>
          <w:sz w:val="32"/>
          <w:szCs w:val="32"/>
        </w:rPr>
      </w:pPr>
      <w:r w:rsidRPr="00D13E5C">
        <w:rPr>
          <w:rStyle w:val="a8"/>
          <w:rFonts w:ascii="方正仿宋_GBK" w:eastAsia="方正仿宋_GBK" w:hAnsi="方正仿宋_GBK" w:cs="方正仿宋_GBK"/>
          <w:b w:val="0"/>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2024年度收入总计141.40万元，支出总计</w:t>
      </w:r>
      <w:r>
        <w:rPr>
          <w:rFonts w:ascii="方正仿宋_GBK" w:eastAsia="方正仿宋_GBK" w:hAnsi="方正仿宋_GBK" w:cs="方正仿宋_GBK"/>
          <w:sz w:val="32"/>
          <w:szCs w:val="32"/>
        </w:rPr>
        <w:t>141.40</w:t>
      </w:r>
      <w:r>
        <w:rPr>
          <w:rFonts w:ascii="方正仿宋_GBK" w:eastAsia="方正仿宋_GBK" w:hAnsi="方正仿宋_GBK" w:cs="方正仿宋_GBK"/>
          <w:sz w:val="32"/>
          <w:szCs w:val="32"/>
          <w:shd w:val="clear" w:color="auto" w:fill="FFFFFF"/>
        </w:rPr>
        <w:t>万元。收、支与2023年度相比，增加2.22万元，增长1.60%，</w:t>
      </w:r>
      <w:r w:rsidR="00EB5B85">
        <w:rPr>
          <w:rFonts w:ascii="方正仿宋_GBK" w:eastAsia="方正仿宋_GBK" w:hAnsi="方正仿宋_GBK" w:cs="方正仿宋_GBK"/>
          <w:sz w:val="32"/>
          <w:szCs w:val="32"/>
          <w:shd w:val="clear" w:color="auto" w:fill="FFFFFF"/>
        </w:rPr>
        <w:t>主要原因是工资、社保、公积金调标，导致经费增加。</w:t>
      </w:r>
    </w:p>
    <w:p w:rsidR="001B7683" w:rsidRDefault="004C1AE5" w:rsidP="00DA010E">
      <w:pPr>
        <w:pStyle w:val="a6"/>
        <w:widowControl w:val="0"/>
        <w:shd w:val="clear" w:color="auto" w:fill="FFFFFF"/>
        <w:spacing w:before="0" w:beforeAutospacing="0" w:after="0" w:afterAutospacing="0" w:line="594" w:lineRule="exact"/>
        <w:ind w:firstLineChars="200" w:firstLine="640"/>
        <w:rPr>
          <w:rFonts w:ascii="方正仿宋_GBK" w:eastAsia="方正仿宋_GBK" w:hAnsi="方正仿宋_GBK" w:cs="方正仿宋_GBK" w:hint="default"/>
          <w:sz w:val="32"/>
          <w:szCs w:val="32"/>
        </w:rPr>
      </w:pPr>
      <w:r w:rsidRPr="00D13E5C">
        <w:rPr>
          <w:rStyle w:val="a8"/>
          <w:rFonts w:ascii="方正仿宋_GBK" w:eastAsia="方正仿宋_GBK" w:hAnsi="方正仿宋_GBK" w:cs="方正仿宋_GBK"/>
          <w:b w:val="0"/>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2024年度收入合计141.40万元，与2023年度相比，增加2.22万元，增长1.60%，</w:t>
      </w:r>
      <w:r w:rsidR="00DA010E">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lastRenderedPageBreak/>
        <w:t>141.40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1B7683" w:rsidRDefault="004C1AE5" w:rsidP="00A35FCF">
      <w:pPr>
        <w:pStyle w:val="a6"/>
        <w:widowControl w:val="0"/>
        <w:shd w:val="clear" w:color="auto" w:fill="FFFFFF"/>
        <w:spacing w:before="0" w:beforeAutospacing="0" w:after="0" w:afterAutospacing="0" w:line="594" w:lineRule="exact"/>
        <w:ind w:firstLineChars="200" w:firstLine="640"/>
        <w:rPr>
          <w:rFonts w:ascii="方正仿宋_GBK" w:eastAsia="方正仿宋_GBK" w:hAnsi="方正仿宋_GBK" w:cs="方正仿宋_GBK" w:hint="default"/>
          <w:sz w:val="32"/>
          <w:szCs w:val="32"/>
        </w:rPr>
      </w:pPr>
      <w:r w:rsidRPr="00D13E5C">
        <w:rPr>
          <w:rStyle w:val="a8"/>
          <w:rFonts w:ascii="方正仿宋_GBK" w:eastAsia="方正仿宋_GBK" w:hAnsi="方正仿宋_GBK" w:cs="方正仿宋_GBK"/>
          <w:b w:val="0"/>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141.40</w:t>
      </w:r>
      <w:r>
        <w:rPr>
          <w:rFonts w:ascii="方正仿宋_GBK" w:eastAsia="方正仿宋_GBK" w:hAnsi="方正仿宋_GBK" w:cs="方正仿宋_GBK"/>
          <w:sz w:val="32"/>
          <w:szCs w:val="32"/>
          <w:shd w:val="clear" w:color="auto" w:fill="FFFFFF"/>
        </w:rPr>
        <w:t>万元，与2023年度相比，增加2.22万元，增长1.60%，</w:t>
      </w:r>
      <w:r w:rsidR="00A35FCF">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141.40</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35FCF" w:rsidRDefault="004C1AE5" w:rsidP="00A35FCF">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sidRPr="00D13E5C">
        <w:rPr>
          <w:rStyle w:val="a8"/>
          <w:rFonts w:ascii="方正仿宋_GBK" w:eastAsia="方正仿宋_GBK" w:hAnsi="方正仿宋_GBK" w:cs="方正仿宋_GBK"/>
          <w:b w:val="0"/>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w:t>
      </w:r>
      <w:r w:rsidR="00A35FCF">
        <w:rPr>
          <w:rFonts w:ascii="方正仿宋_GBK" w:eastAsia="方正仿宋_GBK" w:hAnsi="方正仿宋_GBK" w:cs="方正仿宋_GBK"/>
          <w:sz w:val="32"/>
          <w:szCs w:val="32"/>
          <w:shd w:val="clear" w:color="auto" w:fill="FFFFFF"/>
        </w:rPr>
        <w:t>无增减，主要原因是</w:t>
      </w:r>
      <w:r w:rsidR="00A35FCF">
        <w:rPr>
          <w:rFonts w:ascii="方正仿宋_GBK" w:eastAsia="方正仿宋_GBK" w:hAnsi="方正仿宋_GBK" w:cs="方正仿宋_GBK"/>
          <w:bCs/>
          <w:sz w:val="32"/>
          <w:szCs w:val="32"/>
          <w:shd w:val="clear" w:color="auto" w:fill="FFFFFF"/>
        </w:rPr>
        <w:t>近两年均无结转结余。</w:t>
      </w:r>
    </w:p>
    <w:p w:rsidR="001B7683" w:rsidRPr="0032192D" w:rsidRDefault="004C1AE5" w:rsidP="0032192D">
      <w:pPr>
        <w:pStyle w:val="a6"/>
        <w:snapToGrid w:val="0"/>
        <w:spacing w:before="0" w:beforeAutospacing="0" w:after="0" w:afterAutospacing="0" w:line="600" w:lineRule="exact"/>
        <w:ind w:firstLineChars="200" w:firstLine="640"/>
        <w:jc w:val="both"/>
        <w:rPr>
          <w:rFonts w:ascii="方正楷体_GBK" w:eastAsia="方正楷体_GBK" w:hAnsi="楷体" w:cs="楷体"/>
          <w:bCs/>
          <w:sz w:val="32"/>
          <w:szCs w:val="32"/>
          <w:shd w:val="clear" w:color="auto" w:fill="FFFFFF"/>
        </w:rPr>
      </w:pPr>
      <w:r w:rsidRPr="0032192D">
        <w:rPr>
          <w:rFonts w:ascii="方正楷体_GBK" w:eastAsia="方正楷体_GBK" w:hAnsi="楷体" w:cs="楷体"/>
          <w:bCs/>
          <w:sz w:val="32"/>
          <w:szCs w:val="32"/>
          <w:shd w:val="clear" w:color="auto" w:fill="FFFFFF"/>
        </w:rPr>
        <w:t>（二）财政拨款收入支出决算总体情况说明</w:t>
      </w:r>
    </w:p>
    <w:p w:rsidR="0032192D" w:rsidRDefault="004C1AE5" w:rsidP="0032192D">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2024年度财政拨款收、支总计141.40万元。与2023年相比，财政拨款收、支总计各增加2.22万元，增长1.60%。</w:t>
      </w:r>
      <w:r w:rsidR="0032192D">
        <w:rPr>
          <w:rFonts w:ascii="方正仿宋_GBK" w:eastAsia="方正仿宋_GBK" w:hAnsi="方正仿宋_GBK" w:cs="方正仿宋_GBK"/>
          <w:sz w:val="32"/>
          <w:szCs w:val="32"/>
          <w:shd w:val="clear" w:color="auto" w:fill="FFFFFF"/>
        </w:rPr>
        <w:t>主要原因是工资、社保、公积金调标，导致经费增加。</w:t>
      </w:r>
    </w:p>
    <w:p w:rsidR="001B7683" w:rsidRPr="0032192D" w:rsidRDefault="004C1AE5" w:rsidP="0032192D">
      <w:pPr>
        <w:pStyle w:val="a6"/>
        <w:snapToGrid w:val="0"/>
        <w:spacing w:before="0" w:beforeAutospacing="0" w:after="0" w:afterAutospacing="0" w:line="600" w:lineRule="exact"/>
        <w:ind w:firstLineChars="200" w:firstLine="640"/>
        <w:jc w:val="both"/>
        <w:rPr>
          <w:rFonts w:ascii="方正楷体_GBK" w:eastAsia="方正楷体_GBK" w:hAnsi="楷体" w:cs="楷体"/>
          <w:bCs/>
          <w:sz w:val="32"/>
          <w:szCs w:val="32"/>
          <w:shd w:val="clear" w:color="auto" w:fill="FFFFFF"/>
        </w:rPr>
      </w:pPr>
      <w:r w:rsidRPr="0032192D">
        <w:rPr>
          <w:rFonts w:ascii="方正楷体_GBK" w:eastAsia="方正楷体_GBK" w:hAnsi="楷体" w:cs="楷体"/>
          <w:bCs/>
          <w:sz w:val="32"/>
          <w:szCs w:val="32"/>
          <w:shd w:val="clear" w:color="auto" w:fill="FFFFFF"/>
        </w:rPr>
        <w:t>（三）一般公共预算财政拨款收入支出决算情况说明</w:t>
      </w:r>
    </w:p>
    <w:p w:rsidR="001B7683" w:rsidRDefault="004C1AE5" w:rsidP="0032192D">
      <w:pPr>
        <w:pStyle w:val="a6"/>
        <w:shd w:val="clear" w:color="auto" w:fill="FFFFFF"/>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sidRPr="0032192D">
        <w:rPr>
          <w:rStyle w:val="a8"/>
          <w:rFonts w:ascii="方正仿宋_GBK" w:eastAsia="方正仿宋_GBK" w:hAnsi="方正仿宋_GBK" w:cs="方正仿宋_GBK"/>
          <w:b w:val="0"/>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141.40</w:t>
      </w:r>
      <w:r>
        <w:rPr>
          <w:rFonts w:ascii="方正仿宋_GBK" w:eastAsia="方正仿宋_GBK" w:hAnsi="方正仿宋_GBK" w:cs="方正仿宋_GBK"/>
          <w:sz w:val="32"/>
          <w:szCs w:val="32"/>
          <w:shd w:val="clear" w:color="auto" w:fill="FFFFFF"/>
        </w:rPr>
        <w:t>万元，与2023年度相比，增加2.22万元，增长1.60%。</w:t>
      </w:r>
      <w:r w:rsidR="00C4075E">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较年初预算数增加16.86万元，增长13.54%。</w:t>
      </w:r>
      <w:r w:rsidR="00C4075E">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8D19E4" w:rsidRDefault="004C1AE5" w:rsidP="0032192D">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sidRPr="0032192D">
        <w:rPr>
          <w:rStyle w:val="a8"/>
          <w:rFonts w:ascii="方正仿宋_GBK" w:eastAsia="方正仿宋_GBK" w:hAnsi="方正仿宋_GBK" w:cs="方正仿宋_GBK"/>
          <w:b w:val="0"/>
          <w:sz w:val="32"/>
          <w:szCs w:val="32"/>
          <w:shd w:val="clear" w:color="auto" w:fill="FFFFFF"/>
        </w:rPr>
        <w:lastRenderedPageBreak/>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141.40</w:t>
      </w:r>
      <w:r>
        <w:rPr>
          <w:rFonts w:ascii="方正仿宋_GBK" w:eastAsia="方正仿宋_GBK" w:hAnsi="方正仿宋_GBK" w:cs="方正仿宋_GBK"/>
          <w:sz w:val="32"/>
          <w:szCs w:val="32"/>
          <w:shd w:val="clear" w:color="auto" w:fill="FFFFFF"/>
        </w:rPr>
        <w:t>万元，与2023年度相比，增加2.22万元，增长1.60%。</w:t>
      </w:r>
      <w:r w:rsidR="008D19E4">
        <w:rPr>
          <w:rFonts w:ascii="方正仿宋_GBK" w:eastAsia="方正仿宋_GBK" w:hAnsi="方正仿宋_GBK" w:cs="方正仿宋_GBK"/>
          <w:sz w:val="32"/>
          <w:szCs w:val="32"/>
          <w:shd w:val="clear" w:color="auto" w:fill="FFFFFF"/>
        </w:rPr>
        <w:t>主要原因是工资、社保、公积金调标，导致经费增加。</w:t>
      </w:r>
      <w:r>
        <w:rPr>
          <w:rFonts w:ascii="方正仿宋_GBK" w:eastAsia="方正仿宋_GBK" w:hAnsi="方正仿宋_GBK" w:cs="方正仿宋_GBK"/>
          <w:sz w:val="32"/>
          <w:szCs w:val="32"/>
          <w:shd w:val="clear" w:color="auto" w:fill="FFFFFF"/>
        </w:rPr>
        <w:t>较年初预算数增加16.86万元，增长13.54%。</w:t>
      </w:r>
      <w:r w:rsidR="008D19E4">
        <w:rPr>
          <w:rFonts w:ascii="方正仿宋_GBK" w:eastAsia="方正仿宋_GBK" w:hAnsi="方正仿宋_GBK" w:cs="方正仿宋_GBK"/>
          <w:sz w:val="32"/>
          <w:szCs w:val="32"/>
          <w:shd w:val="clear" w:color="auto" w:fill="FFFFFF"/>
        </w:rPr>
        <w:t>主要原因是工资、社保、公积金调标，导致经费增加。</w:t>
      </w:r>
    </w:p>
    <w:p w:rsidR="00287081" w:rsidRDefault="004C1AE5" w:rsidP="00287081">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bCs/>
          <w:sz w:val="32"/>
          <w:szCs w:val="32"/>
          <w:shd w:val="clear" w:color="auto" w:fill="FFFFFF"/>
        </w:rPr>
      </w:pPr>
      <w:r w:rsidRPr="0032192D">
        <w:rPr>
          <w:rStyle w:val="a8"/>
          <w:rFonts w:ascii="方正仿宋_GBK" w:eastAsia="方正仿宋_GBK" w:hAnsi="方正仿宋_GBK" w:cs="方正仿宋_GBK"/>
          <w:b w:val="0"/>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00287081">
        <w:rPr>
          <w:rFonts w:ascii="方正仿宋_GBK" w:eastAsia="方正仿宋_GBK" w:hAnsi="方正仿宋_GBK" w:cs="方正仿宋_GBK"/>
          <w:sz w:val="32"/>
          <w:szCs w:val="32"/>
          <w:shd w:val="clear" w:color="auto" w:fill="FFFFFF"/>
        </w:rPr>
        <w:t>与2023年度相比，无增减，主要原因是</w:t>
      </w:r>
      <w:r w:rsidR="00287081">
        <w:rPr>
          <w:rFonts w:ascii="方正仿宋_GBK" w:eastAsia="方正仿宋_GBK" w:hAnsi="方正仿宋_GBK" w:cs="方正仿宋_GBK"/>
          <w:bCs/>
          <w:sz w:val="32"/>
          <w:szCs w:val="32"/>
          <w:shd w:val="clear" w:color="auto" w:fill="FFFFFF"/>
        </w:rPr>
        <w:t>近两年均无结转结余。</w:t>
      </w:r>
    </w:p>
    <w:p w:rsidR="001B7683" w:rsidRPr="004C1AE5" w:rsidRDefault="004C1AE5" w:rsidP="00287081">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highlight w:val="cyan"/>
          <w:shd w:val="clear" w:color="auto" w:fill="FFFFFF"/>
        </w:rPr>
      </w:pPr>
      <w:r w:rsidRPr="004C1AE5">
        <w:rPr>
          <w:rStyle w:val="a8"/>
          <w:rFonts w:ascii="方正仿宋_GBK" w:eastAsia="方正仿宋_GBK" w:hAnsi="方正仿宋_GBK" w:cs="方正仿宋_GBK"/>
          <w:b w:val="0"/>
          <w:sz w:val="32"/>
          <w:szCs w:val="32"/>
          <w:shd w:val="clear" w:color="auto" w:fill="FFFFFF"/>
        </w:rPr>
        <w:t xml:space="preserve"> 4.比较情况。</w:t>
      </w:r>
      <w:r w:rsidRPr="004C1AE5">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1B7683" w:rsidRDefault="004C1AE5">
      <w:pPr>
        <w:spacing w:line="600"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（1）文化旅游体育与传媒支出</w:t>
      </w:r>
      <w:r>
        <w:rPr>
          <w:rFonts w:ascii="方正仿宋_GBK" w:eastAsia="方正仿宋_GBK" w:hAnsi="方正仿宋_GBK" w:cs="方正仿宋_GBK"/>
          <w:sz w:val="32"/>
          <w:szCs w:val="32"/>
        </w:rPr>
        <w:t>98.08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69.36</w:t>
      </w:r>
      <w:r>
        <w:rPr>
          <w:rFonts w:ascii="方正仿宋_GBK" w:eastAsia="方正仿宋_GBK" w:hAnsi="方正仿宋_GBK" w:cs="方正仿宋_GBK"/>
          <w:sz w:val="32"/>
          <w:szCs w:val="32"/>
          <w:shd w:val="clear" w:color="auto" w:fill="FFFFFF"/>
        </w:rPr>
        <w:t>%，较年初预算数减少1.66万元，下降1.66%，主要原因是</w:t>
      </w:r>
      <w:r w:rsidR="003314AA">
        <w:rPr>
          <w:rFonts w:ascii="方正仿宋_GBK" w:eastAsia="方正仿宋_GBK" w:hAnsi="方正仿宋_GBK" w:cs="方正仿宋_GBK"/>
          <w:sz w:val="32"/>
          <w:szCs w:val="32"/>
          <w:shd w:val="clear" w:color="auto" w:fill="FFFFFF"/>
        </w:rPr>
        <w:t>人员减少，导致人员经费减少</w:t>
      </w:r>
      <w:r>
        <w:rPr>
          <w:rFonts w:ascii="方正仿宋_GBK" w:eastAsia="方正仿宋_GBK" w:hAnsi="方正仿宋_GBK" w:cs="方正仿宋_GBK"/>
          <w:sz w:val="32"/>
          <w:szCs w:val="32"/>
          <w:shd w:val="clear" w:color="auto" w:fill="FFFFFF"/>
        </w:rPr>
        <w:t>。</w:t>
      </w:r>
    </w:p>
    <w:p w:rsidR="003314AA" w:rsidRDefault="004C1AE5" w:rsidP="003314AA">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sz w:val="32"/>
          <w:szCs w:val="32"/>
          <w:shd w:val="clear" w:color="auto" w:fill="FFFFFF"/>
        </w:rPr>
        <w:t>（2）社会保障与就业支出</w:t>
      </w:r>
      <w:r>
        <w:rPr>
          <w:rFonts w:ascii="方正仿宋_GBK" w:eastAsia="方正仿宋_GBK" w:hAnsi="方正仿宋_GBK" w:cs="方正仿宋_GBK"/>
          <w:sz w:val="32"/>
          <w:szCs w:val="32"/>
        </w:rPr>
        <w:t>26.57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18.79</w:t>
      </w:r>
      <w:r>
        <w:rPr>
          <w:rFonts w:ascii="方正仿宋_GBK" w:eastAsia="方正仿宋_GBK" w:hAnsi="方正仿宋_GBK" w:cs="方正仿宋_GBK"/>
          <w:sz w:val="32"/>
          <w:szCs w:val="32"/>
          <w:shd w:val="clear" w:color="auto" w:fill="FFFFFF"/>
        </w:rPr>
        <w:t>%，较年初预算数增加12.26万元，增长85.67%，</w:t>
      </w:r>
      <w:r w:rsidR="003314AA">
        <w:rPr>
          <w:rFonts w:ascii="方正仿宋_GBK" w:eastAsia="方正仿宋_GBK" w:hAnsi="方正仿宋_GBK" w:cs="方正仿宋_GBK"/>
          <w:sz w:val="32"/>
          <w:szCs w:val="32"/>
          <w:shd w:val="clear" w:color="auto" w:fill="FFFFFF"/>
        </w:rPr>
        <w:t>主要原因是</w:t>
      </w:r>
      <w:r w:rsidR="003314AA">
        <w:rPr>
          <w:rFonts w:ascii="方正仿宋_GBK" w:eastAsia="方正仿宋_GBK" w:hAnsi="方正仿宋_GBK" w:cs="方正仿宋_GBK"/>
          <w:bCs/>
          <w:sz w:val="32"/>
          <w:szCs w:val="32"/>
          <w:shd w:val="clear" w:color="auto" w:fill="FFFFFF"/>
        </w:rPr>
        <w:t>社保基数调整导致支出增加。</w:t>
      </w:r>
    </w:p>
    <w:p w:rsidR="003314AA" w:rsidRDefault="004C1AE5" w:rsidP="003314AA">
      <w:pPr>
        <w:widowControl w:val="0"/>
        <w:spacing w:line="594" w:lineRule="exact"/>
        <w:ind w:firstLineChars="200" w:firstLine="640"/>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sz w:val="32"/>
          <w:szCs w:val="32"/>
          <w:shd w:val="clear" w:color="auto" w:fill="FFFFFF"/>
        </w:rPr>
        <w:t>（3）卫生健康支出</w:t>
      </w:r>
      <w:r>
        <w:rPr>
          <w:rFonts w:ascii="方正仿宋_GBK" w:eastAsia="方正仿宋_GBK" w:hAnsi="方正仿宋_GBK" w:cs="方正仿宋_GBK"/>
          <w:sz w:val="32"/>
          <w:szCs w:val="32"/>
        </w:rPr>
        <w:t>6.64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4.69</w:t>
      </w:r>
      <w:r>
        <w:rPr>
          <w:rFonts w:ascii="方正仿宋_GBK" w:eastAsia="方正仿宋_GBK" w:hAnsi="方正仿宋_GBK" w:cs="方正仿宋_GBK"/>
          <w:sz w:val="32"/>
          <w:szCs w:val="32"/>
          <w:shd w:val="clear" w:color="auto" w:fill="FFFFFF"/>
        </w:rPr>
        <w:t>%，较年初预算数增加1.87万元，增长39.20%，</w:t>
      </w:r>
      <w:r w:rsidR="003314AA">
        <w:rPr>
          <w:rFonts w:ascii="方正仿宋_GBK" w:eastAsia="方正仿宋_GBK" w:hAnsi="方正仿宋_GBK" w:cs="方正仿宋_GBK"/>
          <w:sz w:val="32"/>
          <w:szCs w:val="32"/>
          <w:shd w:val="clear" w:color="auto" w:fill="FFFFFF"/>
        </w:rPr>
        <w:t>主要原因是</w:t>
      </w:r>
      <w:r w:rsidR="003314AA">
        <w:rPr>
          <w:rFonts w:ascii="方正仿宋_GBK" w:eastAsia="方正仿宋_GBK" w:hAnsi="方正仿宋_GBK" w:cs="方正仿宋_GBK"/>
          <w:bCs/>
          <w:sz w:val="32"/>
          <w:szCs w:val="32"/>
          <w:shd w:val="clear" w:color="auto" w:fill="FFFFFF"/>
        </w:rPr>
        <w:t>医保基数调整导致支出增加。</w:t>
      </w:r>
    </w:p>
    <w:p w:rsidR="003314AA" w:rsidRDefault="004C1AE5" w:rsidP="003314AA">
      <w:pPr>
        <w:widowControl w:val="0"/>
        <w:spacing w:line="594" w:lineRule="exact"/>
        <w:ind w:firstLineChars="200" w:firstLine="640"/>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rPr>
        <w:t>住房保障支出10.12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7.16</w:t>
      </w:r>
      <w:r>
        <w:rPr>
          <w:rFonts w:ascii="方正仿宋_GBK" w:eastAsia="方正仿宋_GBK" w:hAnsi="方正仿宋_GBK" w:cs="方正仿宋_GBK"/>
          <w:sz w:val="32"/>
          <w:szCs w:val="32"/>
          <w:shd w:val="clear" w:color="auto" w:fill="FFFFFF"/>
        </w:rPr>
        <w:t>%，较年初预算数增加4.40万元，增长76.92%，</w:t>
      </w:r>
      <w:r w:rsidR="003314AA">
        <w:rPr>
          <w:rFonts w:ascii="方正仿宋_GBK" w:eastAsia="方正仿宋_GBK" w:hAnsi="方正仿宋_GBK" w:cs="方正仿宋_GBK"/>
          <w:sz w:val="32"/>
          <w:szCs w:val="32"/>
          <w:shd w:val="clear" w:color="auto" w:fill="FFFFFF"/>
        </w:rPr>
        <w:t>主要原因是</w:t>
      </w:r>
      <w:r w:rsidR="003314AA">
        <w:rPr>
          <w:rFonts w:ascii="方正仿宋_GBK" w:eastAsia="方正仿宋_GBK" w:hAnsi="方正仿宋_GBK" w:cs="方正仿宋_GBK"/>
          <w:bCs/>
          <w:sz w:val="32"/>
          <w:szCs w:val="32"/>
          <w:shd w:val="clear" w:color="auto" w:fill="FFFFFF"/>
        </w:rPr>
        <w:t>住房公积金基数调整导致支出增加。</w:t>
      </w:r>
    </w:p>
    <w:p w:rsidR="001B7683" w:rsidRPr="00A077B7" w:rsidRDefault="004C1AE5" w:rsidP="00A077B7">
      <w:pPr>
        <w:pStyle w:val="a6"/>
        <w:snapToGrid w:val="0"/>
        <w:spacing w:before="0" w:beforeAutospacing="0" w:after="0" w:afterAutospacing="0" w:line="600" w:lineRule="exact"/>
        <w:ind w:firstLineChars="200" w:firstLine="640"/>
        <w:jc w:val="both"/>
        <w:rPr>
          <w:rFonts w:ascii="方正楷体_GBK" w:eastAsia="方正楷体_GBK" w:hAnsi="楷体" w:cs="楷体"/>
          <w:bCs/>
          <w:sz w:val="32"/>
          <w:szCs w:val="32"/>
          <w:shd w:val="clear" w:color="auto" w:fill="FFFFFF"/>
        </w:rPr>
      </w:pPr>
      <w:r w:rsidRPr="00A077B7">
        <w:rPr>
          <w:rFonts w:ascii="方正楷体_GBK" w:eastAsia="方正楷体_GBK" w:hAnsi="楷体" w:cs="楷体"/>
          <w:bCs/>
          <w:sz w:val="32"/>
          <w:szCs w:val="32"/>
          <w:shd w:val="clear" w:color="auto" w:fill="FFFFFF"/>
        </w:rPr>
        <w:t>（四）一般公共预算财政拨款基本支出决算情况说明</w:t>
      </w:r>
    </w:p>
    <w:p w:rsidR="001B7683" w:rsidRDefault="004C1AE5">
      <w:pPr>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2024年度一般公共财政拨款基本支出</w:t>
      </w:r>
      <w:r>
        <w:rPr>
          <w:rFonts w:ascii="方正仿宋_GBK" w:eastAsia="方正仿宋_GBK" w:hAnsi="方正仿宋_GBK" w:cs="方正仿宋_GBK"/>
          <w:sz w:val="32"/>
          <w:szCs w:val="32"/>
        </w:rPr>
        <w:t>141.40</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132.70</w:t>
      </w:r>
      <w:r>
        <w:rPr>
          <w:rFonts w:ascii="方正仿宋_GBK" w:eastAsia="方正仿宋_GBK" w:hAnsi="方正仿宋_GBK" w:cs="方正仿宋_GBK"/>
          <w:sz w:val="32"/>
          <w:szCs w:val="32"/>
          <w:shd w:val="clear" w:color="auto" w:fill="FFFFFF"/>
        </w:rPr>
        <w:t>万元，与2023年度相比，增加9.30万元，增长7.54%，</w:t>
      </w:r>
      <w:r w:rsidR="00E129EA">
        <w:rPr>
          <w:rFonts w:ascii="方正仿宋_GBK" w:eastAsia="方正仿宋_GBK" w:hAnsi="方正仿宋_GBK" w:cs="方正仿宋_GBK"/>
          <w:sz w:val="32"/>
          <w:szCs w:val="32"/>
          <w:shd w:val="clear" w:color="auto" w:fill="FFFFFF"/>
        </w:rPr>
        <w:t>主要原因是工资、社保、公积金调标，导致人员经费增加。人员经费用途主要包括</w:t>
      </w:r>
      <w:r w:rsidR="00E129EA">
        <w:rPr>
          <w:rFonts w:ascii="方正仿宋_GBK" w:eastAsia="方正仿宋_GBK" w:hAnsi="方正仿宋_GBK" w:cs="方正仿宋_GBK"/>
          <w:bCs/>
          <w:sz w:val="32"/>
          <w:szCs w:val="32"/>
          <w:shd w:val="clear" w:color="auto" w:fill="FFFFFF"/>
        </w:rPr>
        <w:t>基本工资、津贴补贴、绩效工资、机关事业单位基本养老保险缴费、职业年金缴费、职工基本医疗保险缴费、其他社会保障缴费、住房公积金、医疗费、其他工资福利支出、生活补助、医疗费补助。</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8.70</w:t>
      </w:r>
      <w:r>
        <w:rPr>
          <w:rFonts w:ascii="方正仿宋_GBK" w:eastAsia="方正仿宋_GBK" w:hAnsi="方正仿宋_GBK" w:cs="方正仿宋_GBK"/>
          <w:sz w:val="32"/>
          <w:szCs w:val="32"/>
          <w:shd w:val="clear" w:color="auto" w:fill="FFFFFF"/>
        </w:rPr>
        <w:t>万元，与2023年度相比，减少3.78万元，下降30.29%，</w:t>
      </w:r>
      <w:r w:rsidR="00E129EA">
        <w:rPr>
          <w:rFonts w:ascii="方正仿宋_GBK" w:eastAsia="方正仿宋_GBK" w:hAnsi="方正仿宋_GBK" w:cs="方正仿宋_GBK"/>
          <w:sz w:val="32"/>
          <w:szCs w:val="32"/>
          <w:shd w:val="clear" w:color="auto" w:fill="FFFFFF"/>
        </w:rPr>
        <w:t>主要原因是</w:t>
      </w:r>
      <w:r w:rsidR="00E129EA">
        <w:rPr>
          <w:rFonts w:ascii="方正仿宋_GBK" w:eastAsia="方正仿宋_GBK" w:hAnsi="方正仿宋_GBK" w:cs="方正仿宋_GBK"/>
          <w:bCs/>
          <w:sz w:val="32"/>
          <w:szCs w:val="32"/>
          <w:shd w:val="clear" w:color="auto" w:fill="FFFFFF"/>
        </w:rPr>
        <w:t>缩减差旅费支出，导致公用经费减少。公用经费用途主要包括办公费、电费、差旅费。</w:t>
      </w:r>
    </w:p>
    <w:p w:rsidR="006A11BD" w:rsidRDefault="006A11BD" w:rsidP="006A11BD">
      <w:pPr>
        <w:pStyle w:val="1"/>
        <w:widowControl w:val="0"/>
        <w:autoSpaceDE w:val="0"/>
        <w:spacing w:line="594" w:lineRule="exact"/>
        <w:ind w:firstLine="640"/>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6A11BD" w:rsidRDefault="006A11BD" w:rsidP="006A11BD">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hAnsi="方正仿宋_GBK" w:cs="方正仿宋_GBK"/>
          <w:bCs/>
          <w:sz w:val="32"/>
          <w:szCs w:val="32"/>
          <w:shd w:val="clear" w:color="auto" w:fill="FFFFFF"/>
        </w:rPr>
        <w:t>本单位2024年度无政府性基金预算财政拨款收支。</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方正仿宋_GBK" w:eastAsia="方正仿宋_GBK" w:hAnsi="方正仿宋_GBK" w:cs="方正仿宋_GBK"/>
          <w:bCs/>
          <w:sz w:val="32"/>
          <w:szCs w:val="32"/>
          <w:shd w:val="clear" w:color="auto" w:fill="FFFFFF"/>
        </w:rPr>
        <w:t>本单位2024年度无政府性基金预算财政拨款收支。</w:t>
      </w:r>
    </w:p>
    <w:p w:rsidR="006A11BD" w:rsidRDefault="006A11BD" w:rsidP="006A11BD">
      <w:pPr>
        <w:pStyle w:val="1"/>
        <w:widowControl w:val="0"/>
        <w:autoSpaceDE w:val="0"/>
        <w:spacing w:line="594" w:lineRule="exact"/>
        <w:ind w:firstLine="640"/>
        <w:rPr>
          <w:rFonts w:ascii="方正楷体_GBK" w:eastAsia="方正楷体_GBK" w:hAnsi="方正楷体_GBK" w:cs="方正楷体_GBK" w:hint="eastAsia"/>
          <w:sz w:val="32"/>
          <w:szCs w:val="32"/>
          <w:shd w:val="clear" w:color="auto" w:fill="FFFFFF"/>
        </w:rPr>
      </w:pPr>
      <w:r>
        <w:rPr>
          <w:rFonts w:ascii="方正楷体_GBK" w:eastAsia="方正楷体_GBK" w:hAnsi="方正楷体_GBK" w:cs="方正楷体_GBK" w:hint="eastAsia"/>
          <w:sz w:val="32"/>
          <w:szCs w:val="32"/>
          <w:shd w:val="clear" w:color="auto" w:fill="FFFFFF"/>
        </w:rPr>
        <w:t>（六）国有资本经营预算财政拨款支出决算情况说明</w:t>
      </w:r>
    </w:p>
    <w:p w:rsidR="006A11BD" w:rsidRDefault="006A11BD" w:rsidP="006A11BD">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bCs/>
          <w:sz w:val="32"/>
          <w:szCs w:val="32"/>
          <w:shd w:val="clear" w:color="auto" w:fill="FFFFFF"/>
        </w:rPr>
        <w:t>本单位2024年度无国有资本经营预算财政拨款支出。</w:t>
      </w:r>
    </w:p>
    <w:p w:rsidR="00C1155E" w:rsidRPr="00A87339" w:rsidRDefault="00C1155E" w:rsidP="00A87339">
      <w:pPr>
        <w:pStyle w:val="a6"/>
        <w:widowControl w:val="0"/>
        <w:shd w:val="clear" w:color="auto" w:fill="FFFFFF"/>
        <w:spacing w:before="0" w:beforeAutospacing="0" w:after="0" w:afterAutospacing="0" w:line="594" w:lineRule="exact"/>
        <w:ind w:firstLineChars="200" w:firstLine="640"/>
        <w:rPr>
          <w:rStyle w:val="a8"/>
          <w:rFonts w:ascii="方正黑体_GBK" w:eastAsia="方正黑体_GBK" w:hAnsi="方正黑体_GBK" w:cs="方正黑体_GBK"/>
          <w:b w:val="0"/>
          <w:bCs/>
          <w:sz w:val="32"/>
          <w:szCs w:val="32"/>
          <w:shd w:val="clear" w:color="auto" w:fill="FFFFFF"/>
        </w:rPr>
      </w:pPr>
      <w:r w:rsidRPr="00A87339">
        <w:rPr>
          <w:rStyle w:val="a8"/>
          <w:rFonts w:ascii="方正黑体_GBK" w:eastAsia="方正黑体_GBK" w:hAnsi="方正黑体_GBK" w:cs="方正黑体_GBK"/>
          <w:b w:val="0"/>
          <w:bCs/>
          <w:sz w:val="32"/>
          <w:szCs w:val="32"/>
          <w:shd w:val="clear" w:color="auto" w:fill="FFFFFF"/>
        </w:rPr>
        <w:t>三、财政拨款“三公”经费情况说明</w:t>
      </w:r>
    </w:p>
    <w:p w:rsidR="00C1155E" w:rsidRDefault="00C1155E" w:rsidP="00C1155E">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（一）“三公”经费支出总体情况说明</w:t>
      </w:r>
    </w:p>
    <w:p w:rsidR="00C1155E" w:rsidRDefault="00C1155E" w:rsidP="00C1155E">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lastRenderedPageBreak/>
        <w:t>2024年度“三公”经费支出共计0.00万元，较年初预算数无增减，主要原因是我单位2024年未发生“三公”经费支出。较上年支出数无增减，主要原因是我单位本年及上年均未发生“三公”经费支出。</w:t>
      </w:r>
    </w:p>
    <w:p w:rsidR="00C1155E" w:rsidRDefault="00C1155E" w:rsidP="00C1155E">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（二）“三公”经费分项支出情况</w:t>
      </w:r>
    </w:p>
    <w:p w:rsidR="00C1155E" w:rsidRDefault="00C1155E" w:rsidP="00C1155E">
      <w:pPr>
        <w:widowControl w:val="0"/>
        <w:adjustRightInd w:val="0"/>
        <w:snapToGrid w:val="0"/>
        <w:spacing w:line="594" w:lineRule="exact"/>
        <w:ind w:firstLineChars="200" w:firstLine="640"/>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rsidR="00C1155E" w:rsidRDefault="00C1155E" w:rsidP="00C1155E">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rsidR="00C1155E" w:rsidRDefault="00C1155E" w:rsidP="00C1155E">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公务车运行维护费0.00万元。费用支出较年初预算数无增减，主要原因是年初预算数未安排且本年未发生公务车运行维护费用。较上年支出数无增减，主要原因是上年和本年均未发生公务车运行维护费用。</w:t>
      </w:r>
    </w:p>
    <w:p w:rsidR="00C1155E" w:rsidRDefault="00C1155E" w:rsidP="00C1155E">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公务接待费0.00万元。费用支出较年初预算数无增减，主要原因是年初预算数未安排且本年未发生公务接待费用。较上年支出数无增减，主要原因是上年和本年均未发生公务接待费用。</w:t>
      </w:r>
    </w:p>
    <w:p w:rsidR="00C1155E" w:rsidRDefault="00C1155E" w:rsidP="00C1155E">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（三）“三公”经费实物量情况</w:t>
      </w:r>
    </w:p>
    <w:p w:rsidR="00C1155E" w:rsidRDefault="00C1155E" w:rsidP="00C1155E">
      <w:pPr>
        <w:pStyle w:val="1"/>
        <w:widowControl w:val="0"/>
        <w:autoSpaceDE w:val="0"/>
        <w:spacing w:line="594" w:lineRule="exact"/>
        <w:ind w:firstLine="640"/>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Cs/>
          <w:sz w:val="32"/>
          <w:szCs w:val="32"/>
          <w:shd w:val="clear" w:color="auto" w:fill="FFFFFF"/>
        </w:rPr>
        <w:lastRenderedPageBreak/>
        <w:t>2024年度本单位因公出国（境）共计</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个团组，</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人；公务用车购置</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辆，公务车保有量为</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辆；国内公务接待</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批次</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人，其中：国内外事接待</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批次，</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人；国（境）外公务接待</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批次，</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人。2024年本单位人均接待费</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元，车均购置费</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万元，车均维护费</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shd w:val="clear" w:color="auto" w:fill="FFFFFF"/>
        </w:rPr>
        <w:t>万元。</w:t>
      </w:r>
    </w:p>
    <w:p w:rsidR="00C334F4" w:rsidRPr="004B2CB8" w:rsidRDefault="00C334F4" w:rsidP="004B2CB8">
      <w:pPr>
        <w:pStyle w:val="a6"/>
        <w:widowControl w:val="0"/>
        <w:shd w:val="clear" w:color="auto" w:fill="FFFFFF"/>
        <w:spacing w:before="0" w:beforeAutospacing="0" w:after="0" w:afterAutospacing="0" w:line="594" w:lineRule="exact"/>
        <w:ind w:firstLineChars="200" w:firstLine="640"/>
        <w:rPr>
          <w:rStyle w:val="a8"/>
          <w:rFonts w:ascii="方正仿宋_GBK" w:eastAsia="方正仿宋_GBK" w:hAnsi="方正仿宋_GBK" w:cs="方正仿宋_GBK"/>
          <w:b w:val="0"/>
          <w:bCs/>
          <w:sz w:val="32"/>
          <w:szCs w:val="32"/>
          <w:shd w:val="clear" w:color="auto" w:fill="FFFFFF"/>
        </w:rPr>
      </w:pPr>
      <w:r w:rsidRPr="004B2CB8">
        <w:rPr>
          <w:rStyle w:val="a8"/>
          <w:rFonts w:ascii="方正黑体_GBK" w:eastAsia="方正黑体_GBK" w:hAnsi="方正黑体_GBK" w:cs="方正黑体_GBK"/>
          <w:b w:val="0"/>
          <w:bCs/>
          <w:sz w:val="32"/>
          <w:szCs w:val="32"/>
          <w:shd w:val="clear" w:color="auto" w:fill="FFFFFF"/>
        </w:rPr>
        <w:t>四、其他需要说明的事项</w:t>
      </w:r>
    </w:p>
    <w:p w:rsidR="00C334F4" w:rsidRDefault="00C334F4" w:rsidP="00C334F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（一）财政拨款会议费和培训费情况说明</w:t>
      </w:r>
    </w:p>
    <w:p w:rsidR="00C334F4" w:rsidRDefault="00C334F4" w:rsidP="00C334F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本年度会议费支出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万元，与2023年度相比，无增减，主要原因是上年和本年均未发生会议费支出。本年度培训费支出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万元，与2023年度相比，无变化，主要原因是上年和本年均未发生培训费支出。</w:t>
      </w:r>
    </w:p>
    <w:p w:rsidR="00C334F4" w:rsidRDefault="00C334F4" w:rsidP="00C334F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（二）机关运行经费情况说明</w:t>
      </w:r>
    </w:p>
    <w:p w:rsidR="00C334F4" w:rsidRDefault="00C334F4" w:rsidP="00C334F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color w:val="FF0000"/>
          <w:sz w:val="32"/>
          <w:szCs w:val="32"/>
        </w:rPr>
      </w:pPr>
      <w:r>
        <w:rPr>
          <w:rFonts w:ascii="方正仿宋_GBK" w:eastAsia="方正仿宋_GBK" w:hAnsi="方正仿宋_GBK" w:cs="方正仿宋_GBK"/>
          <w:bCs/>
          <w:sz w:val="32"/>
          <w:szCs w:val="32"/>
          <w:shd w:val="clear" w:color="auto" w:fill="FFFFFF"/>
        </w:rPr>
        <w:t>2024年度本单位机关运行经费支出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万元，机关运行经费较上年支出数无增减，主要原因是按照部门决算列报口径，我单位不在机关运行经费统计范围之内。</w:t>
      </w:r>
    </w:p>
    <w:p w:rsidR="00C334F4" w:rsidRDefault="00C334F4" w:rsidP="00C334F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（三）国有资产占用情况说明</w:t>
      </w:r>
    </w:p>
    <w:p w:rsidR="00C334F4" w:rsidRDefault="00C334F4" w:rsidP="00C334F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截至2024年12月31日，本单位共有车辆</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辆，其中，副部（省）级及以上领导用车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辆、主要负责人用车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辆、机要通信用车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辆、应急保障用车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辆、执法执勤用车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辆，特种专业技术用车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辆，离退休干部用车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辆。单价100万元（含）以上专用设备</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台（套）。</w:t>
      </w:r>
    </w:p>
    <w:p w:rsidR="00C334F4" w:rsidRDefault="00C334F4" w:rsidP="00C334F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（四）政府采购支出情况说明</w:t>
      </w:r>
    </w:p>
    <w:p w:rsidR="00C334F4" w:rsidRDefault="00C334F4" w:rsidP="00C334F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color w:val="FF0000"/>
          <w:sz w:val="32"/>
          <w:szCs w:val="32"/>
          <w:shd w:val="clear" w:color="auto" w:fill="FFFFFF"/>
        </w:rPr>
      </w:pPr>
      <w:r>
        <w:rPr>
          <w:rFonts w:ascii="方正仿宋_GBK" w:eastAsia="方正仿宋_GBK" w:hAnsi="方正仿宋_GBK" w:cs="方正仿宋_GBK"/>
          <w:bCs/>
          <w:sz w:val="32"/>
          <w:szCs w:val="32"/>
          <w:shd w:val="clear" w:color="auto" w:fill="FFFFFF"/>
        </w:rPr>
        <w:t>2024年度本单位政府采购支出总额</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万元，其中：</w:t>
      </w:r>
      <w:r>
        <w:rPr>
          <w:rFonts w:ascii="方正仿宋_GBK" w:eastAsia="方正仿宋_GBK" w:hAnsi="方正仿宋_GBK" w:cs="方正仿宋_GBK"/>
          <w:bCs/>
          <w:sz w:val="32"/>
          <w:szCs w:val="32"/>
          <w:shd w:val="clear" w:color="auto" w:fill="FFFFFF"/>
        </w:rPr>
        <w:lastRenderedPageBreak/>
        <w:t>政府采购货物支出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万元、政府采购工程支出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万元、政府采购服务支出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万元。授予中小企业合同金额</w:t>
      </w:r>
      <w:r>
        <w:rPr>
          <w:rFonts w:ascii="方正仿宋_GBK" w:eastAsia="方正仿宋_GBK" w:hAnsi="方正仿宋_GBK" w:cs="方正仿宋_GBK"/>
          <w:bCs/>
          <w:sz w:val="32"/>
          <w:szCs w:val="32"/>
        </w:rPr>
        <w:t>0.00万</w:t>
      </w:r>
      <w:r>
        <w:rPr>
          <w:rFonts w:ascii="方正仿宋_GBK" w:eastAsia="方正仿宋_GBK" w:hAnsi="方正仿宋_GBK" w:cs="方正仿宋_GBK"/>
          <w:bCs/>
          <w:sz w:val="32"/>
          <w:szCs w:val="32"/>
          <w:shd w:val="clear" w:color="auto" w:fill="FFFFFF"/>
        </w:rPr>
        <w:t>元，占政府采购支出总额的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%，其中：授予小微企业合同金额</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万元，占政府采购支出总额的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 xml:space="preserve"> %。2024年度我单位未发生政府采购事项，无相关经费支出。</w:t>
      </w:r>
    </w:p>
    <w:p w:rsidR="00C334F4" w:rsidRPr="003507AA" w:rsidRDefault="00C334F4" w:rsidP="003507AA">
      <w:pPr>
        <w:pStyle w:val="Char0"/>
        <w:widowControl w:val="0"/>
        <w:spacing w:before="0" w:beforeAutospacing="0" w:after="0" w:afterAutospacing="0" w:line="594" w:lineRule="exact"/>
        <w:ind w:firstLineChars="200" w:firstLine="640"/>
        <w:rPr>
          <w:rStyle w:val="a8"/>
          <w:rFonts w:ascii="方正仿宋_GBK" w:eastAsia="方正仿宋_GBK" w:hAnsi="方正仿宋_GBK" w:cs="方正仿宋_GBK" w:hint="eastAsia"/>
          <w:b w:val="0"/>
          <w:bCs/>
          <w:sz w:val="32"/>
          <w:szCs w:val="32"/>
          <w:shd w:val="clear" w:color="auto" w:fill="FFFFFF"/>
        </w:rPr>
      </w:pPr>
      <w:r w:rsidRPr="003507AA">
        <w:rPr>
          <w:rStyle w:val="a8"/>
          <w:rFonts w:ascii="方正黑体_GBK" w:eastAsia="方正黑体_GBK" w:hAnsi="方正黑体_GBK" w:cs="方正黑体_GBK" w:hint="eastAsia"/>
          <w:b w:val="0"/>
          <w:bCs/>
          <w:sz w:val="32"/>
          <w:szCs w:val="32"/>
          <w:shd w:val="clear" w:color="auto" w:fill="FFFFFF"/>
        </w:rPr>
        <w:t>五、2024年度预算绩效管理情况说明</w:t>
      </w:r>
    </w:p>
    <w:p w:rsidR="00C334F4" w:rsidRDefault="00C334F4" w:rsidP="00C334F4">
      <w:pPr>
        <w:pStyle w:val="Char0"/>
        <w:widowControl w:val="0"/>
        <w:autoSpaceDE w:val="0"/>
        <w:spacing w:before="0" w:beforeAutospacing="0" w:after="0" w:afterAutospacing="0" w:line="594" w:lineRule="exact"/>
        <w:ind w:firstLineChars="200"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（一）单位自评情况</w:t>
      </w:r>
    </w:p>
    <w:p w:rsidR="00C334F4" w:rsidRDefault="00C334F4" w:rsidP="00C334F4">
      <w:pPr>
        <w:pStyle w:val="Char0"/>
        <w:widowControl w:val="0"/>
        <w:autoSpaceDE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shd w:val="clear" w:color="auto" w:fill="FFFFFF"/>
        </w:rPr>
      </w:pPr>
      <w:r>
        <w:rPr>
          <w:rFonts w:ascii="方正仿宋_GBK" w:eastAsia="方正仿宋_GBK" w:hAnsi="方正仿宋_GBK" w:cs="方正仿宋_GBK" w:hint="eastAsia"/>
          <w:bCs/>
          <w:sz w:val="32"/>
          <w:szCs w:val="32"/>
          <w:shd w:val="clear" w:color="auto" w:fill="FFFFFF"/>
        </w:rPr>
        <w:t>我单位未组织开展绩效自评。</w:t>
      </w:r>
    </w:p>
    <w:p w:rsidR="00C334F4" w:rsidRDefault="00C334F4" w:rsidP="00C334F4">
      <w:pPr>
        <w:pStyle w:val="Char0"/>
        <w:widowControl w:val="0"/>
        <w:autoSpaceDE w:val="0"/>
        <w:spacing w:before="0" w:beforeAutospacing="0" w:after="0" w:afterAutospacing="0" w:line="594" w:lineRule="exact"/>
        <w:ind w:firstLineChars="200"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（二）单位绩效评价情况</w:t>
      </w:r>
    </w:p>
    <w:p w:rsidR="00C334F4" w:rsidRDefault="00C334F4" w:rsidP="00C334F4">
      <w:pPr>
        <w:pStyle w:val="ListParagraph"/>
        <w:widowControl w:val="0"/>
        <w:autoSpaceDE w:val="0"/>
        <w:spacing w:line="594" w:lineRule="exact"/>
        <w:ind w:firstLine="640"/>
        <w:rPr>
          <w:rFonts w:ascii="方正仿宋_GBK" w:eastAsia="方正仿宋_GBK" w:hAnsi="方正仿宋_GBK" w:cs="方正仿宋_GBK"/>
          <w:bCs/>
          <w:sz w:val="32"/>
          <w:szCs w:val="32"/>
          <w:shd w:val="clear" w:color="auto" w:fill="FFFFFF"/>
          <w:lang/>
        </w:rPr>
      </w:pPr>
      <w:r>
        <w:rPr>
          <w:rFonts w:ascii="方正仿宋_GBK" w:eastAsia="方正仿宋_GBK" w:hAnsi="方正仿宋_GBK" w:cs="方正仿宋_GBK"/>
          <w:bCs/>
          <w:sz w:val="32"/>
          <w:szCs w:val="32"/>
          <w:shd w:val="clear" w:color="auto" w:fill="FFFFFF"/>
          <w:lang/>
        </w:rPr>
        <w:t>我单位未组织开展绩效评价。</w:t>
      </w:r>
    </w:p>
    <w:p w:rsidR="00C334F4" w:rsidRDefault="00C334F4" w:rsidP="00C334F4">
      <w:pPr>
        <w:pStyle w:val="ListParagraph"/>
        <w:widowControl w:val="0"/>
        <w:autoSpaceDE w:val="0"/>
        <w:spacing w:line="594" w:lineRule="exact"/>
        <w:ind w:firstLine="640"/>
        <w:rPr>
          <w:rFonts w:ascii="方正楷体_GBK" w:eastAsia="方正楷体_GBK" w:hAnsi="方正楷体_GBK" w:cs="方正楷体_GBK"/>
          <w:bCs/>
          <w:sz w:val="32"/>
          <w:szCs w:val="32"/>
          <w:shd w:val="clear" w:color="auto" w:fill="FFFFFF"/>
          <w:lang/>
        </w:rPr>
      </w:pPr>
      <w:r>
        <w:rPr>
          <w:rFonts w:ascii="方正楷体_GBK" w:eastAsia="方正楷体_GBK" w:hAnsi="方正楷体_GBK" w:cs="方正楷体_GBK"/>
          <w:bCs/>
          <w:sz w:val="32"/>
          <w:szCs w:val="32"/>
          <w:shd w:val="clear" w:color="auto" w:fill="FFFFFF"/>
          <w:lang/>
        </w:rPr>
        <w:t>（三）财政绩效评价情况</w:t>
      </w:r>
    </w:p>
    <w:p w:rsidR="00C334F4" w:rsidRPr="003507AA" w:rsidRDefault="00C334F4" w:rsidP="003507AA">
      <w:pPr>
        <w:pStyle w:val="Char0"/>
        <w:widowControl w:val="0"/>
        <w:autoSpaceDE w:val="0"/>
        <w:spacing w:before="0" w:beforeAutospacing="0" w:after="0" w:afterAutospacing="0" w:line="594" w:lineRule="exact"/>
        <w:ind w:firstLineChars="200" w:firstLine="640"/>
        <w:rPr>
          <w:rStyle w:val="21"/>
          <w:rFonts w:ascii="方正仿宋_GBK" w:eastAsia="方正仿宋_GBK" w:hAnsi="方正仿宋_GBK" w:cs="方正仿宋_GBK" w:hint="eastAsia"/>
          <w:b w:val="0"/>
          <w:bCs w:val="0"/>
          <w:sz w:val="32"/>
          <w:szCs w:val="32"/>
          <w:shd w:val="clear" w:color="auto" w:fill="FFFFFF"/>
        </w:rPr>
      </w:pPr>
      <w:r w:rsidRPr="003507AA">
        <w:rPr>
          <w:rStyle w:val="21"/>
          <w:rFonts w:ascii="方正仿宋_GBK" w:eastAsia="方正仿宋_GBK" w:hAnsi="方正仿宋_GBK" w:cs="方正仿宋_GBK" w:hint="eastAsia"/>
          <w:b w:val="0"/>
          <w:bCs w:val="0"/>
          <w:sz w:val="32"/>
          <w:szCs w:val="32"/>
          <w:shd w:val="clear" w:color="auto" w:fill="FFFFFF"/>
        </w:rPr>
        <w:t>县财政局未委托第三方对我单位开展绩效评价。</w:t>
      </w:r>
    </w:p>
    <w:p w:rsidR="00C334F4" w:rsidRPr="003507AA" w:rsidRDefault="00C334F4" w:rsidP="003507AA">
      <w:pPr>
        <w:pStyle w:val="Char0"/>
        <w:widowControl w:val="0"/>
        <w:autoSpaceDE w:val="0"/>
        <w:spacing w:before="0" w:beforeAutospacing="0" w:after="0" w:afterAutospacing="0" w:line="594" w:lineRule="exact"/>
        <w:ind w:firstLineChars="200" w:firstLine="640"/>
        <w:rPr>
          <w:rFonts w:ascii="方正黑体_GBK" w:eastAsia="方正黑体_GBK" w:hAnsi="方正黑体_GBK" w:cs="方正黑体_GBK" w:hint="eastAsia"/>
          <w:b/>
          <w:bCs/>
          <w:sz w:val="32"/>
          <w:szCs w:val="32"/>
        </w:rPr>
      </w:pPr>
      <w:r w:rsidRPr="003507AA">
        <w:rPr>
          <w:rStyle w:val="a8"/>
          <w:rFonts w:ascii="方正黑体_GBK" w:eastAsia="方正黑体_GBK" w:hAnsi="方正黑体_GBK" w:cs="方正黑体_GBK" w:hint="eastAsia"/>
          <w:b w:val="0"/>
          <w:bCs/>
          <w:sz w:val="32"/>
          <w:szCs w:val="32"/>
          <w:shd w:val="clear" w:color="auto" w:fill="FFFFFF"/>
        </w:rPr>
        <w:t>六、专业名词解释</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bCs/>
          <w:sz w:val="32"/>
          <w:szCs w:val="32"/>
          <w:shd w:val="clear" w:color="auto" w:fill="FFFFFF"/>
        </w:rPr>
        <w:t>指本年度从本级财政部门取得的财政拨款，包括一般公共预算财政拨款和政府性基金预算财政拨款。</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bCs/>
          <w:sz w:val="32"/>
          <w:szCs w:val="32"/>
          <w:shd w:val="clear" w:color="auto" w:fill="FFFFFF"/>
        </w:rPr>
        <w:t>指事业单位开展专业业务活动及其辅助活动取得的现金流入；事业单位收到的财政专户实际核拨的教育收费等资金在此反映。</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指事业单位在专业业务活动及其辅助活动之外开展非独立核算经营活动取得的现金流入。</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bCs/>
          <w:sz w:val="32"/>
          <w:szCs w:val="32"/>
          <w:shd w:val="clear" w:color="auto" w:fill="FFFFFF"/>
        </w:rPr>
        <w:t>指单位取得的除“财政拨款收入”、“事业收入”、“经营收入”等以外的收入，包括未纳入财</w:t>
      </w:r>
      <w:r>
        <w:rPr>
          <w:rFonts w:ascii="方正仿宋_GBK" w:eastAsia="方正仿宋_GBK" w:hAnsi="方正仿宋_GBK" w:cs="方正仿宋_GBK" w:hint="eastAsia"/>
          <w:bCs/>
          <w:sz w:val="32"/>
          <w:szCs w:val="32"/>
          <w:shd w:val="clear" w:color="auto" w:fill="FFFFFF"/>
        </w:rPr>
        <w:lastRenderedPageBreak/>
        <w:t>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（五）使用非财政拨款结余：</w:t>
      </w:r>
      <w:r>
        <w:rPr>
          <w:rFonts w:ascii="方正仿宋_GBK" w:eastAsia="方正仿宋_GBK" w:hAnsi="方正仿宋_GBK" w:cs="方正仿宋_GBK" w:hint="eastAsia"/>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bCs/>
          <w:sz w:val="32"/>
          <w:szCs w:val="32"/>
          <w:shd w:val="clear" w:color="auto" w:fill="FFFFFF"/>
        </w:rPr>
        <w:t>指单位上年结转本年使用的基本支出结转、项目支出结转和结余、经营结余。</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bCs/>
          <w:sz w:val="32"/>
          <w:szCs w:val="32"/>
          <w:shd w:val="clear" w:color="auto" w:fill="FFFFFF"/>
        </w:rPr>
        <w:t>指单位按照国家有关规定，缴纳所得税、提取专用基金、转入非财政拨款结余等当年结余的分配情况。</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bCs/>
          <w:sz w:val="32"/>
          <w:szCs w:val="32"/>
          <w:shd w:val="clear" w:color="auto" w:fill="FFFFFF"/>
        </w:rPr>
        <w:t>指单位结转下年的基本支出结转、项目支出结转和结余、经营结余。</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bCs/>
          <w:sz w:val="32"/>
          <w:szCs w:val="32"/>
          <w:shd w:val="clear" w:color="auto" w:fill="FFFFFF"/>
        </w:rPr>
        <w:t>指在基本支出之外为完成特定行政任</w:t>
      </w:r>
      <w:r>
        <w:rPr>
          <w:rFonts w:ascii="方正仿宋_GBK" w:eastAsia="方正仿宋_GBK" w:hAnsi="方正仿宋_GBK" w:cs="方正仿宋_GBK" w:hint="eastAsia"/>
          <w:bCs/>
          <w:sz w:val="32"/>
          <w:szCs w:val="32"/>
          <w:shd w:val="clear" w:color="auto" w:fill="FFFFFF"/>
        </w:rPr>
        <w:lastRenderedPageBreak/>
        <w:t>务和事业发展目标所发生的支出。</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指事业单位在专业业务活动及其辅助活动之外开展非独立核算经营活动发生的支出。</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C334F4" w:rsidRDefault="00C334F4" w:rsidP="004A0901">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4A0901">
        <w:rPr>
          <w:rStyle w:val="a8"/>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C334F4" w:rsidRDefault="00C334F4" w:rsidP="00012016">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012016">
        <w:rPr>
          <w:rStyle w:val="a8"/>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bCs/>
          <w:sz w:val="32"/>
          <w:szCs w:val="32"/>
          <w:shd w:val="clear" w:color="auto" w:fill="FFFFFF"/>
        </w:rPr>
        <w:t>反映单位开支的在职职工和编制外长期聘用人员的各类劳动报酬，以及为上述人员缴纳的各项社会保险费等。</w:t>
      </w:r>
    </w:p>
    <w:p w:rsidR="00C334F4" w:rsidRDefault="00C334F4" w:rsidP="00012016">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012016">
        <w:rPr>
          <w:rStyle w:val="a8"/>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bCs/>
          <w:sz w:val="32"/>
          <w:szCs w:val="32"/>
          <w:shd w:val="clear" w:color="auto" w:fill="FFFFFF"/>
        </w:rPr>
        <w:t>反映单位购买商品和服务的支出（不包括用于购置固定资产</w:t>
      </w:r>
      <w:r>
        <w:rPr>
          <w:rFonts w:ascii="方正仿宋_GBK" w:eastAsia="方正仿宋_GBK" w:hAnsi="方正仿宋_GBK" w:cs="方正仿宋_GBK" w:hint="eastAsia"/>
          <w:bCs/>
          <w:sz w:val="32"/>
          <w:szCs w:val="32"/>
          <w:shd w:val="clear" w:color="auto" w:fill="FFFFFF"/>
        </w:rPr>
        <w:lastRenderedPageBreak/>
        <w:t>的支出、战略性和应急储备支出）。</w:t>
      </w:r>
    </w:p>
    <w:p w:rsidR="00C334F4" w:rsidRDefault="00C334F4" w:rsidP="00012016">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012016">
        <w:rPr>
          <w:rStyle w:val="a8"/>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bCs/>
          <w:sz w:val="32"/>
          <w:szCs w:val="32"/>
          <w:shd w:val="clear" w:color="auto" w:fill="FFFFFF"/>
        </w:rPr>
        <w:t>反映用于对个人和家庭的补助支出。</w:t>
      </w:r>
    </w:p>
    <w:p w:rsidR="00C334F4" w:rsidRDefault="00C334F4" w:rsidP="00012016">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012016">
        <w:rPr>
          <w:rStyle w:val="a8"/>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C334F4" w:rsidRPr="008B638E" w:rsidRDefault="00C334F4" w:rsidP="008B638E">
      <w:pPr>
        <w:pStyle w:val="Char0"/>
        <w:widowControl w:val="0"/>
        <w:spacing w:before="0" w:beforeAutospacing="0" w:after="0" w:afterAutospacing="0" w:line="594" w:lineRule="exact"/>
        <w:ind w:firstLineChars="200" w:firstLine="640"/>
        <w:rPr>
          <w:rStyle w:val="a8"/>
          <w:rFonts w:ascii="方正黑体_GBK" w:eastAsia="方正黑体_GBK" w:hAnsi="方正黑体_GBK" w:cs="方正黑体_GBK" w:hint="eastAsia"/>
          <w:b w:val="0"/>
          <w:bCs/>
          <w:sz w:val="32"/>
          <w:szCs w:val="32"/>
          <w:shd w:val="clear" w:color="auto" w:fill="FFFFFF"/>
        </w:rPr>
      </w:pPr>
      <w:r w:rsidRPr="008B638E">
        <w:rPr>
          <w:rStyle w:val="a8"/>
          <w:rFonts w:ascii="方正黑体_GBK" w:eastAsia="方正黑体_GBK" w:hAnsi="方正黑体_GBK" w:cs="方正黑体_GBK" w:hint="eastAsia"/>
          <w:b w:val="0"/>
          <w:bCs/>
          <w:sz w:val="32"/>
          <w:szCs w:val="32"/>
          <w:shd w:val="clear" w:color="auto" w:fill="FFFFFF"/>
        </w:rPr>
        <w:t>七、决算公开联系方式及信息反馈渠道</w:t>
      </w:r>
    </w:p>
    <w:p w:rsidR="00C334F4" w:rsidRDefault="00C334F4" w:rsidP="00C334F4">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bCs/>
          <w:sz w:val="32"/>
          <w:szCs w:val="32"/>
          <w:shd w:val="clear" w:color="auto" w:fill="FFFFFF"/>
        </w:rPr>
        <w:t>本单位决算公开信息反馈和联系方式：</w:t>
      </w:r>
      <w:r w:rsidR="001C237F">
        <w:rPr>
          <w:rFonts w:ascii="方正仿宋_GBK" w:eastAsia="方正仿宋_GBK" w:hAnsi="方正仿宋_GBK" w:cs="方正仿宋_GBK" w:hint="eastAsia"/>
          <w:bCs/>
          <w:sz w:val="32"/>
          <w:szCs w:val="32"/>
          <w:shd w:val="clear" w:color="auto" w:fill="FFFFFF"/>
        </w:rPr>
        <w:t>023-7456</w:t>
      </w:r>
      <w:r>
        <w:rPr>
          <w:rFonts w:ascii="方正仿宋_GBK" w:eastAsia="方正仿宋_GBK" w:hAnsi="方正仿宋_GBK" w:cs="方正仿宋_GBK" w:hint="eastAsia"/>
          <w:bCs/>
          <w:sz w:val="32"/>
          <w:szCs w:val="32"/>
          <w:shd w:val="clear" w:color="auto" w:fill="FFFFFF"/>
        </w:rPr>
        <w:t>2700</w:t>
      </w:r>
    </w:p>
    <w:p w:rsidR="00C334F4" w:rsidRDefault="00C334F4" w:rsidP="00C334F4">
      <w:pPr>
        <w:pStyle w:val="Char0"/>
        <w:widowControl w:val="0"/>
        <w:spacing w:before="0" w:beforeAutospacing="0" w:after="0" w:afterAutospacing="0" w:line="594" w:lineRule="exact"/>
        <w:ind w:firstLineChars="200" w:firstLine="643"/>
        <w:rPr>
          <w:rStyle w:val="a8"/>
          <w:rFonts w:ascii="方正仿宋_GBK" w:eastAsia="方正仿宋_GBK" w:hAnsi="方正仿宋_GBK" w:cs="方正仿宋_GBK" w:hint="eastAsia"/>
          <w:sz w:val="32"/>
          <w:szCs w:val="32"/>
          <w:shd w:val="clear" w:color="auto" w:fill="FFFF00"/>
        </w:rPr>
      </w:pPr>
    </w:p>
    <w:p w:rsidR="001B7683" w:rsidRDefault="001B7683" w:rsidP="00C334F4">
      <w:pPr>
        <w:shd w:val="clear" w:color="auto" w:fill="FFFFFF"/>
        <w:spacing w:line="15" w:lineRule="atLeast"/>
        <w:ind w:firstLineChars="200" w:firstLine="643"/>
        <w:rPr>
          <w:rStyle w:val="a8"/>
          <w:rFonts w:ascii="方正仿宋_GBK" w:eastAsia="方正仿宋_GBK" w:hAnsi="方正仿宋_GBK" w:cs="方正仿宋_GBK" w:hint="default"/>
          <w:sz w:val="32"/>
          <w:szCs w:val="32"/>
          <w:shd w:val="clear" w:color="auto" w:fill="FFFF00"/>
        </w:rPr>
        <w:sectPr w:rsidR="001B7683">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1B7683">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32"/>
                <w:szCs w:val="32"/>
              </w:rPr>
            </w:pPr>
            <w:bookmarkStart w:id="0" w:name="_GoBack"/>
            <w:bookmarkEnd w:id="0"/>
            <w:r>
              <w:rPr>
                <w:rFonts w:cs="宋体"/>
                <w:b/>
                <w:color w:val="000000"/>
                <w:sz w:val="32"/>
                <w:szCs w:val="32"/>
              </w:rPr>
              <w:lastRenderedPageBreak/>
              <w:t>收入支出决算总表</w:t>
            </w:r>
          </w:p>
        </w:tc>
      </w:tr>
      <w:tr w:rsidR="001B7683">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B7683">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rPr>
                <w:rFonts w:ascii="Arial" w:hAnsi="Arial" w:cs="Arial" w:hint="default"/>
                <w:color w:val="000000"/>
                <w:sz w:val="22"/>
                <w:szCs w:val="22"/>
              </w:rPr>
            </w:pPr>
            <w:r>
              <w:rPr>
                <w:rFonts w:cs="宋体"/>
                <w:sz w:val="20"/>
                <w:szCs w:val="20"/>
              </w:rPr>
              <w:t>单位：</w:t>
            </w:r>
            <w:r>
              <w:rPr>
                <w:sz w:val="20"/>
              </w:rPr>
              <w:t>垫江县五洞镇文化服务中心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7683">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支出</w:t>
            </w: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决算数</w:t>
            </w: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141.40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98.08</w:t>
            </w: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26.57</w:t>
            </w: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w:t>
            </w: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141.40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141.40</w:t>
            </w: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20"/>
                <w:szCs w:val="20"/>
              </w:rPr>
            </w:pPr>
          </w:p>
        </w:tc>
      </w:tr>
      <w:tr w:rsidR="001B7683">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lastRenderedPageBreak/>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141.40</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141.40</w:t>
            </w:r>
          </w:p>
        </w:tc>
      </w:tr>
    </w:tbl>
    <w:p w:rsidR="001B7683" w:rsidRDefault="001B7683">
      <w:pPr>
        <w:spacing w:line="600" w:lineRule="exact"/>
        <w:rPr>
          <w:rFonts w:cs="宋体" w:hint="default"/>
          <w:sz w:val="21"/>
          <w:szCs w:val="21"/>
        </w:rPr>
      </w:pPr>
    </w:p>
    <w:p w:rsidR="001B7683" w:rsidRDefault="004C1AE5">
      <w:pPr>
        <w:spacing w:line="60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1B7683">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32"/>
                <w:szCs w:val="32"/>
              </w:rPr>
            </w:pPr>
            <w:r>
              <w:rPr>
                <w:rFonts w:cs="宋体"/>
                <w:b/>
                <w:color w:val="000000"/>
                <w:sz w:val="32"/>
                <w:szCs w:val="32"/>
              </w:rPr>
              <w:t>收入决算表</w:t>
            </w:r>
          </w:p>
        </w:tc>
      </w:tr>
      <w:tr w:rsidR="001B7683">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1B7683" w:rsidRDefault="004C1AE5">
            <w:pPr>
              <w:spacing w:line="600" w:lineRule="exact"/>
              <w:rPr>
                <w:rFonts w:cs="宋体" w:hint="default"/>
                <w:color w:val="000000"/>
                <w:sz w:val="20"/>
                <w:szCs w:val="20"/>
              </w:rPr>
            </w:pPr>
            <w:r>
              <w:rPr>
                <w:rFonts w:cs="宋体"/>
                <w:sz w:val="20"/>
                <w:szCs w:val="20"/>
              </w:rPr>
              <w:t>单位：</w:t>
            </w:r>
            <w:r>
              <w:rPr>
                <w:sz w:val="20"/>
              </w:rPr>
              <w:t>垫江县五洞镇文化服务中心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B7683">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7683">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其他收入</w:t>
            </w:r>
          </w:p>
        </w:tc>
      </w:tr>
      <w:tr w:rsidR="001B7683">
        <w:trPr>
          <w:trHeight w:val="600"/>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141.40</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141.40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文化旅游体育与传媒支出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98.08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98.08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20701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文化和旅游</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98.08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98.08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lastRenderedPageBreak/>
              <w:t>2070109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群众文化</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98.08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98.08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1B7683" w:rsidRDefault="004C1AE5">
      <w:pPr>
        <w:spacing w:line="600" w:lineRule="exact"/>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1B7683" w:rsidRDefault="004C1AE5">
      <w:pPr>
        <w:spacing w:line="600" w:lineRule="exact"/>
        <w:rPr>
          <w:rFonts w:cs="宋体" w:hint="default"/>
          <w:sz w:val="20"/>
          <w:szCs w:val="20"/>
        </w:rPr>
      </w:pPr>
      <w:r>
        <w:rPr>
          <w:rFonts w:cs="宋体"/>
          <w:sz w:val="20"/>
          <w:szCs w:val="20"/>
        </w:rPr>
        <w:lastRenderedPageBreak/>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1B7683">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32"/>
                <w:szCs w:val="32"/>
              </w:rPr>
            </w:pPr>
            <w:r>
              <w:rPr>
                <w:rFonts w:cs="宋体"/>
                <w:b/>
                <w:color w:val="000000"/>
                <w:sz w:val="32"/>
                <w:szCs w:val="32"/>
              </w:rPr>
              <w:lastRenderedPageBreak/>
              <w:t>支出决算表</w:t>
            </w:r>
          </w:p>
        </w:tc>
      </w:tr>
      <w:tr w:rsidR="001B7683">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1B7683" w:rsidRDefault="004C1AE5">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垫江县五洞镇文化服务中心</w:t>
            </w:r>
          </w:p>
        </w:tc>
        <w:tc>
          <w:tcPr>
            <w:tcW w:w="57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B7683">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768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对附属单位补助支出</w:t>
            </w:r>
          </w:p>
        </w:tc>
      </w:tr>
      <w:tr w:rsidR="001B7683">
        <w:trPr>
          <w:trHeight w:val="600"/>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141.40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141.40</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文化旅游体育与传媒支出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98.08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98.08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20701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文化和旅游</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98.08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98.08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2070109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群众文化</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98.08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98.08</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7.97</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lastRenderedPageBreak/>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B768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1B7683" w:rsidRDefault="004C1AE5">
      <w:pPr>
        <w:spacing w:line="600" w:lineRule="exact"/>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B7683" w:rsidRDefault="004C1AE5">
      <w:pPr>
        <w:spacing w:line="600" w:lineRule="exact"/>
        <w:rPr>
          <w:rFonts w:cs="宋体" w:hint="default"/>
          <w:sz w:val="21"/>
          <w:szCs w:val="21"/>
        </w:rPr>
      </w:pPr>
      <w:r>
        <w:rPr>
          <w:rFonts w:cs="宋体"/>
          <w:sz w:val="21"/>
          <w:szCs w:val="21"/>
        </w:rPr>
        <w:br w:type="page"/>
      </w:r>
    </w:p>
    <w:p w:rsidR="001B7683" w:rsidRDefault="001B7683">
      <w:pPr>
        <w:spacing w:line="600" w:lineRule="exact"/>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1B7683">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B7683">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B7683" w:rsidRDefault="004C1AE5">
            <w:pPr>
              <w:spacing w:line="6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垫江县五洞镇文化服务中心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B7683">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7683">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支     出</w:t>
            </w:r>
          </w:p>
        </w:tc>
      </w:tr>
      <w:tr w:rsidR="001B7683">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决算数</w:t>
            </w:r>
          </w:p>
        </w:tc>
      </w:tr>
      <w:tr w:rsidR="001B7683">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141.40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98.08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98.08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26.57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26.57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bCs/>
                <w:color w:val="000000"/>
                <w:sz w:val="18"/>
                <w:szCs w:val="18"/>
              </w:rPr>
            </w:pPr>
            <w:r>
              <w:rPr>
                <w:rFonts w:cs="宋体"/>
                <w:b/>
                <w:bCs/>
                <w:color w:val="000000"/>
                <w:sz w:val="18"/>
                <w:szCs w:val="18"/>
              </w:rPr>
              <w:lastRenderedPageBreak/>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141.40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r>
      <w:tr w:rsidR="001B768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141.40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141.40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bl>
    <w:p w:rsidR="001B7683" w:rsidRDefault="004C1AE5">
      <w:pPr>
        <w:spacing w:line="60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1B7683">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B7683">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B7683" w:rsidRDefault="004C1AE5">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B7683">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7683">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本年支出</w:t>
            </w:r>
          </w:p>
        </w:tc>
      </w:tr>
      <w:tr w:rsidR="001B7683">
        <w:trPr>
          <w:trHeight w:val="600"/>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项目支出</w:t>
            </w:r>
          </w:p>
        </w:tc>
      </w:tr>
      <w:tr w:rsidR="001B7683">
        <w:trPr>
          <w:trHeight w:val="60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141.40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141.40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98.08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98.08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98.08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98.08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98.08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98.08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26.57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26.57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26.57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26.57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lastRenderedPageBreak/>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10.12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1B768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B7683" w:rsidRDefault="004C1AE5">
      <w:pPr>
        <w:spacing w:line="600" w:lineRule="exact"/>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B7683" w:rsidRDefault="004C1AE5">
      <w:pPr>
        <w:spacing w:line="600" w:lineRule="exact"/>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1B7683">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B7683">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1B7683" w:rsidRDefault="004C1AE5">
            <w:pPr>
              <w:spacing w:line="6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垫江县五洞镇文化服务中心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B7683">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7683">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公用经费</w:t>
            </w:r>
          </w:p>
        </w:tc>
      </w:tr>
      <w:tr w:rsidR="001B7683">
        <w:trPr>
          <w:trHeight w:val="600"/>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金额</w:t>
            </w:r>
          </w:p>
        </w:tc>
      </w:tr>
      <w:tr w:rsidR="001B7683">
        <w:trPr>
          <w:trHeight w:val="600"/>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129.90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24.36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58.81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lastRenderedPageBreak/>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r>
      <w:tr w:rsidR="001B768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r>
      <w:tr w:rsidR="001B7683">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color w:val="000000"/>
                <w:sz w:val="18"/>
                <w:szCs w:val="18"/>
              </w:rPr>
            </w:pPr>
          </w:p>
        </w:tc>
      </w:tr>
      <w:tr w:rsidR="001B7683">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132.70</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8.70</w:t>
            </w:r>
          </w:p>
        </w:tc>
      </w:tr>
    </w:tbl>
    <w:p w:rsidR="001B7683" w:rsidRDefault="004C1AE5">
      <w:pPr>
        <w:spacing w:line="60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1B7683">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1B7683">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1B7683" w:rsidRDefault="004C1AE5">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B7683">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7683">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年末结转和结余</w:t>
            </w:r>
          </w:p>
        </w:tc>
      </w:tr>
      <w:tr w:rsidR="001B7683">
        <w:trPr>
          <w:trHeight w:val="600"/>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00"/>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B7683">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B7683" w:rsidRDefault="004C1AE5">
      <w:pPr>
        <w:spacing w:line="600" w:lineRule="exact"/>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1B7683" w:rsidRDefault="004C1AE5">
      <w:pPr>
        <w:spacing w:line="600" w:lineRule="exact"/>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1B7683">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B7683">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B7683" w:rsidRDefault="004C1AE5">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B7683">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7683">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sz w:val="20"/>
                <w:szCs w:val="20"/>
              </w:rPr>
            </w:pPr>
            <w:r>
              <w:rPr>
                <w:rFonts w:cs="宋体"/>
                <w:b/>
                <w:color w:val="000000"/>
                <w:sz w:val="20"/>
                <w:szCs w:val="20"/>
              </w:rPr>
              <w:t>本年支出</w:t>
            </w:r>
          </w:p>
        </w:tc>
      </w:tr>
      <w:tr w:rsidR="001B7683">
        <w:trPr>
          <w:trHeight w:val="600"/>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项目支出</w:t>
            </w:r>
          </w:p>
        </w:tc>
      </w:tr>
      <w:tr w:rsidR="001B7683">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7683" w:rsidRDefault="001B7683">
            <w:pPr>
              <w:spacing w:line="600" w:lineRule="exact"/>
              <w:jc w:val="center"/>
              <w:rPr>
                <w:rFonts w:cs="宋体" w:hint="default"/>
                <w:b/>
                <w:color w:val="000000"/>
                <w:sz w:val="20"/>
                <w:szCs w:val="20"/>
              </w:rPr>
            </w:pPr>
          </w:p>
        </w:tc>
      </w:tr>
      <w:tr w:rsidR="001B7683">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7683" w:rsidRDefault="004C1AE5">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B7683">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1B7683">
            <w:pPr>
              <w:spacing w:line="600" w:lineRule="exact"/>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7683" w:rsidRDefault="004C1AE5">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B7683" w:rsidRDefault="004C1AE5">
      <w:pPr>
        <w:spacing w:line="600" w:lineRule="exact"/>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1B7683" w:rsidRDefault="004C1AE5">
      <w:pPr>
        <w:spacing w:line="600" w:lineRule="exact"/>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1B7683">
        <w:trPr>
          <w:trHeight w:val="343"/>
        </w:trPr>
        <w:tc>
          <w:tcPr>
            <w:tcW w:w="5000" w:type="pct"/>
            <w:gridSpan w:val="5"/>
            <w:shd w:val="clear" w:color="auto" w:fill="auto"/>
            <w:noWrap/>
            <w:tcMar>
              <w:top w:w="15" w:type="dxa"/>
              <w:left w:w="15" w:type="dxa"/>
              <w:right w:w="15" w:type="dxa"/>
            </w:tcMar>
            <w:vAlign w:val="bottom"/>
          </w:tcPr>
          <w:p w:rsidR="001B7683" w:rsidRDefault="004C1AE5">
            <w:pPr>
              <w:spacing w:line="6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1B7683">
        <w:trPr>
          <w:trHeight w:val="244"/>
        </w:trPr>
        <w:tc>
          <w:tcPr>
            <w:tcW w:w="1124" w:type="pct"/>
            <w:shd w:val="clear" w:color="auto" w:fill="auto"/>
            <w:noWrap/>
            <w:tcMar>
              <w:top w:w="15" w:type="dxa"/>
              <w:left w:w="15" w:type="dxa"/>
              <w:right w:w="15" w:type="dxa"/>
            </w:tcMar>
            <w:vAlign w:val="bottom"/>
          </w:tcPr>
          <w:p w:rsidR="001B7683" w:rsidRDefault="001B7683">
            <w:pPr>
              <w:spacing w:line="60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1B7683" w:rsidRDefault="001B7683">
            <w:pPr>
              <w:spacing w:line="60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1B7683" w:rsidRDefault="001B7683">
            <w:pPr>
              <w:spacing w:line="60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1B7683" w:rsidRDefault="001B7683">
            <w:pPr>
              <w:spacing w:line="60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B7683">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B7683" w:rsidRDefault="004C1AE5">
            <w:pPr>
              <w:spacing w:line="60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垫江县五洞镇文化服务中心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B7683" w:rsidRDefault="001B7683">
            <w:pPr>
              <w:spacing w:line="60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B7683" w:rsidRDefault="001B7683">
            <w:pPr>
              <w:spacing w:line="60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B7683" w:rsidRDefault="004C1AE5">
            <w:pPr>
              <w:spacing w:line="60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B768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B768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lastRenderedPageBreak/>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sz w:val="18"/>
                <w:szCs w:val="18"/>
              </w:rPr>
            </w:pPr>
          </w:p>
        </w:tc>
      </w:tr>
      <w:tr w:rsidR="001B7683">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jc w:val="right"/>
              <w:rPr>
                <w:rFonts w:cs="宋体" w:hint="default"/>
                <w:color w:val="000000"/>
                <w:kern w:val="2"/>
                <w:sz w:val="16"/>
                <w:szCs w:val="16"/>
              </w:rPr>
            </w:pPr>
          </w:p>
        </w:tc>
      </w:tr>
      <w:tr w:rsidR="001B768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jc w:val="right"/>
              <w:rPr>
                <w:rFonts w:cs="宋体" w:hint="default"/>
                <w:color w:val="000000"/>
                <w:kern w:val="2"/>
                <w:sz w:val="16"/>
                <w:szCs w:val="16"/>
              </w:rPr>
            </w:pPr>
          </w:p>
        </w:tc>
      </w:tr>
      <w:tr w:rsidR="001B768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4C1AE5">
            <w:pPr>
              <w:spacing w:line="6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4C1AE5">
            <w:pPr>
              <w:spacing w:line="60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5.10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7683" w:rsidRDefault="001B7683">
            <w:pPr>
              <w:spacing w:line="60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7683" w:rsidRDefault="001B7683">
            <w:pPr>
              <w:spacing w:line="600" w:lineRule="exact"/>
              <w:jc w:val="right"/>
              <w:rPr>
                <w:rFonts w:cs="宋体" w:hint="default"/>
                <w:color w:val="000000"/>
                <w:sz w:val="16"/>
                <w:szCs w:val="16"/>
              </w:rPr>
            </w:pPr>
          </w:p>
        </w:tc>
      </w:tr>
    </w:tbl>
    <w:p w:rsidR="001B7683" w:rsidRDefault="004C1AE5">
      <w:pPr>
        <w:spacing w:line="60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1B7683" w:rsidSect="001B7683">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23F" w:rsidRDefault="002A723F" w:rsidP="001B7683">
      <w:r>
        <w:separator/>
      </w:r>
    </w:p>
  </w:endnote>
  <w:endnote w:type="continuationSeparator" w:id="1">
    <w:p w:rsidR="002A723F" w:rsidRDefault="002A723F" w:rsidP="001B7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E5" w:rsidRDefault="004C1AE5">
    <w:pPr>
      <w:pStyle w:val="a4"/>
      <w:rPr>
        <w:rFonts w:hint="default"/>
      </w:rPr>
    </w:pPr>
    <w:r>
      <w:rPr>
        <w:rFonts w:hint="default"/>
      </w:rPr>
      <w:pict>
        <v:shapetype id="_x0000_t202" coordsize="21600,21600" o:spt="202" path="m,l,21600r21600,l21600,xe">
          <v:stroke joinstyle="miter"/>
          <v:path gradientshapeok="t" o:connecttype="rect"/>
        </v:shapetype>
        <v:shape id="文本框 2" o:spid="_x0000_s1033"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4C1AE5" w:rsidRDefault="004C1AE5">
                <w:pPr>
                  <w:pStyle w:val="a4"/>
                  <w:rPr>
                    <w:rFonts w:hint="default"/>
                  </w:rPr>
                </w:pPr>
                <w:fldSimple w:instr=" PAGE  \* MERGEFORMAT ">
                  <w:r w:rsidR="004B2CB8">
                    <w:rPr>
                      <w:rFonts w:hint="default"/>
                      <w:noProof/>
                    </w:rPr>
                    <w:t>- 6 -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E5" w:rsidRDefault="004C1AE5">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58752;mso-wrap-style:none;mso-position-horizontal:center;mso-position-horizontal-relative:margin" o:allowoverlap="f" filled="f" stroked="f" strokeweight=".5pt">
          <v:textbox style="mso-fit-shape-to-text:t" inset="0,0,0,0">
            <w:txbxContent>
              <w:p w:rsidR="004C1AE5" w:rsidRDefault="004C1AE5">
                <w:pPr>
                  <w:pStyle w:val="a4"/>
                  <w:rPr>
                    <w:rFonts w:hint="default"/>
                  </w:rPr>
                </w:pPr>
                <w:fldSimple w:instr="PAGE   \* MERGEFORMAT">
                  <w:r w:rsidR="008B638E" w:rsidRPr="008B638E">
                    <w:rPr>
                      <w:rFonts w:hint="default"/>
                      <w:noProof/>
                      <w:lang w:val="zh-CN"/>
                    </w:rPr>
                    <w:t>-</w:t>
                  </w:r>
                  <w:r w:rsidR="008B638E">
                    <w:rPr>
                      <w:rFonts w:hint="default"/>
                      <w:noProof/>
                    </w:rPr>
                    <w:t xml:space="preserve"> 11 -</w:t>
                  </w:r>
                </w:fldSimple>
              </w:p>
            </w:txbxContent>
          </v:textbox>
          <w10:wrap anchorx="margin"/>
        </v:shape>
      </w:pict>
    </w:r>
    <w:r>
      <w:rPr>
        <w:rFonts w:hint="default"/>
      </w:rPr>
      <w:pict>
        <v:shape id="_x0000_s1031"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inset="0,0,0,0">
            <w:txbxContent>
              <w:p w:rsidR="004C1AE5" w:rsidRDefault="004C1AE5">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23F" w:rsidRDefault="002A723F" w:rsidP="001B7683">
      <w:r>
        <w:separator/>
      </w:r>
    </w:p>
  </w:footnote>
  <w:footnote w:type="continuationSeparator" w:id="1">
    <w:p w:rsidR="002A723F" w:rsidRDefault="002A723F" w:rsidP="001B76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E5" w:rsidRDefault="004C1AE5">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9A969"/>
    <w:multiLevelType w:val="singleLevel"/>
    <w:tmpl w:val="6929A969"/>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12016"/>
    <w:rsid w:val="000239C6"/>
    <w:rsid w:val="000D23EC"/>
    <w:rsid w:val="000F5B4D"/>
    <w:rsid w:val="0015594D"/>
    <w:rsid w:val="001607FE"/>
    <w:rsid w:val="001A51BD"/>
    <w:rsid w:val="001B7683"/>
    <w:rsid w:val="001C237F"/>
    <w:rsid w:val="001D3BB7"/>
    <w:rsid w:val="001F596D"/>
    <w:rsid w:val="00213384"/>
    <w:rsid w:val="002152B0"/>
    <w:rsid w:val="0022064B"/>
    <w:rsid w:val="0027169C"/>
    <w:rsid w:val="00287081"/>
    <w:rsid w:val="002A723F"/>
    <w:rsid w:val="002B254B"/>
    <w:rsid w:val="002F4F6D"/>
    <w:rsid w:val="0032192D"/>
    <w:rsid w:val="003314AA"/>
    <w:rsid w:val="00336B99"/>
    <w:rsid w:val="0034050A"/>
    <w:rsid w:val="003507AA"/>
    <w:rsid w:val="00423B0F"/>
    <w:rsid w:val="00431B35"/>
    <w:rsid w:val="0044504F"/>
    <w:rsid w:val="00466C9B"/>
    <w:rsid w:val="00486CFC"/>
    <w:rsid w:val="00491DDD"/>
    <w:rsid w:val="004A0901"/>
    <w:rsid w:val="004A6640"/>
    <w:rsid w:val="004B2CB8"/>
    <w:rsid w:val="004B7884"/>
    <w:rsid w:val="004C1AE5"/>
    <w:rsid w:val="004E31EC"/>
    <w:rsid w:val="00550ABE"/>
    <w:rsid w:val="00557264"/>
    <w:rsid w:val="00572F09"/>
    <w:rsid w:val="00591E30"/>
    <w:rsid w:val="00611936"/>
    <w:rsid w:val="00623A85"/>
    <w:rsid w:val="006A11BD"/>
    <w:rsid w:val="006E558C"/>
    <w:rsid w:val="007611D2"/>
    <w:rsid w:val="00770383"/>
    <w:rsid w:val="007819D4"/>
    <w:rsid w:val="00795452"/>
    <w:rsid w:val="007B419D"/>
    <w:rsid w:val="007B7C4B"/>
    <w:rsid w:val="007C4E9F"/>
    <w:rsid w:val="007D3D39"/>
    <w:rsid w:val="00824F30"/>
    <w:rsid w:val="008357F2"/>
    <w:rsid w:val="00866C26"/>
    <w:rsid w:val="0086759C"/>
    <w:rsid w:val="00895F1D"/>
    <w:rsid w:val="008A3ACC"/>
    <w:rsid w:val="008B638E"/>
    <w:rsid w:val="008C6C6E"/>
    <w:rsid w:val="008D19E4"/>
    <w:rsid w:val="008F34FA"/>
    <w:rsid w:val="00984C6A"/>
    <w:rsid w:val="00985AAC"/>
    <w:rsid w:val="00994AF7"/>
    <w:rsid w:val="009B67B8"/>
    <w:rsid w:val="009C14C9"/>
    <w:rsid w:val="009D2B67"/>
    <w:rsid w:val="009E1452"/>
    <w:rsid w:val="009F6F45"/>
    <w:rsid w:val="00A077B7"/>
    <w:rsid w:val="00A35FCF"/>
    <w:rsid w:val="00A566F9"/>
    <w:rsid w:val="00A87339"/>
    <w:rsid w:val="00AA252E"/>
    <w:rsid w:val="00AC585E"/>
    <w:rsid w:val="00AF2751"/>
    <w:rsid w:val="00B03CCD"/>
    <w:rsid w:val="00BC19F8"/>
    <w:rsid w:val="00BE2B6A"/>
    <w:rsid w:val="00BE2B89"/>
    <w:rsid w:val="00BF0D89"/>
    <w:rsid w:val="00C10E9E"/>
    <w:rsid w:val="00C1155E"/>
    <w:rsid w:val="00C20C3E"/>
    <w:rsid w:val="00C334F4"/>
    <w:rsid w:val="00C4075E"/>
    <w:rsid w:val="00C5163E"/>
    <w:rsid w:val="00CF2ACF"/>
    <w:rsid w:val="00D03AAF"/>
    <w:rsid w:val="00D13E5C"/>
    <w:rsid w:val="00D57723"/>
    <w:rsid w:val="00DA010E"/>
    <w:rsid w:val="00DB0951"/>
    <w:rsid w:val="00DD0539"/>
    <w:rsid w:val="00E07662"/>
    <w:rsid w:val="00E129EA"/>
    <w:rsid w:val="00E368E9"/>
    <w:rsid w:val="00E56F4F"/>
    <w:rsid w:val="00E851FD"/>
    <w:rsid w:val="00EA4B89"/>
    <w:rsid w:val="00EB5B85"/>
    <w:rsid w:val="00ED03D2"/>
    <w:rsid w:val="00EE1E33"/>
    <w:rsid w:val="00F60EEB"/>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7E22E9"/>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9E59F6"/>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1B7683"/>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B7683"/>
    <w:rPr>
      <w:sz w:val="18"/>
      <w:szCs w:val="18"/>
    </w:rPr>
  </w:style>
  <w:style w:type="paragraph" w:styleId="a4">
    <w:name w:val="footer"/>
    <w:basedOn w:val="a"/>
    <w:qFormat/>
    <w:rsid w:val="001B7683"/>
    <w:pPr>
      <w:tabs>
        <w:tab w:val="center" w:pos="4153"/>
        <w:tab w:val="right" w:pos="8306"/>
      </w:tabs>
      <w:snapToGrid w:val="0"/>
    </w:pPr>
    <w:rPr>
      <w:sz w:val="18"/>
      <w:szCs w:val="18"/>
    </w:rPr>
  </w:style>
  <w:style w:type="paragraph" w:styleId="a5">
    <w:name w:val="header"/>
    <w:basedOn w:val="a"/>
    <w:qFormat/>
    <w:rsid w:val="001B7683"/>
    <w:pPr>
      <w:tabs>
        <w:tab w:val="center" w:pos="4153"/>
        <w:tab w:val="right" w:pos="8306"/>
      </w:tabs>
      <w:snapToGrid w:val="0"/>
      <w:jc w:val="center"/>
    </w:pPr>
    <w:rPr>
      <w:sz w:val="18"/>
      <w:szCs w:val="18"/>
    </w:rPr>
  </w:style>
  <w:style w:type="paragraph" w:styleId="HTML">
    <w:name w:val="HTML Preformatted"/>
    <w:basedOn w:val="a"/>
    <w:qFormat/>
    <w:rsid w:val="001B7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1B7683"/>
    <w:pPr>
      <w:spacing w:before="100" w:beforeAutospacing="1" w:after="100" w:afterAutospacing="1"/>
    </w:pPr>
  </w:style>
  <w:style w:type="table" w:styleId="a7">
    <w:name w:val="Table Grid"/>
    <w:basedOn w:val="a1"/>
    <w:qFormat/>
    <w:rsid w:val="001B76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1B7683"/>
    <w:rPr>
      <w:b/>
    </w:rPr>
  </w:style>
  <w:style w:type="paragraph" w:customStyle="1" w:styleId="1">
    <w:name w:val="列出段落1"/>
    <w:basedOn w:val="a"/>
    <w:uiPriority w:val="99"/>
    <w:qFormat/>
    <w:rsid w:val="001B7683"/>
    <w:pPr>
      <w:ind w:firstLineChars="200" w:firstLine="420"/>
    </w:pPr>
    <w:rPr>
      <w:rFonts w:hint="default"/>
    </w:rPr>
  </w:style>
  <w:style w:type="paragraph" w:customStyle="1" w:styleId="Char0">
    <w:name w:val="普通(网站) Char"/>
    <w:qFormat/>
    <w:rsid w:val="001B7683"/>
    <w:pPr>
      <w:spacing w:before="100" w:beforeAutospacing="1" w:after="100" w:afterAutospacing="1"/>
    </w:pPr>
    <w:rPr>
      <w:rFonts w:ascii="宋体" w:hAnsi="宋体"/>
      <w:sz w:val="24"/>
      <w:szCs w:val="24"/>
    </w:rPr>
  </w:style>
  <w:style w:type="character" w:customStyle="1" w:styleId="21">
    <w:name w:val="21"/>
    <w:basedOn w:val="a0"/>
    <w:qFormat/>
    <w:rsid w:val="001B7683"/>
    <w:rPr>
      <w:rFonts w:ascii="Wingdings" w:hAnsi="Wingdings" w:cs="Wingdings" w:hint="default"/>
      <w:b/>
      <w:bCs/>
    </w:rPr>
  </w:style>
  <w:style w:type="paragraph" w:customStyle="1" w:styleId="2">
    <w:name w:val="列出段落2"/>
    <w:uiPriority w:val="99"/>
    <w:qFormat/>
    <w:rsid w:val="001B7683"/>
    <w:pPr>
      <w:ind w:firstLineChars="200" w:firstLine="420"/>
    </w:pPr>
    <w:rPr>
      <w:rFonts w:ascii="宋体" w:hAnsi="宋体"/>
      <w:sz w:val="24"/>
      <w:szCs w:val="24"/>
    </w:rPr>
  </w:style>
  <w:style w:type="character" w:customStyle="1" w:styleId="Char">
    <w:name w:val="批注框文本 Char"/>
    <w:basedOn w:val="a0"/>
    <w:link w:val="a3"/>
    <w:qFormat/>
    <w:rsid w:val="001B7683"/>
    <w:rPr>
      <w:rFonts w:ascii="宋体" w:hAnsi="宋体"/>
      <w:sz w:val="18"/>
      <w:szCs w:val="18"/>
    </w:rPr>
  </w:style>
  <w:style w:type="paragraph" w:customStyle="1" w:styleId="3">
    <w:name w:val="列出段落3"/>
    <w:basedOn w:val="a"/>
    <w:uiPriority w:val="99"/>
    <w:qFormat/>
    <w:rsid w:val="001B7683"/>
    <w:pPr>
      <w:ind w:firstLineChars="200" w:firstLine="420"/>
    </w:pPr>
  </w:style>
  <w:style w:type="paragraph" w:customStyle="1" w:styleId="ListParagraph">
    <w:name w:val="List Paragraph"/>
    <w:basedOn w:val="a"/>
    <w:uiPriority w:val="99"/>
    <w:qFormat/>
    <w:rsid w:val="00C334F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29</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9jing</cp:lastModifiedBy>
  <cp:revision>92</cp:revision>
  <dcterms:created xsi:type="dcterms:W3CDTF">2024-07-11T02:00:00Z</dcterms:created>
  <dcterms:modified xsi:type="dcterms:W3CDTF">2025-09-16T04:53:00Z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