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jc w:val="both"/>
        <w:rPr>
          <w:rFonts w:hint="default" w:ascii="方正小标宋_GBK" w:hAnsi="方正小标宋_GBK" w:eastAsia="方正小标宋_GBK" w:cs="方正小标宋_GBK"/>
          <w:sz w:val="36"/>
          <w:szCs w:val="36"/>
        </w:rPr>
      </w:pPr>
    </w:p>
    <w:p>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垫江县五洞镇人民政府</w:t>
      </w:r>
    </w:p>
    <w:p>
      <w:pPr>
        <w:pStyle w:val="6"/>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widowControl w:val="0"/>
        <w:snapToGrid w:val="0"/>
        <w:spacing w:before="0" w:beforeAutospacing="0" w:after="0" w:afterAutospacing="0" w:line="594" w:lineRule="exact"/>
        <w:ind w:firstLine="640" w:firstLineChars="200"/>
        <w:jc w:val="both"/>
        <w:rPr>
          <w:rFonts w:hint="default" w:ascii="方正黑体_GBK" w:hAnsi="方正黑体_GBK" w:eastAsia="方正黑体_GBK" w:cs="方正黑体_GBK"/>
          <w:bCs/>
          <w:sz w:val="32"/>
          <w:szCs w:val="32"/>
          <w:shd w:val="clear" w:color="auto" w:fill="FFFFFF"/>
        </w:rPr>
      </w:pP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黑体_GBK" w:hAnsi="方正黑体_GBK" w:eastAsia="方正黑体_GBK" w:cs="方正黑体_GBK"/>
          <w:bCs/>
          <w:sz w:val="32"/>
          <w:szCs w:val="32"/>
          <w:shd w:val="clear" w:color="auto" w:fill="FFFFFF"/>
        </w:rPr>
        <w:t>一、部门基本情况</w:t>
      </w:r>
    </w:p>
    <w:p>
      <w:pPr>
        <w:pStyle w:val="6"/>
        <w:widowControl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（一）职能职责</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w:t>
      </w:r>
      <w:r>
        <w:rPr>
          <w:rFonts w:hint="eastAsia" w:ascii="方正仿宋_GBK" w:hAnsi="方正仿宋_GBK" w:eastAsia="方正仿宋_GBK" w:cs="方正仿宋_GBK"/>
          <w:bCs/>
          <w:sz w:val="32"/>
          <w:szCs w:val="32"/>
          <w:shd w:val="clear" w:color="auto" w:fill="FFFFFF"/>
          <w:lang w:eastAsia="zh-CN"/>
        </w:rPr>
        <w:t>基层治理综合指挥室</w:t>
      </w:r>
      <w:r>
        <w:rPr>
          <w:rFonts w:ascii="方正仿宋_GBK" w:hAnsi="方正仿宋_GBK" w:eastAsia="方正仿宋_GBK" w:cs="方正仿宋_GBK"/>
          <w:bCs/>
          <w:sz w:val="32"/>
          <w:szCs w:val="32"/>
          <w:shd w:val="clear" w:color="auto" w:fill="FFFFFF"/>
        </w:rPr>
        <w:t>:负责机关文秘、会务、档案、保密、后勤服务、政务公开等工作；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2.党群工作办公室:负责党建、人事、群团、宣传、党务公开等工作；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3.人大办公室:负责镇人民代表大会、主席团履行法定职权，组织人大代表视察、调研、评议等工作；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4.经济发展办公室:负责促进镇、村（社区）经济发展、商贸物流、旅游、招商引资、科技普及、统计与普查等工作；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5.财政办公室:负责财政收支、预决算、总会计、财政资金监督检查、绩效评价、机关财务管理、国有资产管理、农村财务管理等工作；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6.民政和社会事务办公室:负责民政、计生、残疾人事业、老龄、城乡低保、医疗救助对象等工作；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7.平安建设办公室:负责普法教育、防邪、禁毒、综治、信访、维稳、矛盾纠纷调解等工作；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8.规划建设管理环保办公室:负责承担辖区内规划、建设、市政、生态环境保护、辖区内农村公路的建设、养护工作等工作；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9.应急管理办公室:负责安全生产、灾害防治、消防、应急救援等工作；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11.农业服务中心:负责农业技术的引进、示范与推广，动植物病虫害、农业灾情的监测、预报、防治、动物疫情调查、疫病监测、疫情报告、畜禽圈舍消毒等工作；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12.文化服务中心:负责文化宣传、培训，组织开展群众文化、文艺活动，文物宣传保护等工作；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13.劳动就业和社会保障服务所:负责养老、医疗、工伤、生育、失业保险、就业培训、职业指导、就业失业登记等工作。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14.退役军人服务站:负责退役军人来访接待、政策咨询、就业指导、帮扶救助、权益保障、法制服务、退役军人教育培训、优待抚恤、拥军优属等工作。</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15.综合行政执法大队:负责配合综合行政执法办公室做好有关农林水利、规划建设、卫生健康、市容环卫、环境保护、文化旅游、民政管理、消防等方面的执法工作。</w:t>
      </w:r>
    </w:p>
    <w:p>
      <w:pPr>
        <w:pStyle w:val="6"/>
        <w:widowControl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（二）机构设置</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垫江县五洞镇人民政府共设置10个综合办事机构：</w:t>
      </w:r>
      <w:r>
        <w:rPr>
          <w:rFonts w:hint="eastAsia" w:ascii="方正仿宋_GBK" w:hAnsi="方正仿宋_GBK" w:eastAsia="方正仿宋_GBK" w:cs="方正仿宋_GBK"/>
          <w:bCs/>
          <w:sz w:val="32"/>
          <w:szCs w:val="32"/>
          <w:shd w:val="clear" w:color="auto" w:fill="FFFFFF"/>
          <w:lang w:eastAsia="zh-CN"/>
        </w:rPr>
        <w:t>基层治理综合指挥室</w:t>
      </w:r>
      <w:bookmarkStart w:id="0" w:name="_GoBack"/>
      <w:bookmarkEnd w:id="0"/>
      <w:r>
        <w:rPr>
          <w:rFonts w:ascii="方正仿宋_GBK" w:hAnsi="方正仿宋_GBK" w:eastAsia="方正仿宋_GBK" w:cs="方正仿宋_GBK"/>
          <w:bCs/>
          <w:sz w:val="32"/>
          <w:szCs w:val="32"/>
          <w:shd w:val="clear" w:color="auto" w:fill="FFFFFF"/>
        </w:rPr>
        <w:t>、党群工作办公室、人大办公室、经济发展办公室、财政办公室、民政和社会事务办公室、平安建设办公室、规划建设管理环保办公室、应急管理办公室、综合行政执法办公室。</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垫江县五洞镇人民政府共设置5个事业站所室：农业服务中心、文化服务中心、劳动就业和社会保障服务所、退役军人服务站、综合行政执法大队。</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本年度年末实有人数47人，较上年度年末实有人数48人减少1人，减少1.56%。其中行政人员年末实有人数19人，较上年度年末的20人减少1人；非参公事业人员本年度年末实有人数28人，较上年度年末实有人数28人无增减。</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二、部门决算收支情况说明</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2024年度收入总计3464.71万元，支出总计</w:t>
      </w:r>
      <w:r>
        <w:rPr>
          <w:rFonts w:ascii="方正仿宋_GBK" w:hAnsi="方正仿宋_GBK" w:eastAsia="方正仿宋_GBK" w:cs="方正仿宋_GBK"/>
          <w:sz w:val="32"/>
          <w:szCs w:val="32"/>
        </w:rPr>
        <w:t>3464.71</w:t>
      </w:r>
      <w:r>
        <w:rPr>
          <w:rFonts w:ascii="方正仿宋_GBK" w:hAnsi="方正仿宋_GBK" w:eastAsia="方正仿宋_GBK" w:cs="方正仿宋_GBK"/>
          <w:sz w:val="32"/>
          <w:szCs w:val="32"/>
          <w:shd w:val="clear" w:color="auto" w:fill="FFFFFF"/>
        </w:rPr>
        <w:t>万元。收、支与2023年度相比，增加517.69万元，增长17.57%，主要原因是年中根据实际工作需追加安排土地征收补偿费、农村基础设施建设、农业生产发展等项目资金增加。</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2024年度收入合计3441.70万元，与2023年度相比，增加512.58万元，增长17.50%，主要原因是年中根据实际工作需追加安排土地征收补偿费、农村基础设施建设、农业生产发展等项目资金增加。其中：财政拨款收入</w:t>
      </w:r>
      <w:r>
        <w:rPr>
          <w:rFonts w:ascii="方正仿宋_GBK" w:hAnsi="方正仿宋_GBK" w:eastAsia="方正仿宋_GBK" w:cs="方正仿宋_GBK"/>
          <w:sz w:val="32"/>
          <w:szCs w:val="32"/>
        </w:rPr>
        <w:t>3441.70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3464.71</w:t>
      </w:r>
      <w:r>
        <w:rPr>
          <w:rFonts w:ascii="方正仿宋_GBK" w:hAnsi="方正仿宋_GBK" w:eastAsia="方正仿宋_GBK" w:cs="方正仿宋_GBK"/>
          <w:sz w:val="32"/>
          <w:szCs w:val="32"/>
          <w:shd w:val="clear" w:color="auto" w:fill="FFFFFF"/>
        </w:rPr>
        <w:t>万元，与2023年度相比，增加517.69万元，增长17.57%，主要原因是年中根据实际工作需追加安排土地征收补偿费、农村基础设施建设、农业生产发展等项目资金增加。其中：基本支出</w:t>
      </w:r>
      <w:r>
        <w:rPr>
          <w:rFonts w:ascii="方正仿宋_GBK" w:hAnsi="方正仿宋_GBK" w:eastAsia="方正仿宋_GBK" w:cs="方正仿宋_GBK"/>
          <w:sz w:val="32"/>
          <w:szCs w:val="32"/>
        </w:rPr>
        <w:t>1654.00</w:t>
      </w:r>
      <w:r>
        <w:rPr>
          <w:rFonts w:ascii="方正仿宋_GBK" w:hAnsi="方正仿宋_GBK" w:eastAsia="方正仿宋_GBK" w:cs="方正仿宋_GBK"/>
          <w:sz w:val="32"/>
          <w:szCs w:val="32"/>
          <w:shd w:val="clear" w:color="auto" w:fill="FFFFFF"/>
        </w:rPr>
        <w:t>万元，占47.74%；项目支出</w:t>
      </w:r>
      <w:r>
        <w:rPr>
          <w:rFonts w:ascii="方正仿宋_GBK" w:hAnsi="方正仿宋_GBK" w:eastAsia="方正仿宋_GBK" w:cs="方正仿宋_GBK"/>
          <w:sz w:val="32"/>
          <w:szCs w:val="32"/>
        </w:rPr>
        <w:t>1810.70</w:t>
      </w:r>
      <w:r>
        <w:rPr>
          <w:rFonts w:ascii="方正仿宋_GBK" w:hAnsi="方正仿宋_GBK" w:eastAsia="方正仿宋_GBK" w:cs="方正仿宋_GBK"/>
          <w:sz w:val="32"/>
          <w:szCs w:val="32"/>
          <w:shd w:val="clear" w:color="auto" w:fill="FFFFFF"/>
        </w:rPr>
        <w:t>万元，占52.26%；经营支出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3464.71万元。与2023年相比，财政拨款收、支总计各增加517.69万元，增长17.57%。主要原因是年中根据实际工作需追加安排土地征收补偿费、农村基础设施建设、农业生产发展等项目资金增加。</w:t>
      </w:r>
    </w:p>
    <w:p>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2884.21</w:t>
      </w:r>
      <w:r>
        <w:rPr>
          <w:rFonts w:ascii="方正仿宋_GBK" w:hAnsi="方正仿宋_GBK" w:eastAsia="方正仿宋_GBK" w:cs="方正仿宋_GBK"/>
          <w:sz w:val="32"/>
          <w:szCs w:val="32"/>
          <w:shd w:val="clear" w:color="auto" w:fill="FFFFFF"/>
        </w:rPr>
        <w:t>万元，与2023年度相比，减少44.68万元，下降1.53%。主要原因是缩减日常公用经费。较年初预算数增加522.47万元，增长22.12%。主要原因是工资、社保、公积金调标，导致经费增加。此外，年初财政拨款结转和结余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rPr>
      </w:pPr>
      <w:r>
        <w:rPr>
          <w:rStyle w:val="10"/>
          <w:rFonts w:ascii="方正仿宋_GBK" w:hAnsi="方正仿宋_GBK" w:eastAsia="方正仿宋_GBK" w:cs="方正仿宋_GBK"/>
          <w:b w:val="0"/>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2907.21</w:t>
      </w:r>
      <w:r>
        <w:rPr>
          <w:rFonts w:ascii="方正仿宋_GBK" w:hAnsi="方正仿宋_GBK" w:eastAsia="方正仿宋_GBK" w:cs="方正仿宋_GBK"/>
          <w:sz w:val="32"/>
          <w:szCs w:val="32"/>
          <w:shd w:val="clear" w:color="auto" w:fill="FFFFFF"/>
        </w:rPr>
        <w:t>万元，与2023年度相比，减少39.58万元，下降1.34%。</w:t>
      </w:r>
      <w:r>
        <w:rPr>
          <w:rFonts w:ascii="方正仿宋_GBK" w:hAnsi="方正仿宋_GBK" w:eastAsia="方正仿宋_GBK" w:cs="方正仿宋_GBK"/>
          <w:bCs/>
          <w:sz w:val="32"/>
          <w:szCs w:val="32"/>
          <w:shd w:val="clear" w:color="auto" w:fill="FFFFFF"/>
        </w:rPr>
        <w:t>主要原因是缩减日常公用经费，减少部分项目支出等经费。</w:t>
      </w:r>
      <w:r>
        <w:rPr>
          <w:rFonts w:ascii="方正仿宋_GBK" w:hAnsi="方正仿宋_GBK" w:eastAsia="方正仿宋_GBK" w:cs="方正仿宋_GBK"/>
          <w:sz w:val="32"/>
          <w:szCs w:val="32"/>
          <w:shd w:val="clear" w:color="auto" w:fill="FFFFFF"/>
        </w:rPr>
        <w:t>较年初预算数增加545.47万元，增长23.10%。主</w:t>
      </w:r>
      <w:r>
        <w:rPr>
          <w:rFonts w:ascii="方正仿宋_GBK" w:hAnsi="方正仿宋_GBK" w:eastAsia="方正仿宋_GBK" w:cs="方正仿宋_GBK"/>
          <w:bCs/>
          <w:sz w:val="32"/>
          <w:szCs w:val="32"/>
          <w:shd w:val="clear" w:color="auto" w:fill="FFFFFF"/>
        </w:rPr>
        <w:t>要原因是追加种粮直补工作经费、追加全县森林防灭火工作经费、追加人员经费预算、追加土地征收补偿费等项目支出。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sz w:val="32"/>
          <w:szCs w:val="32"/>
          <w:shd w:val="clear" w:color="auto" w:fill="FFFFFF"/>
        </w:rPr>
      </w:pPr>
      <w:r>
        <w:rPr>
          <w:rStyle w:val="10"/>
          <w:rFonts w:ascii="方正仿宋_GBK" w:hAnsi="方正仿宋_GBK" w:eastAsia="方正仿宋_GBK" w:cs="方正仿宋_GBK"/>
          <w:b w:val="0"/>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bCs/>
          <w:sz w:val="32"/>
          <w:szCs w:val="32"/>
          <w:shd w:val="clear" w:color="auto" w:fill="FFFFFF"/>
        </w:rPr>
        <w:t>与2023年度相比，无增减，主要原因是近两年均无结转结余。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700.32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24.09</w:t>
      </w:r>
      <w:r>
        <w:rPr>
          <w:rFonts w:ascii="方正仿宋_GBK" w:hAnsi="方正仿宋_GBK" w:eastAsia="方正仿宋_GBK" w:cs="方正仿宋_GBK"/>
          <w:sz w:val="32"/>
          <w:szCs w:val="32"/>
          <w:shd w:val="clear" w:color="auto" w:fill="FFFFFF"/>
        </w:rPr>
        <w:t>%，较年初预算数减少342.48万元，下降32.84%，主要原因是追减基层政权建设、调查工作经费等经费。</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%，较年初预算数增加10.34万元，增长100.00%，主要原因是追加平安建设、农村交通安全劝导站等经费。</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%，较年初预算数增加3.00万元，增长100.00%，主要原因是追加科技项目 等经费。</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104.47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3.59</w:t>
      </w:r>
      <w:r>
        <w:rPr>
          <w:rFonts w:ascii="方正仿宋_GBK" w:hAnsi="方正仿宋_GBK" w:eastAsia="方正仿宋_GBK" w:cs="方正仿宋_GBK"/>
          <w:sz w:val="32"/>
          <w:szCs w:val="32"/>
          <w:shd w:val="clear" w:color="auto" w:fill="FFFFFF"/>
        </w:rPr>
        <w:t>%，较年初预算数减少1.11万元，下降1.05%，主要原因是缩减了文化服务中心职工差旅费。</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476.60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16.39</w:t>
      </w:r>
      <w:r>
        <w:rPr>
          <w:rFonts w:ascii="方正仿宋_GBK" w:hAnsi="方正仿宋_GBK" w:eastAsia="方正仿宋_GBK" w:cs="方正仿宋_GBK"/>
          <w:sz w:val="32"/>
          <w:szCs w:val="32"/>
          <w:shd w:val="clear" w:color="auto" w:fill="FFFFFF"/>
        </w:rPr>
        <w:t>%，较年初预算数增加104.41万元，增长28.05%，主要原因是追加信访疑难资金、退役军人再就业帮扶、残疾人事业发展等经费。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74.20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2.55</w:t>
      </w:r>
      <w:r>
        <w:rPr>
          <w:rFonts w:ascii="方正仿宋_GBK" w:hAnsi="方正仿宋_GBK" w:eastAsia="方正仿宋_GBK" w:cs="方正仿宋_GBK"/>
          <w:sz w:val="32"/>
          <w:szCs w:val="32"/>
          <w:shd w:val="clear" w:color="auto" w:fill="FFFFFF"/>
        </w:rPr>
        <w:t>%，较年初预算数增加22.99万元，增长44.89%，主要原因是追加严重精神障碍患者监护人以奖代补、计划生育特殊家庭节日走访慰问、居民医保参保工作等经费。</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%，较年初预算数增加1.35万元，增长100.00%，主要原因是追加国有林保护修复补助。</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160.28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5.51</w:t>
      </w:r>
      <w:r>
        <w:rPr>
          <w:rFonts w:ascii="方正仿宋_GBK" w:hAnsi="方正仿宋_GBK" w:eastAsia="方正仿宋_GBK" w:cs="方正仿宋_GBK"/>
          <w:sz w:val="32"/>
          <w:szCs w:val="32"/>
          <w:shd w:val="clear" w:color="auto" w:fill="FFFFFF"/>
        </w:rPr>
        <w:t>%，较年初预算数增加43.02万元，增长36.69%，主要原因是追加城镇基础设施建设、市政设施运行维护等经费。</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628.59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21.62</w:t>
      </w:r>
      <w:r>
        <w:rPr>
          <w:rFonts w:ascii="方正仿宋_GBK" w:hAnsi="方正仿宋_GBK" w:eastAsia="方正仿宋_GBK" w:cs="方正仿宋_GBK"/>
          <w:sz w:val="32"/>
          <w:szCs w:val="32"/>
          <w:shd w:val="clear" w:color="auto" w:fill="FFFFFF"/>
        </w:rPr>
        <w:t>%，较年初预算数增加26.13万元，增长4.34%，主要原因是追加营造林项目、抗旱提水工程等经费。</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248.29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8.54</w:t>
      </w:r>
      <w:r>
        <w:rPr>
          <w:rFonts w:ascii="方正仿宋_GBK" w:hAnsi="方正仿宋_GBK" w:eastAsia="方正仿宋_GBK" w:cs="方正仿宋_GBK"/>
          <w:sz w:val="32"/>
          <w:szCs w:val="32"/>
          <w:shd w:val="clear" w:color="auto" w:fill="FFFFFF"/>
        </w:rPr>
        <w:t>%，较年初预算数增加248.29万元，增长100.00%，主要原因是追加农村公路建设补助等经费。</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327.70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11.27</w:t>
      </w:r>
      <w:r>
        <w:rPr>
          <w:rFonts w:ascii="方正仿宋_GBK" w:hAnsi="方正仿宋_GBK" w:eastAsia="方正仿宋_GBK" w:cs="方正仿宋_GBK"/>
          <w:sz w:val="32"/>
          <w:szCs w:val="32"/>
          <w:shd w:val="clear" w:color="auto" w:fill="FFFFFF"/>
        </w:rPr>
        <w:t>%，较年初预算数增加322.70万元，增长6454.00%，主要原因是追加支持中小企业发展资金。</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%，较年初预算数增加4.60万元，增长100.00%，主要原因是追加限上企业、个体发展补助、统计人员补助等经费。</w:t>
      </w:r>
    </w:p>
    <w:p>
      <w:pPr>
        <w:widowControl w:val="0"/>
        <w:spacing w:line="594" w:lineRule="exact"/>
        <w:ind w:firstLine="640" w:firstLineChars="20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住房保障支出89.53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3.08</w:t>
      </w:r>
      <w:r>
        <w:rPr>
          <w:rFonts w:ascii="方正仿宋_GBK" w:hAnsi="方正仿宋_GBK" w:eastAsia="方正仿宋_GBK" w:cs="方正仿宋_GBK"/>
          <w:sz w:val="32"/>
          <w:szCs w:val="32"/>
          <w:shd w:val="clear" w:color="auto" w:fill="FFFFFF"/>
        </w:rPr>
        <w:t>%，较年初预算数增加24.30万元，增长37.25%，</w:t>
      </w:r>
      <w:r>
        <w:rPr>
          <w:rFonts w:ascii="方正仿宋_GBK" w:hAnsi="方正仿宋_GBK" w:eastAsia="方正仿宋_GBK" w:cs="方正仿宋_GBK"/>
          <w:bCs/>
          <w:sz w:val="32"/>
          <w:szCs w:val="32"/>
          <w:shd w:val="clear" w:color="auto" w:fill="FFFFFF"/>
        </w:rPr>
        <w:t>主要原因是住房公积金调标、追加农村危房改造补助资金。</w:t>
      </w:r>
    </w:p>
    <w:p>
      <w:pPr>
        <w:widowControl w:val="0"/>
        <w:spacing w:line="594"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灾害防治及应急管理支出77.94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%，较年初预算数增加77.94万元，增长100.00%，主要原因是追加自然灾害救灾补助资金、地质灾害避险搬迁项目资金。</w:t>
      </w:r>
      <w:r>
        <w:rPr>
          <w:rFonts w:ascii="方正仿宋_GBK" w:eastAsia="方正仿宋_GBK"/>
          <w:color w:val="000000"/>
          <w:sz w:val="32"/>
          <w:szCs w:val="32"/>
          <w:shd w:val="clear" w:color="auto" w:fill="FFFFFF"/>
        </w:rPr>
        <w:t xml:space="preserve">   </w:t>
      </w:r>
    </w:p>
    <w:p>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1654.00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1465.61</w:t>
      </w:r>
      <w:r>
        <w:rPr>
          <w:rFonts w:ascii="方正仿宋_GBK" w:hAnsi="方正仿宋_GBK" w:eastAsia="方正仿宋_GBK" w:cs="方正仿宋_GBK"/>
          <w:sz w:val="32"/>
          <w:szCs w:val="32"/>
          <w:shd w:val="clear" w:color="auto" w:fill="FFFFFF"/>
        </w:rPr>
        <w:t>万元，与2023年度相比，减少29.17万元，下降1.95%，主要原因是</w:t>
      </w:r>
      <w:r>
        <w:rPr>
          <w:rFonts w:ascii="方正仿宋_GBK" w:hAnsi="仿宋" w:eastAsia="方正仿宋_GBK" w:cs="仿宋"/>
          <w:color w:val="000000"/>
          <w:sz w:val="32"/>
          <w:szCs w:val="32"/>
        </w:rPr>
        <w:t>人员减少，导致人员经费减少。</w:t>
      </w:r>
      <w:r>
        <w:rPr>
          <w:rFonts w:ascii="方正仿宋_GBK" w:hAnsi="方正仿宋_GBK" w:eastAsia="方正仿宋_GBK" w:cs="方正仿宋_GBK"/>
          <w:sz w:val="32"/>
          <w:szCs w:val="32"/>
          <w:shd w:val="clear" w:color="auto" w:fill="FFFFFF"/>
        </w:rPr>
        <w:t>人员经费用途</w:t>
      </w:r>
      <w:r>
        <w:rPr>
          <w:rFonts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188.39</w:t>
      </w:r>
      <w:r>
        <w:rPr>
          <w:rFonts w:ascii="方正仿宋_GBK" w:hAnsi="方正仿宋_GBK" w:eastAsia="方正仿宋_GBK" w:cs="方正仿宋_GBK"/>
          <w:sz w:val="32"/>
          <w:szCs w:val="32"/>
          <w:shd w:val="clear" w:color="auto" w:fill="FFFFFF"/>
        </w:rPr>
        <w:t>万元，与2023年度相比，减少50.93万元，下降21.28%，主要原因是缩减差旅费、“三公”经费等支出，导致公用经费减少。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三、财政拨款“三公”经费情况说明</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较年初预算数增加2.45万元，增长44.55%，主要原因是加大招商引资力度，增加了招商引资中公务接待费。较上年支出数减少0.79万元，下降9.04%，主要原因是严格控制公务用车使用和其他公务接待等因素，导致“三公”经费减少。</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费用支出较年初预算数增加0.15万元，增长4.84%，主要原因是森林防火期间，用于查看各处安全隐患及开展宣传等工作。较上年支出数减少0.79万元，下降19.55%，主要原因是严格控制公务用车使用次数。</w:t>
      </w:r>
    </w:p>
    <w:p>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主要用于招商引资接待费用。</w:t>
      </w:r>
      <w:r>
        <w:rPr>
          <w:rFonts w:ascii="方正仿宋_GBK" w:hAnsi="方正仿宋_GBK" w:eastAsia="方正仿宋_GBK" w:cs="方正仿宋_GBK"/>
          <w:sz w:val="32"/>
          <w:szCs w:val="32"/>
          <w:shd w:val="clear" w:color="auto" w:fill="FFFFFF"/>
        </w:rPr>
        <w:t>费用支出较年初预算数增加2.29万元，增长95.42%，</w:t>
      </w:r>
      <w:r>
        <w:rPr>
          <w:rFonts w:hint="eastAsia" w:ascii="方正仿宋_GBK" w:hAnsi="方正仿宋_GBK" w:eastAsia="方正仿宋_GBK" w:cs="方正仿宋_GBK"/>
          <w:sz w:val="32"/>
          <w:szCs w:val="32"/>
          <w:shd w:val="clear" w:color="auto" w:fill="FFFFFF"/>
        </w:rPr>
        <w:t>主要原因是加大招商引资力度。</w:t>
      </w:r>
      <w:r>
        <w:rPr>
          <w:rFonts w:ascii="方正仿宋_GBK" w:hAnsi="方正仿宋_GBK" w:eastAsia="方正仿宋_GBK" w:cs="方正仿宋_GBK"/>
          <w:sz w:val="32"/>
          <w:szCs w:val="32"/>
          <w:shd w:val="clear" w:color="auto" w:fill="FFFFFF"/>
        </w:rPr>
        <w:t>较上年支出数减少0.01万元，下降0.21%，</w:t>
      </w:r>
      <w:r>
        <w:rPr>
          <w:rFonts w:hint="eastAsia" w:ascii="方正仿宋_GBK" w:hAnsi="方正仿宋_GBK" w:eastAsia="方正仿宋_GBK" w:cs="方正仿宋_GBK"/>
          <w:sz w:val="32"/>
          <w:szCs w:val="32"/>
          <w:shd w:val="clear" w:color="auto" w:fill="FFFFFF"/>
        </w:rPr>
        <w:t>主要原因是控制公务接待陪客人数，导致公务接待费减少。</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45.57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1.63</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5.37</w:t>
      </w:r>
      <w:r>
        <w:rPr>
          <w:rFonts w:ascii="方正仿宋_GBK" w:hAnsi="方正仿宋_GBK" w:eastAsia="方正仿宋_GBK" w:cs="方正仿宋_GBK"/>
          <w:sz w:val="32"/>
          <w:szCs w:val="32"/>
          <w:shd w:val="clear" w:color="auto" w:fill="FFFFFF"/>
        </w:rPr>
        <w:t>万元，与2023年度相比，增加0.07万元，增长1.32%，主要原因是选举2名副镇长，会议次数增加。本年度培训费支出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万元，与2023年度相比，无增减，主要原因是厉行勤俭节约控制培训支出。</w:t>
      </w:r>
    </w:p>
    <w:p>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（二）机关运行经费情况说明</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156.80</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减少27.73万元，下降15.03%，主要原因是缩减差旅费、三公经费等支出。</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%。主要用于采购办公用品等费用。</w:t>
      </w:r>
    </w:p>
    <w:p>
      <w:pPr>
        <w:pStyle w:val="12"/>
        <w:spacing w:before="0" w:beforeAutospacing="0" w:after="0" w:afterAutospacing="0" w:line="600" w:lineRule="exac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五、2024年度预算绩效管理情况说明</w:t>
      </w:r>
    </w:p>
    <w:p>
      <w:pPr>
        <w:pStyle w:val="12"/>
        <w:autoSpaceDE w:val="0"/>
        <w:spacing w:before="0" w:beforeAutospacing="0" w:after="0" w:afterAutospacing="0" w:line="600" w:lineRule="exact"/>
        <w:ind w:firstLine="640" w:firstLineChars="2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根据预算绩效管理要求，我部门对部门整体和79个二级项目开展了绩效自评，涉及财政拨款项目支出资金1810.7万元。</w:t>
      </w:r>
    </w:p>
    <w:tbl>
      <w:tblPr>
        <w:tblStyle w:val="7"/>
        <w:tblW w:w="0" w:type="auto"/>
        <w:tblInd w:w="97" w:type="dxa"/>
        <w:tblLayout w:type="autofit"/>
        <w:tblCellMar>
          <w:top w:w="0" w:type="dxa"/>
          <w:left w:w="108" w:type="dxa"/>
          <w:bottom w:w="0" w:type="dxa"/>
          <w:right w:w="108" w:type="dxa"/>
        </w:tblCellMar>
      </w:tblPr>
      <w:tblGrid>
        <w:gridCol w:w="1589"/>
        <w:gridCol w:w="751"/>
        <w:gridCol w:w="751"/>
        <w:gridCol w:w="750"/>
        <w:gridCol w:w="597"/>
        <w:gridCol w:w="709"/>
        <w:gridCol w:w="712"/>
        <w:gridCol w:w="709"/>
        <w:gridCol w:w="521"/>
        <w:gridCol w:w="673"/>
        <w:gridCol w:w="672"/>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垫江县五洞镇人民政府整体自评</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50023100024P000142</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23,620,815.38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34,647,166.03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34,647,066.03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23,620,815.38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34,647,166.03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34,647,066.03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23,617,364.18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29,072,232.83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29,072,132.83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xml:space="preserve">五洞镇人民政府2024年认真贯彻落实上级党委政府的相关政策，在镇党委领导下认真做好基层党组织建设、乡村振兴、防汛抗旱、社会治安管控、民政优抚等困难群众救助、垃圾清运、人居环境整治、城区保洁、森林防火、市政设施运行及维护等工作。有效防范和化解社会矛盾，确保经济社会稳定，辖区群众满意度达90%以上 </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党建培训人次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农村卫生厕所改而覆盖率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森林防火发生次数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社区网格员覆盖率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生活垃圾处理量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吨</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辖区农民人均纯收入完成率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应公开的政务信息公开率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优抚、民政、计生等困难群众补贴人数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重大安全事故发生次数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辖区河道水质</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类</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三季度预算执行进度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预决算按时公开率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全年预算支出执行率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一般公共预算收入完成率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辖区干部满意度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辖区群众满意度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spacing w:before="0" w:beforeAutospacing="0" w:after="0" w:afterAutospacing="0" w:line="600" w:lineRule="exact"/>
        <w:rPr>
          <w:rFonts w:ascii="方正仿宋_GBK" w:hAnsi="方正仿宋_GBK" w:eastAsia="方正仿宋_GBK" w:cs="方正仿宋_GBK"/>
          <w:sz w:val="28"/>
          <w:szCs w:val="28"/>
          <w:shd w:val="clear" w:color="auto" w:fill="FFFFFF"/>
        </w:rPr>
      </w:pPr>
    </w:p>
    <w:p>
      <w:pPr>
        <w:pStyle w:val="12"/>
        <w:spacing w:before="0" w:beforeAutospacing="0" w:after="0" w:after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项目支出绩效自评表（二级项目）</w:t>
      </w:r>
    </w:p>
    <w:tbl>
      <w:tblPr>
        <w:tblStyle w:val="7"/>
        <w:tblW w:w="0" w:type="auto"/>
        <w:tblInd w:w="97" w:type="dxa"/>
        <w:tblLayout w:type="autofit"/>
        <w:tblCellMar>
          <w:top w:w="0" w:type="dxa"/>
          <w:left w:w="108" w:type="dxa"/>
          <w:bottom w:w="0" w:type="dxa"/>
          <w:right w:w="108" w:type="dxa"/>
        </w:tblCellMar>
      </w:tblPr>
      <w:tblGrid>
        <w:gridCol w:w="1271"/>
        <w:gridCol w:w="744"/>
        <w:gridCol w:w="744"/>
        <w:gridCol w:w="830"/>
        <w:gridCol w:w="657"/>
        <w:gridCol w:w="701"/>
        <w:gridCol w:w="786"/>
        <w:gridCol w:w="652"/>
        <w:gridCol w:w="567"/>
        <w:gridCol w:w="742"/>
        <w:gridCol w:w="740"/>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补贴覆盖率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满意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11.11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1279"/>
        <w:gridCol w:w="748"/>
        <w:gridCol w:w="748"/>
        <w:gridCol w:w="834"/>
        <w:gridCol w:w="660"/>
        <w:gridCol w:w="705"/>
        <w:gridCol w:w="790"/>
        <w:gridCol w:w="612"/>
        <w:gridCol w:w="569"/>
        <w:gridCol w:w="746"/>
        <w:gridCol w:w="743"/>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地质灾害避险搬迁项目，涉及47人，9.4万元。</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地质灾害避险搬迁项目，涉及47人，9.4万元。</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地质灾害避险工程合格率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资金下达预算执行率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地质灾害避险项目安全性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涉及搬迁群众满意度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960"/>
        <w:gridCol w:w="818"/>
        <w:gridCol w:w="818"/>
        <w:gridCol w:w="862"/>
        <w:gridCol w:w="680"/>
        <w:gridCol w:w="727"/>
        <w:gridCol w:w="816"/>
        <w:gridCol w:w="630"/>
        <w:gridCol w:w="585"/>
        <w:gridCol w:w="770"/>
        <w:gridCol w:w="768"/>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食品药品安全协管员补助资金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50023123T000003444610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食品药品安全协管员补助资金</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食品药品安全协管员补助资金</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971"/>
        <w:gridCol w:w="781"/>
        <w:gridCol w:w="781"/>
        <w:gridCol w:w="872"/>
        <w:gridCol w:w="687"/>
        <w:gridCol w:w="735"/>
        <w:gridCol w:w="826"/>
        <w:gridCol w:w="636"/>
        <w:gridCol w:w="591"/>
        <w:gridCol w:w="778"/>
        <w:gridCol w:w="776"/>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森林植被恢复返还</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50023122T000002053461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森林植被恢复返还</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森林植被恢复返还</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autoSpaceDE w:val="0"/>
        <w:spacing w:before="0" w:beforeAutospacing="0" w:after="0" w:afterAutospacing="0" w:line="600" w:lineRule="exact"/>
        <w:rPr>
          <w:rFonts w:ascii="楷体" w:hAnsi="楷体" w:eastAsia="楷体" w:cs="楷体"/>
          <w:b/>
          <w:bCs/>
          <w:sz w:val="32"/>
          <w:szCs w:val="32"/>
          <w:shd w:val="clear" w:color="auto" w:fill="FFFFFF"/>
        </w:rPr>
      </w:pPr>
    </w:p>
    <w:p>
      <w:pPr>
        <w:pStyle w:val="12"/>
        <w:widowControl w:val="0"/>
        <w:autoSpaceDE w:val="0"/>
        <w:spacing w:before="0" w:beforeAutospacing="0" w:after="0" w:afterAutospacing="0" w:line="594"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pPr>
        <w:pStyle w:val="17"/>
        <w:widowControl w:val="0"/>
        <w:autoSpaceDE w:val="0"/>
        <w:spacing w:line="594" w:lineRule="exact"/>
        <w:ind w:firstLine="64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我单位未组织开展绩效评价。</w:t>
      </w:r>
    </w:p>
    <w:p>
      <w:pPr>
        <w:pStyle w:val="17"/>
        <w:widowControl w:val="0"/>
        <w:autoSpaceDE w:val="0"/>
        <w:spacing w:line="594" w:lineRule="exact"/>
        <w:ind w:firstLine="64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pPr>
        <w:pStyle w:val="12"/>
        <w:widowControl w:val="0"/>
        <w:autoSpaceDE w:val="0"/>
        <w:spacing w:before="0" w:beforeAutospacing="0" w:after="0" w:afterAutospacing="0" w:line="594" w:lineRule="exact"/>
        <w:ind w:firstLine="640" w:firstLineChars="200"/>
        <w:rPr>
          <w:rStyle w:val="13"/>
          <w:rFonts w:ascii="方正仿宋_GBK" w:hAnsi="方正仿宋_GBK" w:eastAsia="方正仿宋_GBK" w:cs="方正仿宋_GBK"/>
          <w:b w:val="0"/>
          <w:sz w:val="32"/>
          <w:szCs w:val="32"/>
          <w:shd w:val="clear" w:color="auto" w:fill="FFFFFF"/>
        </w:rPr>
      </w:pPr>
      <w:r>
        <w:rPr>
          <w:rStyle w:val="13"/>
          <w:rFonts w:hint="eastAsia" w:ascii="方正仿宋_GBK" w:hAnsi="方正仿宋_GBK" w:eastAsia="方正仿宋_GBK" w:cs="方正仿宋_GBK"/>
          <w:b w:val="0"/>
          <w:sz w:val="32"/>
          <w:szCs w:val="32"/>
          <w:shd w:val="clear" w:color="auto" w:fill="FFFFFF"/>
        </w:rPr>
        <w:t>县财政局未委托第三方对我单位开展绩效评价。</w:t>
      </w:r>
    </w:p>
    <w:p>
      <w:pPr>
        <w:pStyle w:val="12"/>
        <w:widowControl w:val="0"/>
        <w:autoSpaceDE w:val="0"/>
        <w:spacing w:before="0" w:beforeAutospacing="0" w:after="0" w:afterAutospacing="0" w:line="594" w:lineRule="exact"/>
        <w:ind w:firstLine="640" w:firstLineChars="200"/>
        <w:rPr>
          <w:rFonts w:ascii="方正黑体_GBK" w:hAnsi="方正黑体_GBK" w:eastAsia="方正黑体_GBK" w:cs="方正黑体_GBK"/>
          <w:bCs/>
          <w:sz w:val="32"/>
          <w:szCs w:val="32"/>
        </w:rPr>
      </w:pPr>
      <w:r>
        <w:rPr>
          <w:rStyle w:val="10"/>
          <w:rFonts w:hint="eastAsia" w:ascii="方正黑体_GBK" w:hAnsi="方正黑体_GBK" w:eastAsia="方正黑体_GBK" w:cs="方正黑体_GBK"/>
          <w:b w:val="0"/>
          <w:bCs/>
          <w:sz w:val="32"/>
          <w:szCs w:val="32"/>
          <w:shd w:val="clear" w:color="auto" w:fill="FFFFFF"/>
        </w:rPr>
        <w:t>六、专业名词解释</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bCs/>
          <w:sz w:val="32"/>
          <w:szCs w:val="32"/>
          <w:shd w:val="clear" w:color="auto" w:fill="FFFFFF"/>
        </w:rPr>
        <w:t>指本年度从本级财政部门取得的财政拨款，包括一般公共预算财政拨款和政府性基金预算财政拨款。</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bCs/>
          <w:sz w:val="32"/>
          <w:szCs w:val="32"/>
          <w:shd w:val="clear" w:color="auto" w:fill="FFFFFF"/>
        </w:rPr>
        <w:t>指事业单位开展专业业务活动及其辅助活动取得的现金流入；事业单位收到的财政专户实际核拨的教育收费等资金在此反映。</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指事业单位在专业业务活动及其辅助活动之外开展非独立核算经营活动取得的现金流入。</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bCs/>
          <w:sz w:val="32"/>
          <w:szCs w:val="32"/>
          <w:shd w:val="clear" w:color="auto" w:fill="FFFFFF"/>
        </w:rPr>
        <w:t>指单位上年结转本年使用的基本支出结转、项目支出结转和结余、经营结余。</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bCs/>
          <w:sz w:val="32"/>
          <w:szCs w:val="32"/>
          <w:shd w:val="clear" w:color="auto" w:fill="FFFFFF"/>
        </w:rPr>
        <w:t>指单位按照国家有关规定，缴纳所得税、提取专用基金、转入非财政拨款结余等当年结余的分配情况。</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bCs/>
          <w:sz w:val="32"/>
          <w:szCs w:val="32"/>
          <w:shd w:val="clear" w:color="auto" w:fill="FFFFFF"/>
        </w:rPr>
        <w:t>指单位结转下年的基本支出结转、项目支出结转和结余、经营结余。</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bCs/>
          <w:sz w:val="32"/>
          <w:szCs w:val="32"/>
          <w:shd w:val="clear" w:color="auto" w:fill="FFFFFF"/>
        </w:rPr>
        <w:t>指在基本支出之外为完成特定行政任务和事业发展目标所发生的支出。</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指事业单位在专业业务活动及其辅助活动之外开展非独立核算经营活动发生的支出。</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bCs/>
          <w:sz w:val="32"/>
          <w:szCs w:val="32"/>
          <w:shd w:val="clear" w:color="auto" w:fill="FFFFFF"/>
        </w:rPr>
        <w:t>反映单位开支的在职职工和编制外长期聘用人员的各类劳动报酬，以及为上述人员缴纳的各项社会保险费等。</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bCs/>
          <w:sz w:val="32"/>
          <w:szCs w:val="32"/>
          <w:shd w:val="clear" w:color="auto" w:fill="FFFFFF"/>
        </w:rPr>
        <w:t>反映单位购买商品和服务的支出（不包括用于购置固定资产的支出、战略性和应急储备支出）。</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bCs/>
          <w:sz w:val="32"/>
          <w:szCs w:val="32"/>
          <w:shd w:val="clear" w:color="auto" w:fill="FFFFFF"/>
        </w:rPr>
        <w:t>反映用于对个人和家庭的补助支出。</w:t>
      </w:r>
    </w:p>
    <w:p>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600" w:lineRule="exact"/>
        <w:ind w:firstLine="640" w:firstLineChars="200"/>
        <w:rPr>
          <w:rFonts w:ascii="方正黑体_GBK" w:hAnsi="方正仿宋_GBK" w:eastAsia="方正黑体_GBK" w:cs="方正仿宋_GBK"/>
          <w:b/>
          <w:sz w:val="32"/>
          <w:szCs w:val="32"/>
        </w:rPr>
      </w:pPr>
      <w:r>
        <w:rPr>
          <w:rStyle w:val="10"/>
          <w:rFonts w:hint="eastAsia" w:ascii="方正黑体_GBK" w:hAnsi="黑体" w:eastAsia="方正黑体_GBK" w:cs="黑体"/>
          <w:b w:val="0"/>
          <w:sz w:val="32"/>
          <w:szCs w:val="32"/>
          <w:shd w:val="clear" w:color="auto" w:fill="FFFFFF"/>
        </w:rPr>
        <w:t>七、决算公开联系方式及信息反馈渠道</w:t>
      </w:r>
    </w:p>
    <w:p>
      <w:pPr>
        <w:pStyle w:val="12"/>
        <w:spacing w:before="0" w:beforeAutospacing="0" w:after="0" w:afterAutospacing="0" w:line="60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本部门决算公开信息反馈和联系方式：023-</w:t>
      </w:r>
      <w:r>
        <w:rPr>
          <w:rFonts w:hint="eastAsia" w:ascii="方正仿宋_GBK" w:hAnsi="方正仿宋_GBK" w:eastAsia="方正仿宋_GBK" w:cs="方正仿宋_GBK"/>
          <w:sz w:val="32"/>
          <w:szCs w:val="32"/>
          <w:shd w:val="clear" w:color="auto" w:fill="FFFFFF"/>
          <w:lang w:eastAsia="zh-CN"/>
        </w:rPr>
        <w:t>74562700</w:t>
      </w:r>
    </w:p>
    <w:p>
      <w:pPr>
        <w:pStyle w:val="11"/>
        <w:autoSpaceDE w:val="0"/>
        <w:spacing w:line="600" w:lineRule="exact"/>
        <w:ind w:firstLine="643"/>
        <w:jc w:val="both"/>
        <w:rPr>
          <w:rStyle w:val="10"/>
          <w:rFonts w:ascii="方正仿宋_GBK" w:hAnsi="方正仿宋_GBK" w:eastAsia="方正仿宋_GBK" w:cs="方正仿宋_GBK"/>
          <w:sz w:val="32"/>
          <w:szCs w:val="32"/>
          <w:shd w:val="clear" w:color="auto" w:fill="FFFF00"/>
        </w:rPr>
      </w:pPr>
    </w:p>
    <w:p>
      <w:pPr>
        <w:pStyle w:val="11"/>
        <w:autoSpaceDE w:val="0"/>
        <w:spacing w:line="600" w:lineRule="exact"/>
        <w:ind w:firstLine="643"/>
        <w:jc w:val="both"/>
        <w:rPr>
          <w:rStyle w:val="10"/>
          <w:rFonts w:ascii="方正仿宋_GBK" w:hAnsi="方正仿宋_GBK" w:eastAsia="方正仿宋_GBK" w:cs="方正仿宋_GBK"/>
          <w:sz w:val="32"/>
          <w:szCs w:val="32"/>
          <w:shd w:val="clear" w:color="auto" w:fill="FFFF00"/>
        </w:rPr>
      </w:pPr>
    </w:p>
    <w:p>
      <w:pPr>
        <w:shd w:val="clear" w:color="auto" w:fill="FFFFFF"/>
        <w:spacing w:line="15" w:lineRule="atLeast"/>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垫江县五洞镇人民政府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2,884.21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700.32</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717.78</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628.59</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248.29</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3,441.70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垫江县五洞镇人民政府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3,441.70</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3,441.70</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垫江县五洞镇人民政府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3,464.71</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1,654.00</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1,810.70</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717.78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300.93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垫江县五洞镇人民政府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2,884.21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717.78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3,441.70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2,907.21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1,253.21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垫江县五洞镇人民政府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1,465.61</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188.39</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垫江县五洞镇人民政府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spacing w:line="600" w:lineRule="exact"/>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文本框 2"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43 -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03B34"/>
    <w:rsid w:val="00007C7F"/>
    <w:rsid w:val="0001313E"/>
    <w:rsid w:val="00035A08"/>
    <w:rsid w:val="00071D0B"/>
    <w:rsid w:val="000C01CC"/>
    <w:rsid w:val="000C562C"/>
    <w:rsid w:val="000D7702"/>
    <w:rsid w:val="000F16D2"/>
    <w:rsid w:val="000F6721"/>
    <w:rsid w:val="001051B6"/>
    <w:rsid w:val="00117E80"/>
    <w:rsid w:val="001362B8"/>
    <w:rsid w:val="00151519"/>
    <w:rsid w:val="001632EC"/>
    <w:rsid w:val="001743E1"/>
    <w:rsid w:val="001771DA"/>
    <w:rsid w:val="001F0279"/>
    <w:rsid w:val="002208A2"/>
    <w:rsid w:val="00246868"/>
    <w:rsid w:val="00247190"/>
    <w:rsid w:val="00261065"/>
    <w:rsid w:val="00265109"/>
    <w:rsid w:val="00271FBA"/>
    <w:rsid w:val="002B0887"/>
    <w:rsid w:val="002C0788"/>
    <w:rsid w:val="002D0E5A"/>
    <w:rsid w:val="002D51F7"/>
    <w:rsid w:val="002D71F4"/>
    <w:rsid w:val="002E5443"/>
    <w:rsid w:val="002F188A"/>
    <w:rsid w:val="002F301C"/>
    <w:rsid w:val="0032017F"/>
    <w:rsid w:val="0032196C"/>
    <w:rsid w:val="003A4D9A"/>
    <w:rsid w:val="003E0275"/>
    <w:rsid w:val="003F0FA3"/>
    <w:rsid w:val="004852DA"/>
    <w:rsid w:val="004C12FF"/>
    <w:rsid w:val="004D0390"/>
    <w:rsid w:val="004D67A1"/>
    <w:rsid w:val="004E55A9"/>
    <w:rsid w:val="004F2B14"/>
    <w:rsid w:val="0050588F"/>
    <w:rsid w:val="005117CA"/>
    <w:rsid w:val="005449B4"/>
    <w:rsid w:val="005462CD"/>
    <w:rsid w:val="00550ABE"/>
    <w:rsid w:val="005702B0"/>
    <w:rsid w:val="0058779E"/>
    <w:rsid w:val="00590018"/>
    <w:rsid w:val="00597379"/>
    <w:rsid w:val="005A6B04"/>
    <w:rsid w:val="005B023C"/>
    <w:rsid w:val="00600322"/>
    <w:rsid w:val="006020AC"/>
    <w:rsid w:val="006137D7"/>
    <w:rsid w:val="00623207"/>
    <w:rsid w:val="00623625"/>
    <w:rsid w:val="00633492"/>
    <w:rsid w:val="00634FA8"/>
    <w:rsid w:val="0063613A"/>
    <w:rsid w:val="00652E60"/>
    <w:rsid w:val="00655A38"/>
    <w:rsid w:val="00671893"/>
    <w:rsid w:val="0068170B"/>
    <w:rsid w:val="00685BFA"/>
    <w:rsid w:val="00696F11"/>
    <w:rsid w:val="006B62EC"/>
    <w:rsid w:val="006E2034"/>
    <w:rsid w:val="006F262E"/>
    <w:rsid w:val="007124A5"/>
    <w:rsid w:val="00722966"/>
    <w:rsid w:val="007269B1"/>
    <w:rsid w:val="00732392"/>
    <w:rsid w:val="0076787D"/>
    <w:rsid w:val="00792285"/>
    <w:rsid w:val="007A0D2E"/>
    <w:rsid w:val="007A0FBA"/>
    <w:rsid w:val="007A3314"/>
    <w:rsid w:val="007A6C3B"/>
    <w:rsid w:val="007B419D"/>
    <w:rsid w:val="007C31EC"/>
    <w:rsid w:val="007C5C5B"/>
    <w:rsid w:val="007E3331"/>
    <w:rsid w:val="007F3173"/>
    <w:rsid w:val="007F3372"/>
    <w:rsid w:val="00810F13"/>
    <w:rsid w:val="00826B47"/>
    <w:rsid w:val="0085526A"/>
    <w:rsid w:val="00862D01"/>
    <w:rsid w:val="0086613A"/>
    <w:rsid w:val="0088707D"/>
    <w:rsid w:val="00893689"/>
    <w:rsid w:val="008C086D"/>
    <w:rsid w:val="009019F6"/>
    <w:rsid w:val="00903CEE"/>
    <w:rsid w:val="00911CB7"/>
    <w:rsid w:val="00940231"/>
    <w:rsid w:val="00944711"/>
    <w:rsid w:val="009574D5"/>
    <w:rsid w:val="00972866"/>
    <w:rsid w:val="009821E3"/>
    <w:rsid w:val="00984852"/>
    <w:rsid w:val="009855CC"/>
    <w:rsid w:val="009A093C"/>
    <w:rsid w:val="009B37A6"/>
    <w:rsid w:val="009B67B8"/>
    <w:rsid w:val="00A03B1E"/>
    <w:rsid w:val="00A20A2E"/>
    <w:rsid w:val="00A3514F"/>
    <w:rsid w:val="00A646B5"/>
    <w:rsid w:val="00A65DF1"/>
    <w:rsid w:val="00A67739"/>
    <w:rsid w:val="00A820B7"/>
    <w:rsid w:val="00A830E1"/>
    <w:rsid w:val="00A97612"/>
    <w:rsid w:val="00AA4957"/>
    <w:rsid w:val="00AB3BA0"/>
    <w:rsid w:val="00AC5566"/>
    <w:rsid w:val="00AC5ECC"/>
    <w:rsid w:val="00AE2181"/>
    <w:rsid w:val="00B03CCD"/>
    <w:rsid w:val="00B104B0"/>
    <w:rsid w:val="00B40138"/>
    <w:rsid w:val="00B41B32"/>
    <w:rsid w:val="00B56554"/>
    <w:rsid w:val="00BA1C74"/>
    <w:rsid w:val="00BA5094"/>
    <w:rsid w:val="00BB6CAD"/>
    <w:rsid w:val="00BB6FAF"/>
    <w:rsid w:val="00BD6797"/>
    <w:rsid w:val="00BF5A85"/>
    <w:rsid w:val="00C16421"/>
    <w:rsid w:val="00C307F6"/>
    <w:rsid w:val="00C45ABF"/>
    <w:rsid w:val="00C5141A"/>
    <w:rsid w:val="00C54CEC"/>
    <w:rsid w:val="00C75076"/>
    <w:rsid w:val="00C966A1"/>
    <w:rsid w:val="00C96B11"/>
    <w:rsid w:val="00C97747"/>
    <w:rsid w:val="00CC3DBB"/>
    <w:rsid w:val="00CC6B99"/>
    <w:rsid w:val="00CE3BF2"/>
    <w:rsid w:val="00D13BFC"/>
    <w:rsid w:val="00D71A2A"/>
    <w:rsid w:val="00DE0D58"/>
    <w:rsid w:val="00DE5695"/>
    <w:rsid w:val="00DF7706"/>
    <w:rsid w:val="00E05175"/>
    <w:rsid w:val="00E313C8"/>
    <w:rsid w:val="00E3352F"/>
    <w:rsid w:val="00E4090F"/>
    <w:rsid w:val="00E654E2"/>
    <w:rsid w:val="00E76362"/>
    <w:rsid w:val="00E86B80"/>
    <w:rsid w:val="00EA0914"/>
    <w:rsid w:val="00EA2D02"/>
    <w:rsid w:val="00EA3D36"/>
    <w:rsid w:val="00EA492E"/>
    <w:rsid w:val="00EF2007"/>
    <w:rsid w:val="00F07B60"/>
    <w:rsid w:val="00F137D3"/>
    <w:rsid w:val="00F13C36"/>
    <w:rsid w:val="00F23C68"/>
    <w:rsid w:val="00F32C53"/>
    <w:rsid w:val="00F41CC9"/>
    <w:rsid w:val="00F51E02"/>
    <w:rsid w:val="00F73F90"/>
    <w:rsid w:val="00F7623D"/>
    <w:rsid w:val="00F8598B"/>
    <w:rsid w:val="00F943F2"/>
    <w:rsid w:val="00FA0819"/>
    <w:rsid w:val="00FB7EF0"/>
    <w:rsid w:val="00FC0CA8"/>
    <w:rsid w:val="00FC736E"/>
    <w:rsid w:val="00FE2FDC"/>
    <w:rsid w:val="00FF4F1D"/>
    <w:rsid w:val="00FF7547"/>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9A7979"/>
    <w:rsid w:val="0FA25D96"/>
    <w:rsid w:val="107B59E5"/>
    <w:rsid w:val="10EC0126"/>
    <w:rsid w:val="10F70B9A"/>
    <w:rsid w:val="111445C7"/>
    <w:rsid w:val="11382682"/>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BB426BD"/>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6F4D10"/>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7B3D72"/>
    <w:rsid w:val="5EA33985"/>
    <w:rsid w:val="5EBE1D1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A959ED"/>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A411BD"/>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16806</Words>
  <Characters>27783</Characters>
  <Lines>239</Lines>
  <Paragraphs>67</Paragraphs>
  <TotalTime>34</TotalTime>
  <ScaleCrop>false</ScaleCrop>
  <LinksUpToDate>false</LinksUpToDate>
  <CharactersWithSpaces>28405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一身都是月</cp:lastModifiedBy>
  <dcterms:modified xsi:type="dcterms:W3CDTF">2026-01-27T02:27:52Z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BB46EABDBB2749749395447164B066B3_12</vt:lpwstr>
  </property>
  <property fmtid="{D5CDD505-2E9C-101B-9397-08002B2CF9AE}" pid="4" name="KSOTemplateDocerSaveRecord">
    <vt:lpwstr>eyJoZGlkIjoiYzg3YWQ3ZjdhMzgwZDlhY2E5ZWFiNWM2MWVlOWE4YTQiLCJ1c2VySWQiOiIyNzIzMjA1MzgifQ==</vt:lpwstr>
  </property>
</Properties>
</file>