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328" w:rsidRDefault="008E0FB7">
      <w:pPr>
        <w:pStyle w:val="a7"/>
        <w:widowControl w:val="0"/>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垫江县新民镇农业服务中心</w:t>
      </w:r>
    </w:p>
    <w:p w:rsidR="00496328" w:rsidRDefault="008E0FB7">
      <w:pPr>
        <w:pStyle w:val="a7"/>
        <w:widowControl w:val="0"/>
        <w:jc w:val="center"/>
        <w:rPr>
          <w:rFonts w:ascii="方正小标宋_GBK" w:eastAsia="方正小标宋_GBK" w:hAnsi="方正小标宋_GBK" w:cs="方正小标宋_GBK" w:hint="default"/>
          <w:sz w:val="44"/>
          <w:szCs w:val="44"/>
          <w:shd w:val="clear" w:color="auto" w:fill="FFFFFF"/>
        </w:rPr>
      </w:pPr>
      <w:r>
        <w:rPr>
          <w:rFonts w:ascii="方正小标宋_GBK" w:eastAsia="方正小标宋_GBK" w:hAnsi="方正小标宋_GBK" w:cs="方正小标宋_GBK"/>
          <w:sz w:val="44"/>
          <w:szCs w:val="44"/>
          <w:shd w:val="clear" w:color="auto" w:fill="FFFFFF"/>
        </w:rPr>
        <w:t>2024年度决算公开说明</w:t>
      </w:r>
    </w:p>
    <w:p w:rsidR="00496328" w:rsidRDefault="008E0FB7">
      <w:pPr>
        <w:pStyle w:val="a7"/>
        <w:widowControl w:val="0"/>
        <w:shd w:val="clear" w:color="auto" w:fill="FFFFFF"/>
        <w:ind w:firstLineChars="200" w:firstLine="643"/>
        <w:rPr>
          <w:rFonts w:ascii="黑体" w:eastAsia="黑体" w:hAnsi="黑体" w:cs="黑体" w:hint="default"/>
          <w:sz w:val="32"/>
          <w:szCs w:val="32"/>
        </w:rPr>
      </w:pPr>
      <w:r>
        <w:rPr>
          <w:rStyle w:val="a9"/>
          <w:rFonts w:ascii="黑体" w:eastAsia="黑体" w:hAnsi="黑体" w:cs="黑体"/>
          <w:sz w:val="32"/>
          <w:szCs w:val="32"/>
          <w:shd w:val="clear" w:color="auto" w:fill="FFFFFF"/>
        </w:rPr>
        <w:t>一、单位基本情况</w:t>
      </w:r>
    </w:p>
    <w:p w:rsidR="00496328" w:rsidRDefault="008E0FB7">
      <w:pPr>
        <w:pStyle w:val="a7"/>
        <w:widowControl w:val="0"/>
        <w:shd w:val="clear" w:color="auto" w:fill="FFFFFF"/>
        <w:ind w:firstLine="420"/>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（一）职能职责</w:t>
      </w:r>
    </w:p>
    <w:p w:rsidR="00496328" w:rsidRDefault="008E0FB7">
      <w:pPr>
        <w:pStyle w:val="a7"/>
        <w:widowControl w:val="0"/>
        <w:shd w:val="clear" w:color="auto" w:fill="FFFFFF"/>
        <w:ind w:firstLineChars="200" w:firstLine="640"/>
        <w:rPr>
          <w:rFonts w:ascii="方正仿宋_GBK" w:eastAsia="方正仿宋_GBK" w:hAnsi="方正仿宋_GBK" w:cs="方正仿宋_GBK" w:hint="default"/>
          <w:sz w:val="32"/>
          <w:szCs w:val="32"/>
        </w:rPr>
      </w:pPr>
      <w:r>
        <w:rPr>
          <w:rFonts w:ascii="Times New Roman" w:eastAsia="方正仿宋_GBK" w:hAnsi="Times New Roman" w:cs="宋体"/>
          <w:sz w:val="32"/>
          <w:szCs w:val="32"/>
        </w:rPr>
        <w:t>负责农业技术的引进、示范与推广。负责动植物病虫害、农业灾情的监测、预报、防治。负责农业生态环境和农业投入品使用监测。承担农产品、水产种</w:t>
      </w:r>
      <w:r>
        <w:rPr>
          <w:rFonts w:ascii="方正仿宋_GBK" w:eastAsia="方正仿宋_GBK" w:hAnsi="方正仿宋_GBK" w:cs="方正仿宋_GBK"/>
          <w:sz w:val="32"/>
          <w:szCs w:val="32"/>
          <w:shd w:val="clear" w:color="auto" w:fill="FFFFFF"/>
        </w:rPr>
        <w:t>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rsidR="00496328" w:rsidRDefault="008E0FB7">
      <w:pPr>
        <w:pStyle w:val="a7"/>
        <w:widowControl w:val="0"/>
        <w:shd w:val="clear" w:color="auto" w:fill="FFFFFF"/>
        <w:ind w:firstLine="420"/>
        <w:rPr>
          <w:rFonts w:ascii="楷体" w:eastAsia="楷体" w:hAnsi="楷体" w:cs="楷体" w:hint="default"/>
          <w:sz w:val="32"/>
          <w:szCs w:val="32"/>
        </w:rPr>
      </w:pPr>
      <w:r>
        <w:rPr>
          <w:rStyle w:val="a9"/>
          <w:rFonts w:ascii="楷体" w:eastAsia="楷体" w:hAnsi="楷体" w:cs="楷体"/>
          <w:sz w:val="32"/>
          <w:szCs w:val="32"/>
          <w:shd w:val="clear" w:color="auto" w:fill="FFFFFF"/>
        </w:rPr>
        <w:t>（二）机构设置</w:t>
      </w:r>
    </w:p>
    <w:p w:rsidR="00496328" w:rsidRDefault="008E0FB7">
      <w:pPr>
        <w:pStyle w:val="a7"/>
        <w:widowControl w:val="0"/>
        <w:shd w:val="clear" w:color="auto" w:fill="FFFFFF"/>
        <w:ind w:firstLineChars="200" w:firstLine="640"/>
        <w:rPr>
          <w:rFonts w:ascii="方正仿宋_GBK" w:eastAsia="方正仿宋_GBK" w:hAnsi="方正仿宋_GBK" w:cs="方正仿宋_GBK" w:hint="default"/>
          <w:sz w:val="32"/>
          <w:szCs w:val="32"/>
        </w:rPr>
      </w:pPr>
      <w:r>
        <w:rPr>
          <w:rFonts w:ascii="Times New Roman" w:eastAsia="方正仿宋_GBK" w:hAnsi="Times New Roman" w:cs="宋体"/>
          <w:sz w:val="32"/>
          <w:szCs w:val="32"/>
        </w:rPr>
        <w:t>本单位为垫江县新民镇农业服务中心，所属二级预算单位，单位类型为公益一类事业单位，本单位现有在职职工</w:t>
      </w:r>
      <w:r>
        <w:rPr>
          <w:rFonts w:ascii="Times New Roman" w:eastAsia="方正仿宋_GBK" w:hAnsi="Times New Roman" w:cs="宋体"/>
          <w:sz w:val="32"/>
          <w:szCs w:val="32"/>
        </w:rPr>
        <w:t>14</w:t>
      </w:r>
      <w:r>
        <w:rPr>
          <w:rFonts w:ascii="Times New Roman" w:eastAsia="方正仿宋_GBK" w:hAnsi="Times New Roman" w:cs="宋体"/>
          <w:sz w:val="32"/>
          <w:szCs w:val="32"/>
        </w:rPr>
        <w:t>人。</w:t>
      </w:r>
    </w:p>
    <w:p w:rsidR="00496328" w:rsidRDefault="008E0FB7">
      <w:pPr>
        <w:pStyle w:val="a7"/>
        <w:shd w:val="clear" w:color="auto" w:fill="FFFFFF"/>
        <w:spacing w:before="0" w:beforeAutospacing="0" w:after="0" w:afterAutospacing="0" w:line="596" w:lineRule="exact"/>
        <w:ind w:firstLineChars="200" w:firstLine="643"/>
        <w:rPr>
          <w:rFonts w:ascii="黑体" w:eastAsia="黑体" w:hAnsi="黑体" w:cs="黑体" w:hint="default"/>
          <w:b/>
          <w:sz w:val="32"/>
          <w:szCs w:val="32"/>
          <w:shd w:val="clear" w:color="auto" w:fill="FFFFFF"/>
        </w:rPr>
      </w:pPr>
      <w:r>
        <w:rPr>
          <w:rStyle w:val="a9"/>
          <w:rFonts w:ascii="黑体" w:eastAsia="黑体" w:hAnsi="黑体" w:cs="黑体"/>
          <w:sz w:val="32"/>
          <w:szCs w:val="32"/>
          <w:shd w:val="clear" w:color="auto" w:fill="FFFFFF"/>
        </w:rPr>
        <w:t>二、单位决算收支情况说明</w:t>
      </w:r>
      <w:r>
        <w:rPr>
          <w:rStyle w:val="a9"/>
          <w:rFonts w:ascii="黑体" w:eastAsia="黑体" w:hAnsi="黑体" w:cs="黑体" w:hint="default"/>
          <w:sz w:val="32"/>
          <w:szCs w:val="32"/>
          <w:shd w:val="clear" w:color="auto" w:fill="FFFFFF"/>
        </w:rPr>
        <w:tab/>
      </w:r>
    </w:p>
    <w:p w:rsidR="00496328" w:rsidRDefault="008E0FB7">
      <w:pPr>
        <w:pStyle w:val="1"/>
        <w:widowControl w:val="0"/>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496328" w:rsidRDefault="008E0FB7">
      <w:pPr>
        <w:pStyle w:val="a7"/>
        <w:widowControl w:val="0"/>
        <w:shd w:val="clear" w:color="auto" w:fill="FFFFFF"/>
        <w:ind w:firstLineChars="200" w:firstLine="643"/>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lastRenderedPageBreak/>
        <w:t>1.总体情况。</w:t>
      </w:r>
      <w:r>
        <w:rPr>
          <w:rFonts w:ascii="方正仿宋_GBK" w:eastAsia="方正仿宋_GBK" w:hAnsi="方正仿宋_GBK" w:cs="方正仿宋_GBK"/>
          <w:sz w:val="32"/>
          <w:szCs w:val="32"/>
          <w:shd w:val="clear" w:color="auto" w:fill="FFFFFF"/>
        </w:rPr>
        <w:t>2024年度收入总计378.53万元，支出总计</w:t>
      </w:r>
      <w:r>
        <w:rPr>
          <w:rFonts w:ascii="方正仿宋_GBK" w:eastAsia="方正仿宋_GBK" w:hAnsi="方正仿宋_GBK" w:cs="方正仿宋_GBK"/>
          <w:sz w:val="32"/>
          <w:szCs w:val="32"/>
        </w:rPr>
        <w:t>378.53</w:t>
      </w:r>
      <w:r>
        <w:rPr>
          <w:rFonts w:ascii="方正仿宋_GBK" w:eastAsia="方正仿宋_GBK" w:hAnsi="方正仿宋_GBK" w:cs="方正仿宋_GBK"/>
          <w:sz w:val="32"/>
          <w:szCs w:val="32"/>
          <w:shd w:val="clear" w:color="auto" w:fill="FFFFFF"/>
        </w:rPr>
        <w:t>万元。收、支与2023年度相比，增加28.08万元，增长8.01%，主要原因是为事业人员补缴2022-2023年养老保险和职业年金。</w:t>
      </w:r>
    </w:p>
    <w:p w:rsidR="00496328" w:rsidRDefault="008E0FB7">
      <w:pPr>
        <w:pStyle w:val="a7"/>
        <w:widowControl w:val="0"/>
        <w:shd w:val="clear" w:color="auto" w:fill="FFFFFF"/>
        <w:ind w:firstLineChars="200" w:firstLine="643"/>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378.53万元，与2023年度相比，增加28.08万元，增长8.01%，主要原因是为事业人员补缴2022-2023年养老保险和职业年金。其中：财政拨款收入378.53万元，占100.00%；事业收入0.00万元，占0.00%；经营收入0.00万元，占0.00%；其他收入0.00万元，占0.00%。此外，使用非财政拨款结余和专用结余0.00万元，年初结转和结余0.00万元。</w:t>
      </w:r>
    </w:p>
    <w:p w:rsidR="00496328" w:rsidRDefault="008E0FB7">
      <w:pPr>
        <w:pStyle w:val="a7"/>
        <w:widowControl w:val="0"/>
        <w:shd w:val="clear" w:color="auto" w:fill="FFFFFF"/>
        <w:ind w:firstLineChars="200" w:firstLine="643"/>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378.53</w:t>
      </w:r>
      <w:r>
        <w:rPr>
          <w:rFonts w:ascii="方正仿宋_GBK" w:eastAsia="方正仿宋_GBK" w:hAnsi="方正仿宋_GBK" w:cs="方正仿宋_GBK"/>
          <w:sz w:val="32"/>
          <w:szCs w:val="32"/>
          <w:shd w:val="clear" w:color="auto" w:fill="FFFFFF"/>
        </w:rPr>
        <w:t>万元，与2023年度相比，增加28.08万元，增长8.01%，主要原因是为事业人员补缴2022-2023年养老保险和职业年金。其中：基本支出</w:t>
      </w:r>
      <w:r>
        <w:rPr>
          <w:rFonts w:ascii="方正仿宋_GBK" w:eastAsia="方正仿宋_GBK" w:hAnsi="方正仿宋_GBK" w:cs="方正仿宋_GBK"/>
          <w:sz w:val="32"/>
          <w:szCs w:val="32"/>
        </w:rPr>
        <w:t>378.53</w:t>
      </w:r>
      <w:r>
        <w:rPr>
          <w:rFonts w:ascii="方正仿宋_GBK" w:eastAsia="方正仿宋_GBK" w:hAnsi="方正仿宋_GBK" w:cs="方正仿宋_GBK"/>
          <w:sz w:val="32"/>
          <w:szCs w:val="32"/>
          <w:shd w:val="clear" w:color="auto" w:fill="FFFFFF"/>
        </w:rPr>
        <w:t>万元，占100.00%；项目支出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496328" w:rsidRDefault="008E0FB7">
      <w:pPr>
        <w:pStyle w:val="a7"/>
        <w:widowControl w:val="0"/>
        <w:shd w:val="clear" w:color="auto" w:fill="FFFFFF"/>
        <w:ind w:firstLineChars="200" w:firstLine="643"/>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2024年度年末结转和结余0.00万元，与2023年度相比，无增减，主要原因是</w:t>
      </w:r>
      <w:r>
        <w:rPr>
          <w:rFonts w:ascii="Times New Roman" w:eastAsia="方正仿宋_GBK" w:hAnsi="Times New Roman"/>
          <w:sz w:val="32"/>
          <w:szCs w:val="32"/>
          <w:shd w:val="clear" w:color="auto" w:fill="FFFFFF"/>
        </w:rPr>
        <w:t>本年度与上年度均无结转结余</w:t>
      </w:r>
      <w:r>
        <w:rPr>
          <w:rFonts w:ascii="方正仿宋_GBK" w:eastAsia="方正仿宋_GBK" w:hAnsi="方正仿宋_GBK" w:cs="方正仿宋_GBK"/>
          <w:sz w:val="32"/>
          <w:szCs w:val="32"/>
          <w:shd w:val="clear" w:color="auto" w:fill="FFFFFF"/>
        </w:rPr>
        <w:t>。</w:t>
      </w:r>
    </w:p>
    <w:p w:rsidR="00496328" w:rsidRDefault="008E0FB7">
      <w:pPr>
        <w:pStyle w:val="1"/>
        <w:widowControl w:val="0"/>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496328" w:rsidRDefault="008E0FB7">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2024年度财政拨款收、支总计378.53万元。与2023年相比，财政拨款收、支总计各增加28.08万元，增长8.01%。主要原因是为事业人员补缴2022-2023年养老保险和职业年金。</w:t>
      </w:r>
    </w:p>
    <w:p w:rsidR="00496328" w:rsidRDefault="008E0FB7">
      <w:pPr>
        <w:pStyle w:val="1"/>
        <w:widowControl w:val="0"/>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496328" w:rsidRDefault="008E0FB7">
      <w:pPr>
        <w:pStyle w:val="a7"/>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378.53</w:t>
      </w:r>
      <w:r>
        <w:rPr>
          <w:rFonts w:ascii="方正仿宋_GBK" w:eastAsia="方正仿宋_GBK" w:hAnsi="方正仿宋_GBK" w:cs="方正仿宋_GBK"/>
          <w:sz w:val="32"/>
          <w:szCs w:val="32"/>
          <w:shd w:val="clear" w:color="auto" w:fill="FFFFFF"/>
        </w:rPr>
        <w:t>万元，与2023年度相比，增加28.08万元，增长8.01%。主要原因是为事业人员补缴2022-2023年养老保险和职业年金。较年初预算数增加34.53万元，增长10.04%。主要原因是为事业人员补缴2022-2023年养老保险和职业年金。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496328" w:rsidRDefault="008E0FB7">
      <w:pPr>
        <w:pStyle w:val="a7"/>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378.53</w:t>
      </w:r>
      <w:r>
        <w:rPr>
          <w:rFonts w:ascii="方正仿宋_GBK" w:eastAsia="方正仿宋_GBK" w:hAnsi="方正仿宋_GBK" w:cs="方正仿宋_GBK"/>
          <w:sz w:val="32"/>
          <w:szCs w:val="32"/>
          <w:shd w:val="clear" w:color="auto" w:fill="FFFFFF"/>
        </w:rPr>
        <w:t>万元，与2023年度相比，增加28.08万元，增长8.01%。主要原因是为事业人员补缴2022-2023年养老保险和职业年金。较年初预算数增加34.53万元，增长10.04%。主要原因是为事业人员补缴2022-2023年养老保险和职业年金。</w:t>
      </w:r>
    </w:p>
    <w:p w:rsidR="00496328" w:rsidRDefault="008E0FB7">
      <w:pPr>
        <w:pStyle w:val="a7"/>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Times New Roman" w:eastAsia="方正仿宋_GBK" w:hAnsi="Times New Roman"/>
          <w:sz w:val="32"/>
          <w:szCs w:val="32"/>
          <w:shd w:val="clear" w:color="auto" w:fill="FFFFFF"/>
        </w:rPr>
        <w:t>本年度与上年度均无结转结余</w:t>
      </w:r>
      <w:r>
        <w:rPr>
          <w:rFonts w:ascii="方正仿宋_GBK" w:eastAsia="方正仿宋_GBK" w:hAnsi="方正仿宋_GBK" w:cs="方正仿宋_GBK"/>
          <w:sz w:val="32"/>
          <w:szCs w:val="32"/>
          <w:shd w:val="clear" w:color="auto" w:fill="FFFFFF"/>
        </w:rPr>
        <w:t>。</w:t>
      </w:r>
    </w:p>
    <w:p w:rsidR="00496328" w:rsidRDefault="008E0FB7">
      <w:pPr>
        <w:pStyle w:val="a7"/>
        <w:widowControl w:val="0"/>
        <w:snapToGrid w:val="0"/>
        <w:spacing w:line="600"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9"/>
          <w:rFonts w:ascii="方正仿宋_GBK" w:eastAsia="方正仿宋_GBK" w:hAnsi="方正仿宋_GBK" w:cs="方正仿宋_GBK"/>
          <w:sz w:val="32"/>
          <w:szCs w:val="32"/>
          <w:shd w:val="clear" w:color="auto" w:fill="FFFFFF"/>
        </w:rPr>
        <w:t>4.比较情况。</w:t>
      </w:r>
      <w:r>
        <w:rPr>
          <w:rFonts w:ascii="方正仿宋_GBK" w:eastAsia="方正仿宋_GBK" w:hAnsi="方正仿宋_GBK" w:cs="方正仿宋_GBK"/>
          <w:sz w:val="32"/>
          <w:szCs w:val="32"/>
          <w:shd w:val="clear" w:color="auto" w:fill="FFFFFF"/>
        </w:rPr>
        <w:t>本单位2024年度一般公共预算财政拨款支</w:t>
      </w:r>
      <w:r>
        <w:rPr>
          <w:rFonts w:ascii="方正仿宋_GBK" w:eastAsia="方正仿宋_GBK" w:hAnsi="方正仿宋_GBK" w:cs="方正仿宋_GBK"/>
          <w:sz w:val="32"/>
          <w:szCs w:val="32"/>
          <w:shd w:val="clear" w:color="auto" w:fill="FFFFFF"/>
        </w:rPr>
        <w:lastRenderedPageBreak/>
        <w:t>出主要用于以下几个方面：</w:t>
      </w:r>
    </w:p>
    <w:p w:rsidR="00496328" w:rsidRDefault="008E0FB7">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1</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rPr>
        <w:t>96.74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25.56</w:t>
      </w:r>
      <w:r>
        <w:rPr>
          <w:rFonts w:ascii="方正仿宋_GBK" w:eastAsia="方正仿宋_GBK" w:hAnsi="方正仿宋_GBK" w:cs="方正仿宋_GBK"/>
          <w:sz w:val="32"/>
          <w:szCs w:val="32"/>
          <w:shd w:val="clear" w:color="auto" w:fill="FFFFFF"/>
        </w:rPr>
        <w:t>%，较年初预算数增加36.47万元，增长60.51%，主要原因是为事业人员补缴2022-2023年养老保险和职业年金。</w:t>
      </w:r>
    </w:p>
    <w:p w:rsidR="00496328" w:rsidRDefault="008E0FB7">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2</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rPr>
        <w:t>15.02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3.97</w:t>
      </w:r>
      <w:r>
        <w:rPr>
          <w:rFonts w:ascii="方正仿宋_GBK" w:eastAsia="方正仿宋_GBK" w:hAnsi="方正仿宋_GBK" w:cs="方正仿宋_GBK"/>
          <w:sz w:val="32"/>
          <w:szCs w:val="32"/>
          <w:shd w:val="clear" w:color="auto" w:fill="FFFFFF"/>
        </w:rPr>
        <w:t>%，较年初预算数增加1.91万元，增长14.57%，主要原因是职工医疗保险基数调标。</w:t>
      </w:r>
    </w:p>
    <w:p w:rsidR="00496328" w:rsidRDefault="008E0FB7">
      <w:pPr>
        <w:pStyle w:val="a7"/>
        <w:widowControl w:val="0"/>
        <w:snapToGrid w:val="0"/>
        <w:spacing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3</w:t>
      </w:r>
      <w:r>
        <w:rPr>
          <w:rFonts w:ascii="方正仿宋_GBK" w:eastAsia="方正仿宋_GBK" w:hAnsi="方正仿宋_GBK" w:cs="方正仿宋_GBK"/>
          <w:sz w:val="32"/>
          <w:szCs w:val="32"/>
          <w:shd w:val="clear" w:color="auto" w:fill="FFFFFF"/>
        </w:rPr>
        <w:t>）农林水支出</w:t>
      </w:r>
      <w:r>
        <w:rPr>
          <w:rFonts w:ascii="方正仿宋_GBK" w:eastAsia="方正仿宋_GBK" w:hAnsi="方正仿宋_GBK" w:cs="方正仿宋_GBK"/>
          <w:sz w:val="32"/>
          <w:szCs w:val="32"/>
        </w:rPr>
        <w:t>245.19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64.77</w:t>
      </w:r>
      <w:r>
        <w:rPr>
          <w:rFonts w:ascii="方正仿宋_GBK" w:eastAsia="方正仿宋_GBK" w:hAnsi="方正仿宋_GBK" w:cs="方正仿宋_GBK"/>
          <w:sz w:val="32"/>
          <w:szCs w:val="32"/>
          <w:shd w:val="clear" w:color="auto" w:fill="FFFFFF"/>
        </w:rPr>
        <w:t>%，较年初预算数减少9.70万元，下降3.81%，主要原因是不超预算安排使用资金，</w:t>
      </w:r>
      <w:r>
        <w:rPr>
          <w:rFonts w:ascii="方正仿宋_GBK" w:eastAsia="方正仿宋_GBK" w:hAnsi="方正仿宋_GBK" w:cs="方正仿宋_GBK" w:hint="default"/>
          <w:sz w:val="32"/>
          <w:szCs w:val="32"/>
          <w:shd w:val="clear" w:color="auto" w:fill="FFFFFF"/>
        </w:rPr>
        <w:t>严格控制公用经费</w:t>
      </w:r>
      <w:r>
        <w:rPr>
          <w:rFonts w:ascii="方正仿宋_GBK" w:eastAsia="方正仿宋_GBK" w:hAnsi="方正仿宋_GBK" w:cs="方正仿宋_GBK"/>
          <w:sz w:val="32"/>
          <w:szCs w:val="32"/>
          <w:shd w:val="clear" w:color="auto" w:fill="FFFFFF"/>
        </w:rPr>
        <w:t>支出。</w:t>
      </w:r>
    </w:p>
    <w:p w:rsidR="00496328" w:rsidRDefault="008E0FB7">
      <w:pPr>
        <w:widowControl w:val="0"/>
        <w:spacing w:before="100" w:beforeAutospacing="1" w:after="100" w:afterAutospacing="1"/>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住房保障支出21.58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5.70</w:t>
      </w:r>
      <w:r>
        <w:rPr>
          <w:rFonts w:ascii="方正仿宋_GBK" w:eastAsia="方正仿宋_GBK" w:hAnsi="方正仿宋_GBK" w:cs="方正仿宋_GBK"/>
          <w:sz w:val="32"/>
          <w:szCs w:val="32"/>
          <w:shd w:val="clear" w:color="auto" w:fill="FFFFFF"/>
        </w:rPr>
        <w:t>%，较年初预算数增加5.85万元，增长37.19%，主要原因是职工住房公积金基数调标。</w:t>
      </w:r>
    </w:p>
    <w:p w:rsidR="00496328" w:rsidRDefault="008E0FB7">
      <w:pPr>
        <w:pStyle w:val="1"/>
        <w:widowControl w:val="0"/>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496328" w:rsidRDefault="008E0FB7">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2024年度一般公共财政拨款基本支出378.53万元。其中：人员经费370.57万元，与2023年度相比，增加35.46万元，增长10.58%，主要原因是为事业人员补缴2022-2023年养老保险和职业年金。人员经费用途主要包括</w:t>
      </w:r>
      <w:r>
        <w:rPr>
          <w:rFonts w:ascii="方正仿宋_GBK" w:eastAsia="方正仿宋_GBK" w:hAnsi="方正仿宋_GBK" w:cs="方正仿宋_GBK" w:hint="default"/>
          <w:sz w:val="32"/>
          <w:szCs w:val="32"/>
          <w:shd w:val="clear" w:color="auto" w:fill="FFFFFF"/>
        </w:rPr>
        <w:t>基本工资70.68</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津贴</w:t>
      </w:r>
      <w:r>
        <w:rPr>
          <w:rFonts w:ascii="方正仿宋_GBK" w:eastAsia="方正仿宋_GBK" w:hAnsi="方正仿宋_GBK" w:cs="方正仿宋_GBK"/>
          <w:sz w:val="32"/>
          <w:szCs w:val="32"/>
          <w:shd w:val="clear" w:color="auto" w:fill="FFFFFF"/>
        </w:rPr>
        <w:t>补贴</w:t>
      </w:r>
      <w:r>
        <w:rPr>
          <w:rFonts w:ascii="方正仿宋_GBK" w:eastAsia="方正仿宋_GBK" w:hAnsi="方正仿宋_GBK" w:cs="方正仿宋_GBK" w:hint="default"/>
          <w:sz w:val="32"/>
          <w:szCs w:val="32"/>
          <w:shd w:val="clear" w:color="auto" w:fill="FFFFFF"/>
        </w:rPr>
        <w:t>11.61</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绩效</w:t>
      </w:r>
      <w:r>
        <w:rPr>
          <w:rFonts w:ascii="方正仿宋_GBK" w:eastAsia="方正仿宋_GBK" w:hAnsi="方正仿宋_GBK" w:cs="方正仿宋_GBK"/>
          <w:sz w:val="32"/>
          <w:szCs w:val="32"/>
          <w:shd w:val="clear" w:color="auto" w:fill="FFFFFF"/>
        </w:rPr>
        <w:t>工资</w:t>
      </w:r>
      <w:r>
        <w:rPr>
          <w:rFonts w:ascii="方正仿宋_GBK" w:eastAsia="方正仿宋_GBK" w:hAnsi="方正仿宋_GBK" w:cs="方正仿宋_GBK" w:hint="default"/>
          <w:sz w:val="32"/>
          <w:szCs w:val="32"/>
          <w:shd w:val="clear" w:color="auto" w:fill="FFFFFF"/>
        </w:rPr>
        <w:t>149.41</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机关事业单位基本养老保险缴费44.9</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职业年金缴费22.54</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lastRenderedPageBreak/>
        <w:t>职工基本医疗保险缴费15.02</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其他社会保障缴费0.45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住房公积金21.58</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医疗费2.36</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其他工资福利支出2.72</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生活补助27.1</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医疗费补助2.2</w:t>
      </w:r>
      <w:r>
        <w:rPr>
          <w:rFonts w:ascii="方正仿宋_GBK" w:eastAsia="方正仿宋_GBK" w:hAnsi="方正仿宋_GBK" w:cs="方正仿宋_GBK"/>
          <w:sz w:val="32"/>
          <w:szCs w:val="32"/>
          <w:shd w:val="clear" w:color="auto" w:fill="FFFFFF"/>
        </w:rPr>
        <w:t>万元。公用经费7.96万元，与2023年度相比，减少7.38万元，下降48.11%，主要原因是合理安排使用资金，</w:t>
      </w:r>
      <w:r>
        <w:rPr>
          <w:rFonts w:ascii="方正仿宋_GBK" w:eastAsia="方正仿宋_GBK" w:hAnsi="方正仿宋_GBK" w:cs="方正仿宋_GBK" w:hint="default"/>
          <w:sz w:val="32"/>
          <w:szCs w:val="32"/>
          <w:shd w:val="clear" w:color="auto" w:fill="FFFFFF"/>
        </w:rPr>
        <w:t>严格控制公用经费</w:t>
      </w:r>
      <w:r>
        <w:rPr>
          <w:rFonts w:ascii="方正仿宋_GBK" w:eastAsia="方正仿宋_GBK" w:hAnsi="方正仿宋_GBK" w:cs="方正仿宋_GBK"/>
          <w:sz w:val="32"/>
          <w:szCs w:val="32"/>
          <w:shd w:val="clear" w:color="auto" w:fill="FFFFFF"/>
        </w:rPr>
        <w:t>支出。公用经费用途主要包括</w:t>
      </w:r>
      <w:r>
        <w:rPr>
          <w:rFonts w:ascii="方正仿宋_GBK" w:eastAsia="方正仿宋_GBK" w:hAnsi="方正仿宋_GBK" w:cs="方正仿宋_GBK" w:hint="default"/>
          <w:sz w:val="32"/>
          <w:szCs w:val="32"/>
          <w:shd w:val="clear" w:color="auto" w:fill="FFFFFF"/>
        </w:rPr>
        <w:t>电费0.36元，差旅费6.02万元，工会经费1.57</w:t>
      </w:r>
      <w:r>
        <w:rPr>
          <w:rFonts w:ascii="方正仿宋_GBK" w:eastAsia="方正仿宋_GBK" w:hAnsi="方正仿宋_GBK" w:cs="方正仿宋_GBK"/>
          <w:sz w:val="32"/>
          <w:szCs w:val="32"/>
          <w:shd w:val="clear" w:color="auto" w:fill="FFFFFF"/>
        </w:rPr>
        <w:t>万元</w:t>
      </w:r>
    </w:p>
    <w:p w:rsidR="00496328" w:rsidRDefault="008E0FB7">
      <w:pPr>
        <w:pStyle w:val="1"/>
        <w:widowControl w:val="0"/>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496328" w:rsidRDefault="008E0FB7">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万元，与2023年度相比，无增减，主要原因是本年度无政府性基金预算财政拨款收入。本年支出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万元，与2023年度相比，无增减，主要原因是本年度无政府性基金预算财政拨款支出。本单位2024年度无政府性基金预算财政拨款收支。</w:t>
      </w:r>
    </w:p>
    <w:p w:rsidR="00496328" w:rsidRDefault="008E0FB7">
      <w:pPr>
        <w:pStyle w:val="1"/>
        <w:widowControl w:val="0"/>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496328" w:rsidRDefault="008E0FB7">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万元，本单位2024年度无国有资本经营预算财政拨款支出。</w:t>
      </w:r>
    </w:p>
    <w:p w:rsidR="00496328" w:rsidRDefault="008E0FB7">
      <w:pPr>
        <w:pStyle w:val="a7"/>
        <w:shd w:val="clear" w:color="auto" w:fill="FFFFFF"/>
        <w:spacing w:before="0" w:beforeAutospacing="0" w:after="0" w:afterAutospacing="0" w:line="596" w:lineRule="exact"/>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三、财政拨款“三公”经费情况说明</w:t>
      </w:r>
    </w:p>
    <w:p w:rsidR="00496328" w:rsidRDefault="008E0FB7">
      <w:pPr>
        <w:pStyle w:val="1"/>
        <w:widowControl w:val="0"/>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496328" w:rsidRDefault="008E0FB7">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2024年度“三公”经费支出共计</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万元，较年初预算数无增减，主要原因是本单位202</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年未发生“三公”经费支出。较上年支出数无增减，主要原因是本单位本年及上年均未发生“三公”经费支出。</w:t>
      </w:r>
    </w:p>
    <w:p w:rsidR="00496328" w:rsidRDefault="008E0FB7">
      <w:pPr>
        <w:pStyle w:val="1"/>
        <w:widowControl w:val="0"/>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496328" w:rsidRDefault="008E0FB7">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2024年度本单位因公出国（境）费用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万元，费用支出较年初预算数无增减，主要原因是年初预算数未安排因公出国（境）费用，也未发生因公出国（境）费用。较上年支出数无增减，主要原因是本单位本年及上年均未发生因公出国（境）费用。</w:t>
      </w:r>
    </w:p>
    <w:p w:rsidR="00496328" w:rsidRDefault="008E0FB7">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万元，费用支出较年初预算数无增减，主要原因是年初预算数未安排且本年未发生公务车购置费用。较上年支出数无增减，主要原因是本单位本年及上年均未发生公务车购置费用。</w:t>
      </w:r>
    </w:p>
    <w:p w:rsidR="00496328" w:rsidRDefault="008E0FB7">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万元，费用支出较年初预算数无增减，主要原因是年初预算数未安排且本年未发生公务车运行维护费用。较上年支出数无增减，主要原因是本单位本年及上年均未发生公务车运行维护费用。</w:t>
      </w:r>
    </w:p>
    <w:p w:rsidR="00496328" w:rsidRDefault="008E0FB7">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主要原因是年初预算数未安排且本年未发生公务接待费用</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lastRenderedPageBreak/>
        <w:t>较上年支出数无增减，</w:t>
      </w:r>
      <w:r>
        <w:rPr>
          <w:rFonts w:ascii="方正仿宋_GBK" w:eastAsia="方正仿宋_GBK"/>
          <w:sz w:val="32"/>
          <w:szCs w:val="32"/>
        </w:rPr>
        <w:t>主要原因是</w:t>
      </w:r>
      <w:r>
        <w:rPr>
          <w:rFonts w:ascii="方正仿宋_GBK" w:eastAsia="方正仿宋_GBK" w:hAnsi="方正仿宋_GBK" w:cs="方正仿宋_GBK"/>
          <w:sz w:val="32"/>
          <w:szCs w:val="32"/>
          <w:shd w:val="clear" w:color="auto" w:fill="FFFFFF"/>
        </w:rPr>
        <w:t>本单位本年及上年均未发生</w:t>
      </w:r>
      <w:r>
        <w:rPr>
          <w:rFonts w:ascii="方正仿宋_GBK" w:eastAsia="方正仿宋_GBK"/>
          <w:sz w:val="32"/>
          <w:szCs w:val="32"/>
        </w:rPr>
        <w:t>公务接待费用。</w:t>
      </w:r>
    </w:p>
    <w:p w:rsidR="00496328" w:rsidRDefault="008E0FB7">
      <w:pPr>
        <w:pStyle w:val="1"/>
        <w:widowControl w:val="0"/>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496328" w:rsidRDefault="008E0FB7">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人。2024年本单位人均接待费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rsidR="00496328" w:rsidRDefault="008E0FB7">
      <w:pPr>
        <w:pStyle w:val="a7"/>
        <w:widowControl w:val="0"/>
        <w:shd w:val="clear" w:color="auto" w:fill="FFFFFF"/>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四、其他需要说明的事项</w:t>
      </w:r>
    </w:p>
    <w:p w:rsidR="00496328" w:rsidRDefault="008E0FB7">
      <w:pPr>
        <w:pStyle w:val="1"/>
        <w:widowControl w:val="0"/>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（一）财政拨款会议费和培训费情况说明</w:t>
      </w:r>
    </w:p>
    <w:p w:rsidR="00496328" w:rsidRDefault="008E0FB7">
      <w:pPr>
        <w:widowControl w:val="0"/>
        <w:spacing w:before="100" w:beforeAutospacing="1" w:after="100" w:afterAutospacing="1"/>
        <w:ind w:firstLineChars="200" w:firstLine="640"/>
        <w:rPr>
          <w:rFonts w:hint="default"/>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万元，与2023年度相比，无增减，主要原因是本单位无会议费产生。本年度培训费支出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万元，与2023年度相比，无变化，主要原因是本单位无培训费支出。</w:t>
      </w:r>
    </w:p>
    <w:p w:rsidR="00496328" w:rsidRDefault="008E0FB7">
      <w:pPr>
        <w:pStyle w:val="1"/>
        <w:widowControl w:val="0"/>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496328" w:rsidRDefault="008E0FB7">
      <w:pPr>
        <w:pStyle w:val="a7"/>
        <w:widowControl w:val="0"/>
        <w:snapToGrid w:val="0"/>
        <w:spacing w:line="600" w:lineRule="exact"/>
        <w:ind w:firstLineChars="200" w:firstLine="640"/>
        <w:jc w:val="both"/>
        <w:rPr>
          <w:rFonts w:ascii="方正仿宋_GBK" w:eastAsia="方正仿宋_GBK" w:hAnsi="方正仿宋_GBK" w:cs="方正仿宋_GBK" w:hint="default"/>
          <w:color w:val="FF0000"/>
          <w:sz w:val="32"/>
          <w:szCs w:val="32"/>
        </w:rPr>
      </w:pPr>
      <w:r>
        <w:rPr>
          <w:rFonts w:ascii="方正仿宋_GBK" w:eastAsia="方正仿宋_GBK" w:hAnsi="方正仿宋_GBK" w:cs="方正仿宋_GBK"/>
          <w:sz w:val="32"/>
          <w:szCs w:val="32"/>
          <w:shd w:val="clear" w:color="auto" w:fill="FFFFFF"/>
        </w:rPr>
        <w:t>2024年度本单位机关运行经费支出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rsidR="00496328" w:rsidRDefault="008E0FB7">
      <w:pPr>
        <w:pStyle w:val="1"/>
        <w:widowControl w:val="0"/>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496328" w:rsidRDefault="008E0FB7">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截至2024年12月31日，本单位共有车辆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496328" w:rsidRDefault="008E0FB7">
      <w:pPr>
        <w:pStyle w:val="1"/>
        <w:widowControl w:val="0"/>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496328" w:rsidRDefault="008E0FB7">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%。2024年度我单位未发生政府采购事项，无相关经费支出。</w:t>
      </w:r>
    </w:p>
    <w:p w:rsidR="00496328" w:rsidRDefault="008E0FB7">
      <w:pPr>
        <w:pStyle w:val="Char"/>
        <w:spacing w:before="0" w:beforeAutospacing="0" w:after="0" w:afterAutospacing="0" w:line="596" w:lineRule="exact"/>
        <w:ind w:firstLineChars="200" w:firstLine="643"/>
        <w:rPr>
          <w:rStyle w:val="a9"/>
          <w:rFonts w:ascii="黑体" w:eastAsia="黑体" w:hAnsi="黑体" w:cs="黑体"/>
          <w:sz w:val="32"/>
          <w:szCs w:val="32"/>
          <w:shd w:val="clear" w:color="auto" w:fill="FFFFFF"/>
        </w:rPr>
      </w:pPr>
      <w:r>
        <w:rPr>
          <w:rStyle w:val="a9"/>
          <w:rFonts w:ascii="黑体" w:eastAsia="黑体" w:hAnsi="黑体" w:cs="黑体" w:hint="eastAsia"/>
          <w:sz w:val="32"/>
          <w:szCs w:val="32"/>
          <w:shd w:val="clear" w:color="auto" w:fill="FFFFFF"/>
        </w:rPr>
        <w:t>五、2024年度预算绩效管理情况说明</w:t>
      </w:r>
    </w:p>
    <w:p w:rsidR="00496328" w:rsidRDefault="008E0FB7">
      <w:pPr>
        <w:pStyle w:val="1"/>
        <w:widowControl w:val="0"/>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496328" w:rsidRDefault="008E0FB7">
      <w:pPr>
        <w:pStyle w:val="Char"/>
        <w:widowControl w:val="0"/>
        <w:autoSpaceDE w:val="0"/>
        <w:spacing w:line="600" w:lineRule="exact"/>
        <w:ind w:firstLineChars="200" w:firstLine="640"/>
        <w:rPr>
          <w:rFonts w:ascii="方正仿宋_GBK" w:eastAsia="方正仿宋_GBK" w:hAnsi="方正仿宋_GBK" w:cs="方正仿宋_GBK"/>
          <w:sz w:val="32"/>
          <w:szCs w:val="32"/>
          <w:highlight w:val="yellow"/>
          <w:shd w:val="clear" w:color="auto" w:fill="FFFFFF"/>
        </w:rPr>
      </w:pPr>
      <w:r>
        <w:rPr>
          <w:rFonts w:ascii="方正仿宋_GBK" w:eastAsia="方正仿宋_GBK" w:hAnsi="方正仿宋_GBK" w:cs="方正仿宋_GBK" w:hint="eastAsia"/>
          <w:sz w:val="32"/>
          <w:szCs w:val="32"/>
          <w:shd w:val="clear" w:color="auto" w:fill="FFFFFF"/>
        </w:rPr>
        <w:t>我单位202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hint="eastAsia"/>
          <w:sz w:val="32"/>
          <w:szCs w:val="32"/>
          <w:shd w:val="clear" w:color="auto" w:fill="FFFFFF"/>
        </w:rPr>
        <w:t>年无项目支出，无单位项目自评情况。</w:t>
      </w:r>
    </w:p>
    <w:p w:rsidR="00496328" w:rsidRDefault="008E0FB7">
      <w:pPr>
        <w:pStyle w:val="1"/>
        <w:widowControl w:val="0"/>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496328" w:rsidRDefault="008E0FB7">
      <w:pPr>
        <w:pStyle w:val="1"/>
        <w:widowControl w:val="0"/>
        <w:autoSpaceDE w:val="0"/>
        <w:spacing w:before="100" w:beforeAutospacing="1" w:after="100" w:afterAutospacing="1"/>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我单位未组织开展绩效评价。</w:t>
      </w:r>
    </w:p>
    <w:p w:rsidR="00496328" w:rsidRDefault="008E0FB7">
      <w:pPr>
        <w:pStyle w:val="1"/>
        <w:widowControl w:val="0"/>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（三）财政绩效评价情况</w:t>
      </w:r>
    </w:p>
    <w:p w:rsidR="00496328" w:rsidRDefault="008E0FB7">
      <w:pPr>
        <w:pStyle w:val="2"/>
        <w:widowControl w:val="0"/>
        <w:autoSpaceDE w:val="0"/>
        <w:spacing w:before="100" w:beforeAutospacing="1" w:after="100" w:afterAutospacing="1"/>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县财政局未委托第三方对我单位开展绩效评价。</w:t>
      </w:r>
    </w:p>
    <w:p w:rsidR="00496328" w:rsidRDefault="008E0FB7">
      <w:pPr>
        <w:pStyle w:val="2"/>
        <w:widowControl w:val="0"/>
        <w:autoSpaceDE w:val="0"/>
        <w:spacing w:before="100" w:beforeAutospacing="1" w:after="100" w:afterAutospacing="1"/>
        <w:ind w:firstLine="643"/>
        <w:rPr>
          <w:rStyle w:val="a9"/>
          <w:rFonts w:ascii="方正仿宋_GBK" w:eastAsia="方正仿宋_GBK" w:hAnsi="方正仿宋_GBK" w:cs="方正仿宋_GBK"/>
          <w:b w:val="0"/>
          <w:sz w:val="32"/>
          <w:szCs w:val="32"/>
          <w:shd w:val="clear" w:color="auto" w:fill="FFFFFF"/>
        </w:rPr>
      </w:pPr>
      <w:r>
        <w:rPr>
          <w:rStyle w:val="a9"/>
          <w:rFonts w:ascii="黑体" w:eastAsia="黑体" w:hAnsi="黑体" w:cs="黑体"/>
          <w:sz w:val="32"/>
          <w:szCs w:val="32"/>
          <w:shd w:val="clear" w:color="auto" w:fill="FFFFFF"/>
        </w:rPr>
        <w:t>六、专业名词解释</w:t>
      </w:r>
    </w:p>
    <w:p w:rsidR="00496328" w:rsidRDefault="008E0FB7">
      <w:pPr>
        <w:pStyle w:val="a7"/>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Fonts w:ascii="楷体" w:eastAsia="楷体"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496328" w:rsidRDefault="008E0FB7">
      <w:pPr>
        <w:pStyle w:val="a7"/>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496328" w:rsidRDefault="008E0FB7">
      <w:pPr>
        <w:pStyle w:val="a7"/>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496328" w:rsidRDefault="008E0FB7">
      <w:pPr>
        <w:pStyle w:val="a7"/>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496328" w:rsidRDefault="008E0FB7">
      <w:pPr>
        <w:pStyle w:val="a7"/>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（五）使用非财政拨款结余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w:t>
      </w:r>
      <w:r>
        <w:rPr>
          <w:rFonts w:ascii="方正仿宋_GBK" w:eastAsia="方正仿宋_GBK" w:hAnsi="方正仿宋_GBK" w:cs="方正仿宋_GBK"/>
          <w:sz w:val="32"/>
          <w:szCs w:val="32"/>
          <w:shd w:val="clear" w:color="auto" w:fill="FFFFFF"/>
        </w:rPr>
        <w:lastRenderedPageBreak/>
        <w:t>不足以安排当年支出的情况下，使用以前年度积累的非财政拨款结余弥补本年度收支缺口的资金。</w:t>
      </w:r>
    </w:p>
    <w:p w:rsidR="00496328" w:rsidRDefault="008E0FB7">
      <w:pPr>
        <w:pStyle w:val="a7"/>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496328" w:rsidRDefault="008E0FB7">
      <w:pPr>
        <w:pStyle w:val="a7"/>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496328" w:rsidRDefault="008E0FB7">
      <w:pPr>
        <w:pStyle w:val="a7"/>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496328" w:rsidRDefault="008E0FB7">
      <w:pPr>
        <w:pStyle w:val="a7"/>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496328" w:rsidRDefault="008E0FB7">
      <w:pPr>
        <w:pStyle w:val="a7"/>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496328" w:rsidRDefault="008E0FB7">
      <w:pPr>
        <w:pStyle w:val="a7"/>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496328" w:rsidRDefault="008E0FB7">
      <w:pPr>
        <w:pStyle w:val="a7"/>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w:t>
      </w:r>
      <w:r>
        <w:rPr>
          <w:rFonts w:ascii="方正仿宋_GBK" w:eastAsia="方正仿宋_GBK" w:hAnsi="方正仿宋_GBK" w:cs="方正仿宋_GBK"/>
          <w:sz w:val="32"/>
          <w:szCs w:val="32"/>
          <w:shd w:val="clear" w:color="auto" w:fill="FFFFFF"/>
        </w:rPr>
        <w:lastRenderedPageBreak/>
        <w:t>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496328" w:rsidRDefault="008E0FB7">
      <w:pPr>
        <w:pStyle w:val="a7"/>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496328" w:rsidRDefault="008E0FB7">
      <w:pPr>
        <w:pStyle w:val="a7"/>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496328" w:rsidRDefault="008E0FB7">
      <w:pPr>
        <w:pStyle w:val="a7"/>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496328" w:rsidRDefault="008E0FB7">
      <w:pPr>
        <w:pStyle w:val="a7"/>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496328" w:rsidRDefault="008E0FB7">
      <w:pPr>
        <w:pStyle w:val="a7"/>
        <w:widowControl w:val="0"/>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lastRenderedPageBreak/>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496328" w:rsidRDefault="008E0FB7">
      <w:pPr>
        <w:pStyle w:val="a7"/>
        <w:widowControl w:val="0"/>
        <w:shd w:val="clear" w:color="auto" w:fill="FFFFFF"/>
        <w:ind w:firstLineChars="200" w:firstLine="643"/>
        <w:rPr>
          <w:rStyle w:val="a9"/>
          <w:rFonts w:ascii="方正仿宋_GBK" w:eastAsia="方正仿宋_GBK" w:hAnsi="方正仿宋_GBK" w:cs="方正仿宋_GBK" w:hint="default"/>
          <w:sz w:val="32"/>
          <w:szCs w:val="32"/>
          <w:shd w:val="clear" w:color="auto" w:fill="FFFFFF"/>
        </w:rPr>
      </w:pPr>
      <w:r>
        <w:rPr>
          <w:rStyle w:val="a9"/>
          <w:rFonts w:ascii="黑体" w:eastAsia="黑体" w:hAnsi="黑体" w:cs="黑体"/>
          <w:sz w:val="32"/>
          <w:szCs w:val="32"/>
          <w:shd w:val="clear" w:color="auto" w:fill="FFFFFF"/>
        </w:rPr>
        <w:t>七、决算公开联系方式及信息反馈渠道</w:t>
      </w:r>
    </w:p>
    <w:p w:rsidR="00496328" w:rsidRDefault="008E0FB7">
      <w:pPr>
        <w:pStyle w:val="1"/>
        <w:widowControl w:val="0"/>
        <w:autoSpaceDE w:val="0"/>
        <w:spacing w:before="100" w:beforeAutospacing="1" w:after="100" w:afterAutospacing="1"/>
        <w:ind w:firstLine="640"/>
        <w:rPr>
          <w:rStyle w:val="a9"/>
          <w:rFonts w:ascii="方正仿宋_GBK" w:eastAsia="方正仿宋_GBK" w:hAnsi="方正仿宋_GBK" w:cs="方正仿宋_GBK"/>
          <w:sz w:val="32"/>
          <w:szCs w:val="32"/>
          <w:shd w:val="clear" w:color="auto" w:fill="FFFF00"/>
        </w:rPr>
      </w:pPr>
      <w:r>
        <w:rPr>
          <w:rFonts w:ascii="方正仿宋_GBK" w:eastAsia="方正仿宋_GBK" w:hAnsi="方正仿宋_GBK" w:cs="方正仿宋_GBK"/>
          <w:sz w:val="32"/>
          <w:szCs w:val="32"/>
          <w:shd w:val="clear" w:color="auto" w:fill="FFFFFF"/>
        </w:rPr>
        <w:t>本单位决算公开信息反馈和联系方式：023-74577588。</w:t>
      </w:r>
    </w:p>
    <w:p w:rsidR="00496328" w:rsidRDefault="00496328">
      <w:pPr>
        <w:pStyle w:val="1"/>
        <w:widowControl w:val="0"/>
        <w:autoSpaceDE w:val="0"/>
        <w:spacing w:before="100" w:beforeAutospacing="1" w:after="100" w:afterAutospacing="1"/>
        <w:ind w:firstLineChars="0" w:firstLine="0"/>
        <w:rPr>
          <w:rStyle w:val="a9"/>
          <w:rFonts w:ascii="方正仿宋_GBK" w:eastAsia="方正仿宋_GBK" w:hAnsi="方正仿宋_GBK" w:cs="方正仿宋_GBK"/>
          <w:sz w:val="32"/>
          <w:szCs w:val="32"/>
          <w:shd w:val="clear" w:color="auto" w:fill="FFFF00"/>
        </w:rPr>
      </w:pPr>
    </w:p>
    <w:p w:rsidR="00496328" w:rsidRDefault="00496328">
      <w:pPr>
        <w:shd w:val="clear" w:color="auto" w:fill="FFFFFF"/>
        <w:spacing w:line="15" w:lineRule="atLeast"/>
        <w:ind w:firstLineChars="200" w:firstLine="643"/>
        <w:rPr>
          <w:rStyle w:val="a9"/>
          <w:rFonts w:ascii="方正仿宋_GBK" w:eastAsia="方正仿宋_GBK" w:hAnsi="方正仿宋_GBK" w:cs="方正仿宋_GBK" w:hint="default"/>
          <w:sz w:val="32"/>
          <w:szCs w:val="32"/>
          <w:shd w:val="clear" w:color="auto" w:fill="FFFF00"/>
        </w:rPr>
        <w:sectPr w:rsidR="00496328">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5000" w:type="pct"/>
        <w:tblCellMar>
          <w:left w:w="0" w:type="dxa"/>
          <w:right w:w="0" w:type="dxa"/>
        </w:tblCellMar>
        <w:tblLook w:val="04A0" w:firstRow="1" w:lastRow="0" w:firstColumn="1" w:lastColumn="0" w:noHBand="0" w:noVBand="1"/>
      </w:tblPr>
      <w:tblGrid>
        <w:gridCol w:w="4465"/>
        <w:gridCol w:w="3699"/>
        <w:gridCol w:w="4204"/>
        <w:gridCol w:w="2954"/>
      </w:tblGrid>
      <w:tr w:rsidR="00496328" w:rsidTr="00DD72F1">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496328" w:rsidRDefault="008E0FB7">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496328" w:rsidTr="00DD72F1">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496328" w:rsidRDefault="00496328">
            <w:pPr>
              <w:spacing w:line="200" w:lineRule="exact"/>
              <w:rPr>
                <w:rFonts w:ascii="Arial" w:hAnsi="Arial" w:cs="Arial" w:hint="default"/>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rsidR="00496328" w:rsidRDefault="00496328">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496328" w:rsidRDefault="00496328">
            <w:pPr>
              <w:spacing w:line="200" w:lineRule="exact"/>
              <w:rPr>
                <w:rFonts w:ascii="Arial" w:hAnsi="Arial" w:cs="Arial" w:hint="default"/>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496328" w:rsidRDefault="008E0FB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496328" w:rsidTr="00DD72F1">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496328" w:rsidRDefault="008E0FB7">
            <w:pPr>
              <w:spacing w:line="280" w:lineRule="exact"/>
              <w:rPr>
                <w:rFonts w:ascii="Arial" w:hAnsi="Arial" w:cs="Arial" w:hint="default"/>
                <w:color w:val="000000"/>
                <w:sz w:val="22"/>
                <w:szCs w:val="22"/>
              </w:rPr>
            </w:pPr>
            <w:r>
              <w:rPr>
                <w:rFonts w:cs="宋体"/>
                <w:sz w:val="20"/>
                <w:szCs w:val="20"/>
              </w:rPr>
              <w:t>单位：</w:t>
            </w:r>
            <w:r>
              <w:rPr>
                <w:sz w:val="20"/>
              </w:rPr>
              <w:t>垫江县新民镇农业服务中心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496328" w:rsidRDefault="00496328">
            <w:pPr>
              <w:spacing w:line="200" w:lineRule="exact"/>
              <w:rPr>
                <w:rFonts w:ascii="Arial" w:hAnsi="Arial" w:cs="Arial" w:hint="default"/>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496328" w:rsidRDefault="008E0FB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96328" w:rsidTr="00DD72F1">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6"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378.53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7" w:type="pct"/>
            <w:tcBorders>
              <w:top w:val="nil"/>
              <w:left w:val="nil"/>
              <w:bottom w:val="nil"/>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96.74</w:t>
            </w: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15.02</w:t>
            </w: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245.19</w:t>
            </w: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21.58</w:t>
            </w: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40" w:lineRule="exact"/>
              <w:jc w:val="center"/>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378.53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378.53</w:t>
            </w: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496328" w:rsidTr="00DD72F1">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378.53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496328" w:rsidRDefault="008E0FB7">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378.53</w:t>
            </w:r>
            <w:r>
              <w:rPr>
                <w:rFonts w:ascii="Times New Roman" w:hAnsi="Times New Roman"/>
                <w:color w:val="000000"/>
                <w:sz w:val="20"/>
              </w:rPr>
              <w:t xml:space="preserve"> </w:t>
            </w:r>
          </w:p>
        </w:tc>
      </w:tr>
    </w:tbl>
    <w:p w:rsidR="00496328" w:rsidRDefault="00496328">
      <w:pPr>
        <w:rPr>
          <w:rFonts w:cs="宋体" w:hint="default"/>
          <w:sz w:val="21"/>
          <w:szCs w:val="21"/>
        </w:rPr>
      </w:pPr>
    </w:p>
    <w:p w:rsidR="00496328" w:rsidRDefault="008E0FB7">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496328">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496328" w:rsidRDefault="008E0FB7">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496328">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496328" w:rsidRDefault="008E0FB7">
            <w:pPr>
              <w:spacing w:line="280" w:lineRule="exact"/>
              <w:rPr>
                <w:rFonts w:cs="宋体" w:hint="default"/>
                <w:color w:val="000000"/>
                <w:sz w:val="20"/>
                <w:szCs w:val="20"/>
              </w:rPr>
            </w:pPr>
            <w:r>
              <w:rPr>
                <w:rFonts w:cs="宋体"/>
                <w:sz w:val="20"/>
                <w:szCs w:val="20"/>
              </w:rPr>
              <w:t>单位：</w:t>
            </w:r>
            <w:r>
              <w:rPr>
                <w:sz w:val="20"/>
              </w:rPr>
              <w:t>垫江县新民镇农业服务中心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496328" w:rsidRDefault="008E0FB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496328">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496328" w:rsidRDefault="008E0FB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96328">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496328" w:rsidRDefault="008E0FB7">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8E0FB7">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其他收入</w:t>
            </w:r>
          </w:p>
        </w:tc>
      </w:tr>
      <w:tr w:rsidR="00496328">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r>
      <w:tr w:rsidR="00496328">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96328" w:rsidRDefault="00496328">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r>
      <w:tr w:rsidR="00496328">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96328" w:rsidRDefault="00496328">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r>
      <w:tr w:rsidR="00496328">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96328" w:rsidRDefault="00496328">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r>
      <w:tr w:rsidR="00496328">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378.53</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378.53</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963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96.74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96.74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96.74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96.74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44.90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44.90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963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22.54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22.54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963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29.30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29.30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963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963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213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农林水支出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245.19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245.19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21301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农业农村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245.19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245.19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2130104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245.19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245.19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963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21.58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21.58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21.58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21.58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21.58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21.58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96328" w:rsidRDefault="008E0FB7">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496328" w:rsidRDefault="00496328">
      <w:pPr>
        <w:rPr>
          <w:rFonts w:cs="宋体" w:hint="default"/>
          <w:sz w:val="20"/>
          <w:szCs w:val="20"/>
        </w:rPr>
      </w:pP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496328">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496328" w:rsidRDefault="008E0FB7">
            <w:pPr>
              <w:jc w:val="center"/>
              <w:textAlignment w:val="bottom"/>
              <w:rPr>
                <w:rFonts w:cs="宋体" w:hint="default"/>
                <w:b/>
                <w:color w:val="000000"/>
                <w:sz w:val="32"/>
                <w:szCs w:val="32"/>
              </w:rPr>
            </w:pPr>
            <w:r>
              <w:rPr>
                <w:rFonts w:cs="宋体"/>
                <w:b/>
                <w:color w:val="000000"/>
                <w:sz w:val="32"/>
                <w:szCs w:val="32"/>
              </w:rPr>
              <w:t>支出决算表</w:t>
            </w:r>
          </w:p>
        </w:tc>
      </w:tr>
      <w:tr w:rsidR="00496328">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496328" w:rsidRDefault="008E0FB7">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垫江县新民镇农业服务中心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496328" w:rsidRDefault="008E0FB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496328">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496328" w:rsidRDefault="008E0FB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96328">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8E0FB7">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对附属单位补助支出</w:t>
            </w:r>
          </w:p>
        </w:tc>
      </w:tr>
      <w:tr w:rsidR="00496328">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r>
      <w:tr w:rsidR="00496328">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96328" w:rsidRDefault="00496328">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r>
      <w:tr w:rsidR="00496328">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96328" w:rsidRDefault="00496328">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r>
      <w:tr w:rsidR="00496328">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96328" w:rsidRDefault="00496328">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r>
      <w:tr w:rsidR="00496328">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378.53</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378.53</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963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96.74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96.74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96.74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96.74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44.90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44.90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963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22.54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22.54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963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29.30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29.30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963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15.02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963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213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农林水支出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245.19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245.19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21301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农业农村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245.19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245.19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2130104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245.19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245.19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963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21.58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21.58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21.58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21.58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21.58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21.58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96328" w:rsidRDefault="008E0FB7">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p>
    <w:p w:rsidR="00496328" w:rsidRDefault="00496328">
      <w:pPr>
        <w:rPr>
          <w:rFonts w:cs="宋体" w:hint="default"/>
          <w:sz w:val="21"/>
          <w:szCs w:val="21"/>
        </w:rPr>
      </w:pPr>
    </w:p>
    <w:tbl>
      <w:tblPr>
        <w:tblW w:w="5000" w:type="pct"/>
        <w:tblCellMar>
          <w:left w:w="0" w:type="dxa"/>
          <w:right w:w="0" w:type="dxa"/>
        </w:tblCellMar>
        <w:tblLook w:val="04A0" w:firstRow="1" w:lastRow="0" w:firstColumn="1" w:lastColumn="0" w:noHBand="0" w:noVBand="1"/>
      </w:tblPr>
      <w:tblGrid>
        <w:gridCol w:w="3099"/>
        <w:gridCol w:w="1587"/>
        <w:gridCol w:w="3319"/>
        <w:gridCol w:w="1768"/>
        <w:gridCol w:w="1768"/>
        <w:gridCol w:w="1768"/>
        <w:gridCol w:w="2013"/>
      </w:tblGrid>
      <w:tr w:rsidR="00496328" w:rsidTr="00DD72F1">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496328" w:rsidRDefault="008E0FB7">
            <w:pPr>
              <w:spacing w:line="400" w:lineRule="exact"/>
              <w:jc w:val="center"/>
              <w:textAlignment w:val="bottom"/>
              <w:rPr>
                <w:rFonts w:cs="宋体" w:hint="default"/>
                <w:b/>
                <w:color w:val="000000"/>
                <w:sz w:val="32"/>
                <w:szCs w:val="32"/>
              </w:rPr>
            </w:pPr>
            <w:bookmarkStart w:id="0" w:name="_GoBack"/>
            <w:r>
              <w:rPr>
                <w:rFonts w:cs="宋体"/>
                <w:b/>
                <w:color w:val="000000"/>
                <w:sz w:val="32"/>
                <w:szCs w:val="32"/>
              </w:rPr>
              <w:t>财政拨款收入支出决算总表</w:t>
            </w:r>
          </w:p>
        </w:tc>
      </w:tr>
      <w:tr w:rsidR="00496328" w:rsidTr="00DD72F1">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496328" w:rsidRDefault="008E0FB7">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垫江县新民镇农业服务中心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496328" w:rsidRDefault="0049632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96328" w:rsidRDefault="0049632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96328" w:rsidRDefault="00496328">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496328" w:rsidRDefault="008E0FB7">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496328" w:rsidTr="00DD72F1">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496328" w:rsidRDefault="0049632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96328" w:rsidRDefault="0049632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96328" w:rsidRDefault="0049632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96328" w:rsidRDefault="00496328">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496328" w:rsidRDefault="008E0FB7">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96328" w:rsidTr="00DD72F1">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496328" w:rsidTr="00DD72F1">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496328" w:rsidTr="00DD72F1">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378.53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96.74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96.74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245.19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245.19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21.58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21.58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378.53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378.53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378.53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spacing w:line="200" w:lineRule="exact"/>
              <w:rPr>
                <w:rFonts w:ascii="Times New Roman" w:hAnsi="Times New Roman" w:hint="default"/>
                <w:color w:val="000000"/>
                <w:sz w:val="18"/>
                <w:szCs w:val="18"/>
              </w:rPr>
            </w:pP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200" w:lineRule="exact"/>
              <w:jc w:val="right"/>
              <w:rPr>
                <w:rFonts w:ascii="Times New Roman" w:hAnsi="Times New Roman" w:hint="default"/>
                <w:color w:val="000000"/>
                <w:sz w:val="18"/>
                <w:szCs w:val="18"/>
              </w:rPr>
            </w:pPr>
          </w:p>
        </w:tc>
      </w:tr>
      <w:tr w:rsidR="00496328" w:rsidTr="00DD72F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378.53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378.53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378.53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bookmarkEnd w:id="0"/>
    <w:p w:rsidR="00496328" w:rsidRDefault="008E0FB7">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496328">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496328" w:rsidRDefault="008E0FB7">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496328">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496328" w:rsidRDefault="008E0FB7">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垫江县新民镇农业服务中心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496328" w:rsidRDefault="008E0FB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496328">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496328" w:rsidRDefault="008E0FB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96328">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本年支出</w:t>
            </w:r>
          </w:p>
        </w:tc>
      </w:tr>
      <w:tr w:rsidR="00496328">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项目支出</w:t>
            </w:r>
          </w:p>
        </w:tc>
      </w:tr>
      <w:tr w:rsidR="00496328">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r>
      <w:tr w:rsidR="00496328">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r>
      <w:tr w:rsidR="00496328">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378.53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378.53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963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96.74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96.74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96.74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96.74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44.90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44.90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963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22.54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22.54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963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29.30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29.30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963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963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245.19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245.19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21301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农业农村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245.19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245.19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2130104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245.19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245.19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4963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21.58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21.58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21.58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21.58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496328">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21.58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21.58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96328" w:rsidRDefault="008E0FB7">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496328" w:rsidRDefault="008E0FB7">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496328">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496328" w:rsidRDefault="008E0FB7">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496328">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496328" w:rsidRDefault="008E0FB7">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垫江县新民镇农业服务中心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496328" w:rsidRDefault="00496328">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496328" w:rsidRDefault="00496328">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496328" w:rsidRDefault="00496328">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496328" w:rsidRDefault="008E0FB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496328">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496328" w:rsidRDefault="00496328">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496328" w:rsidRDefault="00496328">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496328" w:rsidRDefault="00496328">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496328" w:rsidRDefault="00496328">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496328" w:rsidRDefault="008E0FB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96328">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496328">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496328">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spacing w:line="192" w:lineRule="exact"/>
              <w:jc w:val="center"/>
              <w:rPr>
                <w:rFonts w:cs="宋体" w:hint="default"/>
                <w:b/>
                <w:color w:val="000000"/>
                <w:sz w:val="18"/>
                <w:szCs w:val="18"/>
              </w:rPr>
            </w:pP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341.27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70.68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11.61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149.41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44.90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22.54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21.58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29.30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27.10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192" w:lineRule="exact"/>
              <w:jc w:val="right"/>
              <w:rPr>
                <w:rFonts w:ascii="Times New Roman" w:hAnsi="Times New Roman" w:hint="default"/>
                <w:color w:val="000000"/>
                <w:sz w:val="18"/>
                <w:szCs w:val="18"/>
              </w:rPr>
            </w:pPr>
          </w:p>
        </w:tc>
      </w:tr>
      <w:tr w:rsidR="00496328">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192" w:lineRule="exact"/>
              <w:jc w:val="right"/>
              <w:rPr>
                <w:rFonts w:ascii="Times New Roman" w:hAnsi="Times New Roman" w:hint="default"/>
                <w:color w:val="000000"/>
                <w:sz w:val="18"/>
                <w:szCs w:val="18"/>
              </w:rPr>
            </w:pPr>
          </w:p>
        </w:tc>
      </w:tr>
      <w:tr w:rsidR="00496328">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49632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spacing w:line="192" w:lineRule="exact"/>
              <w:jc w:val="right"/>
              <w:rPr>
                <w:rFonts w:ascii="Times New Roman" w:hAnsi="Times New Roman" w:hint="default"/>
                <w:color w:val="000000"/>
                <w:sz w:val="18"/>
                <w:szCs w:val="18"/>
              </w:rPr>
            </w:pPr>
          </w:p>
        </w:tc>
      </w:tr>
      <w:tr w:rsidR="00496328">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8E0FB7">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370.57</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7.96</w:t>
            </w:r>
            <w:r>
              <w:rPr>
                <w:rFonts w:ascii="Times New Roman" w:hAnsi="Times New Roman"/>
                <w:color w:val="000000"/>
                <w:sz w:val="18"/>
              </w:rPr>
              <w:t xml:space="preserve"> </w:t>
            </w:r>
          </w:p>
        </w:tc>
      </w:tr>
    </w:tbl>
    <w:p w:rsidR="00496328" w:rsidRDefault="008E0FB7">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496328">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496328" w:rsidRDefault="008E0FB7">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496328">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496328" w:rsidRDefault="008E0FB7">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垫江县新民镇农业服务中心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496328" w:rsidRDefault="008E0FB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496328">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496328" w:rsidRDefault="008E0FB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96328">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年末结转和结余</w:t>
            </w:r>
          </w:p>
        </w:tc>
      </w:tr>
      <w:tr w:rsidR="00496328">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r>
      <w:tr w:rsidR="00496328">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r>
      <w:tr w:rsidR="00496328">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r>
      <w:tr w:rsidR="00496328">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96328">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496328" w:rsidRDefault="008E0FB7">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496328" w:rsidRDefault="008E0FB7">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496328">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496328" w:rsidRDefault="008E0FB7">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496328">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496328" w:rsidRDefault="008E0FB7">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垫江县新民镇农业服务中心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496328" w:rsidRDefault="008E0FB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496328">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496328" w:rsidRDefault="00496328">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496328" w:rsidRDefault="008E0FB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96328">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8E0FB7">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96328" w:rsidRDefault="008E0FB7">
            <w:pPr>
              <w:jc w:val="center"/>
              <w:textAlignment w:val="bottom"/>
              <w:rPr>
                <w:rFonts w:cs="宋体" w:hint="default"/>
                <w:b/>
                <w:color w:val="000000"/>
                <w:sz w:val="20"/>
                <w:szCs w:val="20"/>
              </w:rPr>
            </w:pPr>
            <w:r>
              <w:rPr>
                <w:rFonts w:cs="宋体"/>
                <w:b/>
                <w:color w:val="000000"/>
                <w:sz w:val="20"/>
                <w:szCs w:val="20"/>
              </w:rPr>
              <w:t>本年支出</w:t>
            </w:r>
          </w:p>
        </w:tc>
      </w:tr>
      <w:tr w:rsidR="00496328">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项目支出</w:t>
            </w:r>
          </w:p>
        </w:tc>
      </w:tr>
      <w:tr w:rsidR="00496328">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r>
      <w:tr w:rsidR="00496328">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r>
      <w:tr w:rsidR="00496328">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96328" w:rsidRDefault="00496328">
            <w:pPr>
              <w:jc w:val="center"/>
              <w:rPr>
                <w:rFonts w:cs="宋体" w:hint="default"/>
                <w:b/>
                <w:color w:val="000000"/>
                <w:sz w:val="20"/>
                <w:szCs w:val="20"/>
              </w:rPr>
            </w:pPr>
          </w:p>
        </w:tc>
      </w:tr>
      <w:tr w:rsidR="00496328">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6328" w:rsidRDefault="008E0FB7">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496328">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496328">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96328" w:rsidRDefault="008E0FB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496328" w:rsidRDefault="008E0FB7">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496328" w:rsidRDefault="008E0FB7">
      <w:pPr>
        <w:rPr>
          <w:rFonts w:cs="宋体" w:hint="default"/>
          <w:sz w:val="21"/>
          <w:szCs w:val="21"/>
        </w:rPr>
      </w:pPr>
      <w:r>
        <w:rPr>
          <w:rFonts w:cs="宋体" w:hint="default"/>
          <w:sz w:val="21"/>
          <w:szCs w:val="21"/>
        </w:rPr>
        <w:br w:type="page"/>
      </w:r>
    </w:p>
    <w:tbl>
      <w:tblPr>
        <w:tblW w:w="5000" w:type="pct"/>
        <w:tblCellMar>
          <w:left w:w="170" w:type="dxa"/>
          <w:right w:w="170" w:type="dxa"/>
        </w:tblCellMar>
        <w:tblLook w:val="04A0" w:firstRow="1" w:lastRow="0" w:firstColumn="1" w:lastColumn="0" w:noHBand="0" w:noVBand="1"/>
      </w:tblPr>
      <w:tblGrid>
        <w:gridCol w:w="3444"/>
        <w:gridCol w:w="2620"/>
        <w:gridCol w:w="2574"/>
        <w:gridCol w:w="3981"/>
        <w:gridCol w:w="2703"/>
      </w:tblGrid>
      <w:tr w:rsidR="00496328" w:rsidTr="00A42ECE">
        <w:trPr>
          <w:trHeight w:val="343"/>
        </w:trPr>
        <w:tc>
          <w:tcPr>
            <w:tcW w:w="5000" w:type="pct"/>
            <w:gridSpan w:val="5"/>
            <w:shd w:val="clear" w:color="auto" w:fill="auto"/>
            <w:noWrap/>
            <w:tcMar>
              <w:top w:w="15" w:type="dxa"/>
              <w:left w:w="15" w:type="dxa"/>
              <w:right w:w="15" w:type="dxa"/>
            </w:tcMar>
            <w:vAlign w:val="bottom"/>
          </w:tcPr>
          <w:p w:rsidR="00496328" w:rsidRDefault="008E0FB7">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496328" w:rsidTr="00A42ECE">
        <w:trPr>
          <w:trHeight w:val="244"/>
        </w:trPr>
        <w:tc>
          <w:tcPr>
            <w:tcW w:w="1124" w:type="pct"/>
            <w:shd w:val="clear" w:color="auto" w:fill="auto"/>
            <w:noWrap/>
            <w:tcMar>
              <w:top w:w="15" w:type="dxa"/>
              <w:left w:w="15" w:type="dxa"/>
              <w:right w:w="15" w:type="dxa"/>
            </w:tcMar>
            <w:vAlign w:val="bottom"/>
          </w:tcPr>
          <w:p w:rsidR="00496328" w:rsidRDefault="00496328">
            <w:pPr>
              <w:spacing w:line="280" w:lineRule="exact"/>
              <w:rPr>
                <w:rFonts w:cs="宋体" w:hint="default"/>
                <w:color w:val="000000"/>
                <w:kern w:val="2"/>
                <w:sz w:val="20"/>
                <w:szCs w:val="20"/>
              </w:rPr>
            </w:pPr>
          </w:p>
        </w:tc>
        <w:tc>
          <w:tcPr>
            <w:tcW w:w="855" w:type="pct"/>
            <w:shd w:val="clear" w:color="auto" w:fill="auto"/>
            <w:noWrap/>
            <w:tcMar>
              <w:top w:w="15" w:type="dxa"/>
              <w:left w:w="15" w:type="dxa"/>
              <w:right w:w="15" w:type="dxa"/>
            </w:tcMar>
            <w:vAlign w:val="bottom"/>
          </w:tcPr>
          <w:p w:rsidR="00496328" w:rsidRDefault="00496328">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496328" w:rsidRDefault="00496328">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496328" w:rsidRDefault="00496328">
            <w:pPr>
              <w:spacing w:line="280" w:lineRule="exact"/>
              <w:rPr>
                <w:rFonts w:cs="宋体" w:hint="default"/>
                <w:color w:val="000000"/>
                <w:kern w:val="2"/>
                <w:sz w:val="20"/>
                <w:szCs w:val="20"/>
              </w:rPr>
            </w:pPr>
          </w:p>
        </w:tc>
        <w:tc>
          <w:tcPr>
            <w:tcW w:w="882" w:type="pct"/>
            <w:shd w:val="clear" w:color="auto" w:fill="auto"/>
            <w:noWrap/>
            <w:tcMar>
              <w:top w:w="15" w:type="dxa"/>
              <w:left w:w="15" w:type="dxa"/>
              <w:right w:w="15" w:type="dxa"/>
            </w:tcMar>
            <w:vAlign w:val="bottom"/>
          </w:tcPr>
          <w:p w:rsidR="00496328" w:rsidRDefault="008E0FB7">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496328" w:rsidTr="00A42ECE">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496328" w:rsidRDefault="008E0FB7">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垫江县新民镇农业服务中心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496328" w:rsidRDefault="00496328">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496328" w:rsidRDefault="00496328">
            <w:pPr>
              <w:spacing w:line="280" w:lineRule="exact"/>
              <w:rPr>
                <w:rFonts w:cs="宋体" w:hint="default"/>
                <w:color w:val="000000"/>
                <w:kern w:val="2"/>
                <w:sz w:val="20"/>
                <w:szCs w:val="20"/>
              </w:rPr>
            </w:pPr>
          </w:p>
        </w:tc>
        <w:tc>
          <w:tcPr>
            <w:tcW w:w="882" w:type="pct"/>
            <w:tcBorders>
              <w:top w:val="nil"/>
              <w:left w:val="nil"/>
              <w:bottom w:val="single" w:sz="4" w:space="0" w:color="auto"/>
              <w:right w:val="nil"/>
            </w:tcBorders>
            <w:shd w:val="clear" w:color="auto" w:fill="auto"/>
            <w:noWrap/>
            <w:tcMar>
              <w:top w:w="15" w:type="dxa"/>
              <w:left w:w="15" w:type="dxa"/>
              <w:right w:w="15" w:type="dxa"/>
            </w:tcMar>
            <w:vAlign w:val="bottom"/>
          </w:tcPr>
          <w:p w:rsidR="00496328" w:rsidRDefault="008E0FB7">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496328" w:rsidTr="00A42ECE">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496328" w:rsidTr="00A42ECE">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A42EC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A42EC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A42EC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96328" w:rsidTr="00A42EC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A42EC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A42EC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A42EC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A42EC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A42EC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A42EC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A42EC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A42EC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A42EC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A42EC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96328" w:rsidTr="00A42EC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A42EC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A42EC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A42EC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A42EC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A42EC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496328" w:rsidTr="00A42ECE">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496328">
            <w:pPr>
              <w:spacing w:line="280" w:lineRule="exact"/>
              <w:rPr>
                <w:rFonts w:cs="宋体" w:hint="default"/>
                <w:color w:val="000000"/>
                <w:kern w:val="2"/>
                <w:sz w:val="16"/>
                <w:szCs w:val="16"/>
              </w:rPr>
            </w:pP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496328">
            <w:pPr>
              <w:spacing w:line="280" w:lineRule="exact"/>
              <w:jc w:val="right"/>
              <w:rPr>
                <w:rFonts w:cs="宋体" w:hint="default"/>
                <w:color w:val="000000"/>
                <w:kern w:val="2"/>
                <w:sz w:val="16"/>
                <w:szCs w:val="16"/>
              </w:rPr>
            </w:pPr>
          </w:p>
        </w:tc>
      </w:tr>
      <w:tr w:rsidR="00496328" w:rsidTr="00A42ECE">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496328">
            <w:pPr>
              <w:spacing w:line="280" w:lineRule="exact"/>
              <w:rPr>
                <w:rFonts w:cs="宋体" w:hint="default"/>
                <w:color w:val="000000"/>
                <w:kern w:val="2"/>
                <w:sz w:val="16"/>
                <w:szCs w:val="16"/>
              </w:rPr>
            </w:pP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496328">
            <w:pPr>
              <w:spacing w:line="280" w:lineRule="exact"/>
              <w:jc w:val="right"/>
              <w:rPr>
                <w:rFonts w:cs="宋体" w:hint="default"/>
                <w:color w:val="000000"/>
                <w:kern w:val="2"/>
                <w:sz w:val="16"/>
                <w:szCs w:val="16"/>
              </w:rPr>
            </w:pPr>
          </w:p>
        </w:tc>
      </w:tr>
      <w:tr w:rsidR="00496328" w:rsidTr="00A42ECE">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8E0FB7">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8E0FB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6.02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96328" w:rsidRDefault="00496328">
            <w:pPr>
              <w:spacing w:line="280" w:lineRule="exact"/>
              <w:rPr>
                <w:rFonts w:cs="宋体" w:hint="default"/>
                <w:color w:val="000000"/>
                <w:sz w:val="16"/>
                <w:szCs w:val="16"/>
              </w:rPr>
            </w:pP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96328" w:rsidRDefault="00496328">
            <w:pPr>
              <w:spacing w:line="280" w:lineRule="exact"/>
              <w:jc w:val="right"/>
              <w:rPr>
                <w:rFonts w:cs="宋体" w:hint="default"/>
                <w:color w:val="000000"/>
                <w:sz w:val="16"/>
                <w:szCs w:val="16"/>
              </w:rPr>
            </w:pPr>
          </w:p>
        </w:tc>
      </w:tr>
    </w:tbl>
    <w:p w:rsidR="00496328" w:rsidRPr="00A42ECE" w:rsidRDefault="008E0FB7" w:rsidP="00E4431C">
      <w:pPr>
        <w:widowControl w:val="0"/>
        <w:spacing w:before="100" w:beforeAutospacing="1" w:after="100" w:afterAutospacing="1"/>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sidR="00E4431C">
        <w:rPr>
          <w:rFonts w:cs="宋体"/>
          <w:sz w:val="18"/>
          <w:szCs w:val="18"/>
        </w:rPr>
        <w:br/>
      </w:r>
    </w:p>
    <w:sectPr w:rsidR="00496328" w:rsidRPr="00A42ECE">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CB0" w:rsidRDefault="00783CB0">
      <w:pPr>
        <w:rPr>
          <w:rFonts w:hint="default"/>
        </w:rPr>
      </w:pPr>
      <w:r>
        <w:separator/>
      </w:r>
    </w:p>
  </w:endnote>
  <w:endnote w:type="continuationSeparator" w:id="0">
    <w:p w:rsidR="00783CB0" w:rsidRDefault="00783CB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328" w:rsidRDefault="008E0FB7">
    <w:pPr>
      <w:pStyle w:val="a5"/>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96328" w:rsidRDefault="008E0FB7">
                          <w:pPr>
                            <w:pStyle w:val="a5"/>
                            <w:rPr>
                              <w:rFonts w:hint="default"/>
                            </w:rPr>
                          </w:pPr>
                          <w:r>
                            <w:fldChar w:fldCharType="begin"/>
                          </w:r>
                          <w:r>
                            <w:instrText xml:space="preserve"> PAGE  \* MERGEFORMAT </w:instrText>
                          </w:r>
                          <w:r>
                            <w:fldChar w:fldCharType="separate"/>
                          </w:r>
                          <w:r w:rsidR="00DD72F1">
                            <w:rPr>
                              <w:rFonts w:hint="default"/>
                              <w:noProof/>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496328" w:rsidRDefault="008E0FB7">
                    <w:pPr>
                      <w:pStyle w:val="a5"/>
                      <w:rPr>
                        <w:rFonts w:hint="default"/>
                      </w:rPr>
                    </w:pPr>
                    <w:r>
                      <w:fldChar w:fldCharType="begin"/>
                    </w:r>
                    <w:r>
                      <w:instrText xml:space="preserve"> PAGE  \* MERGEFORMAT </w:instrText>
                    </w:r>
                    <w:r>
                      <w:fldChar w:fldCharType="separate"/>
                    </w:r>
                    <w:r w:rsidR="00DD72F1">
                      <w:rPr>
                        <w:rFonts w:hint="default"/>
                        <w:noProof/>
                      </w:rPr>
                      <w:t>- 12 -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328" w:rsidRDefault="008E0FB7">
    <w:pPr>
      <w:pStyle w:val="a5"/>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96328" w:rsidRDefault="008E0FB7">
                          <w:pPr>
                            <w:pStyle w:val="a5"/>
                            <w:rPr>
                              <w:rFonts w:hint="default"/>
                            </w:rPr>
                          </w:pPr>
                          <w:r>
                            <w:t xml:space="preserve"> </w:t>
                          </w:r>
                          <w:r>
                            <w:fldChar w:fldCharType="begin"/>
                          </w:r>
                          <w:r>
                            <w:instrText>PAGE   \* MERGEFORMAT</w:instrText>
                          </w:r>
                          <w:r>
                            <w:fldChar w:fldCharType="separate"/>
                          </w:r>
                          <w:r w:rsidR="00DD72F1" w:rsidRPr="00DD72F1">
                            <w:rPr>
                              <w:rFonts w:hint="default"/>
                              <w:noProof/>
                              <w:lang w:val="zh-CN"/>
                            </w:rPr>
                            <w:t>-</w:t>
                          </w:r>
                          <w:r w:rsidR="00DD72F1">
                            <w:rPr>
                              <w:rFonts w:hint="default"/>
                              <w:noProof/>
                            </w:rPr>
                            <w:t xml:space="preserve"> 15 -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496328" w:rsidRDefault="008E0FB7">
                    <w:pPr>
                      <w:pStyle w:val="a5"/>
                      <w:rPr>
                        <w:rFonts w:hint="default"/>
                      </w:rPr>
                    </w:pPr>
                    <w:r>
                      <w:t xml:space="preserve"> </w:t>
                    </w:r>
                    <w:r>
                      <w:fldChar w:fldCharType="begin"/>
                    </w:r>
                    <w:r>
                      <w:instrText>PAGE   \* MERGEFORMAT</w:instrText>
                    </w:r>
                    <w:r>
                      <w:fldChar w:fldCharType="separate"/>
                    </w:r>
                    <w:r w:rsidR="00DD72F1" w:rsidRPr="00DD72F1">
                      <w:rPr>
                        <w:rFonts w:hint="default"/>
                        <w:noProof/>
                        <w:lang w:val="zh-CN"/>
                      </w:rPr>
                      <w:t>-</w:t>
                    </w:r>
                    <w:r w:rsidR="00DD72F1">
                      <w:rPr>
                        <w:rFonts w:hint="default"/>
                        <w:noProof/>
                      </w:rPr>
                      <w:t xml:space="preserve"> 15 -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496328" w:rsidRDefault="008E0FB7">
                          <w:pPr>
                            <w:pStyle w:val="a5"/>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496328" w:rsidRDefault="008E0FB7">
                    <w:pPr>
                      <w:pStyle w:val="a5"/>
                      <w:jc w:val="both"/>
                      <w:rPr>
                        <w:rFonts w:cs="宋体" w:hint="default"/>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CB0" w:rsidRDefault="00783CB0">
      <w:pPr>
        <w:rPr>
          <w:rFonts w:hint="default"/>
        </w:rPr>
      </w:pPr>
      <w:r>
        <w:separator/>
      </w:r>
    </w:p>
  </w:footnote>
  <w:footnote w:type="continuationSeparator" w:id="0">
    <w:p w:rsidR="00783CB0" w:rsidRDefault="00783CB0">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328" w:rsidRDefault="00496328">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0417F"/>
    <w:rsid w:val="00042760"/>
    <w:rsid w:val="0009377E"/>
    <w:rsid w:val="000C01CC"/>
    <w:rsid w:val="000D0AFE"/>
    <w:rsid w:val="000D7702"/>
    <w:rsid w:val="001648CF"/>
    <w:rsid w:val="001E5B32"/>
    <w:rsid w:val="001F20E6"/>
    <w:rsid w:val="00261065"/>
    <w:rsid w:val="002D0E5A"/>
    <w:rsid w:val="002E456F"/>
    <w:rsid w:val="002E5443"/>
    <w:rsid w:val="0032196C"/>
    <w:rsid w:val="00392B89"/>
    <w:rsid w:val="003B3CBF"/>
    <w:rsid w:val="004010E1"/>
    <w:rsid w:val="00441D81"/>
    <w:rsid w:val="00496328"/>
    <w:rsid w:val="004C12FF"/>
    <w:rsid w:val="00550ABE"/>
    <w:rsid w:val="005B023C"/>
    <w:rsid w:val="005F5EFC"/>
    <w:rsid w:val="00600322"/>
    <w:rsid w:val="006137D7"/>
    <w:rsid w:val="00634FA8"/>
    <w:rsid w:val="0063613A"/>
    <w:rsid w:val="006C6857"/>
    <w:rsid w:val="006D7D06"/>
    <w:rsid w:val="006E2034"/>
    <w:rsid w:val="00722017"/>
    <w:rsid w:val="00732392"/>
    <w:rsid w:val="007724A4"/>
    <w:rsid w:val="00783CB0"/>
    <w:rsid w:val="00792285"/>
    <w:rsid w:val="007A0D2E"/>
    <w:rsid w:val="007A3314"/>
    <w:rsid w:val="007B419D"/>
    <w:rsid w:val="007C4AA4"/>
    <w:rsid w:val="00810F13"/>
    <w:rsid w:val="00863ACF"/>
    <w:rsid w:val="00886BDB"/>
    <w:rsid w:val="008E0FB7"/>
    <w:rsid w:val="00923654"/>
    <w:rsid w:val="00927EDE"/>
    <w:rsid w:val="00944711"/>
    <w:rsid w:val="009821E3"/>
    <w:rsid w:val="00984852"/>
    <w:rsid w:val="009B67B8"/>
    <w:rsid w:val="009C5D82"/>
    <w:rsid w:val="00A03B1E"/>
    <w:rsid w:val="00A07ADF"/>
    <w:rsid w:val="00A42ECE"/>
    <w:rsid w:val="00A67739"/>
    <w:rsid w:val="00A820B7"/>
    <w:rsid w:val="00A95EEC"/>
    <w:rsid w:val="00AC5566"/>
    <w:rsid w:val="00B03CCD"/>
    <w:rsid w:val="00B40138"/>
    <w:rsid w:val="00B50D4F"/>
    <w:rsid w:val="00B71457"/>
    <w:rsid w:val="00B95E8A"/>
    <w:rsid w:val="00BF5A85"/>
    <w:rsid w:val="00C307F6"/>
    <w:rsid w:val="00C46285"/>
    <w:rsid w:val="00C96B11"/>
    <w:rsid w:val="00CC6B99"/>
    <w:rsid w:val="00D83211"/>
    <w:rsid w:val="00DD72F1"/>
    <w:rsid w:val="00DF7706"/>
    <w:rsid w:val="00E05175"/>
    <w:rsid w:val="00E4431C"/>
    <w:rsid w:val="00E654E2"/>
    <w:rsid w:val="00E76362"/>
    <w:rsid w:val="00E76F35"/>
    <w:rsid w:val="00EB5536"/>
    <w:rsid w:val="00F137D3"/>
    <w:rsid w:val="00F13C36"/>
    <w:rsid w:val="00F23C68"/>
    <w:rsid w:val="00F32C53"/>
    <w:rsid w:val="00F53A62"/>
    <w:rsid w:val="00F73F90"/>
    <w:rsid w:val="00F7623D"/>
    <w:rsid w:val="00F8598B"/>
    <w:rsid w:val="00F90339"/>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504337"/>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1A6F9D"/>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1C36BE"/>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5EE70"/>
  <w15:docId w15:val="{44E4A8EC-E9BA-46EE-A421-F17A13EA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2006</Words>
  <Characters>11435</Characters>
  <Application>Microsoft Office Word</Application>
  <DocSecurity>0</DocSecurity>
  <Lines>95</Lines>
  <Paragraphs>26</Paragraphs>
  <ScaleCrop>false</ScaleCrop>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56</cp:revision>
  <dcterms:created xsi:type="dcterms:W3CDTF">2024-07-11T02:00:00Z</dcterms:created>
  <dcterms:modified xsi:type="dcterms:W3CDTF">2025-09-17T10:27:00Z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