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EAE" w:rsidRDefault="002032E5">
      <w:pPr>
        <w:pStyle w:val="a7"/>
        <w:spacing w:before="0" w:beforeAutospacing="0"/>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垫江县新民镇文化服务中心</w:t>
      </w:r>
    </w:p>
    <w:p w:rsidR="00AB3EAE" w:rsidRDefault="002032E5">
      <w:pPr>
        <w:pStyle w:val="a7"/>
        <w:spacing w:before="0" w:beforeAutospacing="0"/>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shd w:val="clear" w:color="auto" w:fill="FFFFFF"/>
        </w:rPr>
        <w:t>2024年度决算公开说明</w:t>
      </w:r>
    </w:p>
    <w:p w:rsidR="00AB3EAE" w:rsidRDefault="002032E5">
      <w:pPr>
        <w:pStyle w:val="a7"/>
        <w:shd w:val="clear" w:color="auto" w:fill="FFFFFF"/>
        <w:ind w:firstLineChars="200" w:firstLine="643"/>
        <w:rPr>
          <w:rFonts w:ascii="黑体" w:eastAsia="黑体" w:hAnsi="黑体" w:cs="黑体" w:hint="default"/>
          <w:sz w:val="32"/>
          <w:szCs w:val="32"/>
        </w:rPr>
      </w:pPr>
      <w:r>
        <w:rPr>
          <w:rStyle w:val="a8"/>
          <w:rFonts w:ascii="黑体" w:eastAsia="黑体" w:hAnsi="黑体" w:cs="黑体"/>
          <w:sz w:val="32"/>
          <w:szCs w:val="32"/>
          <w:shd w:val="clear" w:color="auto" w:fill="FFFFFF"/>
        </w:rPr>
        <w:t>一、单位基本情况</w:t>
      </w:r>
    </w:p>
    <w:p w:rsidR="00AB3EAE" w:rsidRDefault="002032E5">
      <w:pPr>
        <w:pStyle w:val="a7"/>
        <w:shd w:val="clear" w:color="auto" w:fill="FFFFFF"/>
        <w:spacing w:before="0" w:beforeAutospacing="0" w:after="0" w:afterAutospacing="0"/>
        <w:ind w:firstLine="420"/>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（一）职能职责</w:t>
      </w:r>
    </w:p>
    <w:p w:rsidR="00AB3EAE" w:rsidRDefault="002032E5">
      <w:pPr>
        <w:pStyle w:val="a7"/>
        <w:shd w:val="clear" w:color="auto" w:fill="FFFFFF"/>
        <w:spacing w:before="0" w:beforeAutospacing="0" w:after="0" w:afterAutospacing="0"/>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rsidR="00AB3EAE" w:rsidRDefault="002032E5">
      <w:pPr>
        <w:pStyle w:val="a7"/>
        <w:shd w:val="clear" w:color="auto" w:fill="FFFFFF"/>
        <w:spacing w:before="0" w:beforeAutospacing="0" w:after="0" w:afterAutospacing="0"/>
        <w:ind w:firstLine="420"/>
        <w:rPr>
          <w:rFonts w:ascii="楷体" w:eastAsia="楷体" w:hAnsi="楷体" w:cs="楷体" w:hint="default"/>
          <w:sz w:val="32"/>
          <w:szCs w:val="32"/>
        </w:rPr>
      </w:pPr>
      <w:r>
        <w:rPr>
          <w:rStyle w:val="a8"/>
          <w:rFonts w:ascii="楷体" w:eastAsia="楷体" w:hAnsi="楷体" w:cs="楷体"/>
          <w:sz w:val="32"/>
          <w:szCs w:val="32"/>
          <w:shd w:val="clear" w:color="auto" w:fill="FFFFFF"/>
        </w:rPr>
        <w:t>（二）机构设置</w:t>
      </w:r>
    </w:p>
    <w:p w:rsidR="00AB3EAE" w:rsidRDefault="002032E5">
      <w:pPr>
        <w:pStyle w:val="a7"/>
        <w:shd w:val="clear" w:color="auto" w:fill="FFFFFF"/>
        <w:spacing w:before="0" w:beforeAutospacing="0" w:after="0" w:afterAutospacing="0"/>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本单位为垫江县新民镇文化服务中心，所属二级预算单位，单位类型为公益一类事业单位。本单位现有在职职工5人。</w:t>
      </w:r>
    </w:p>
    <w:p w:rsidR="00AB3EAE" w:rsidRDefault="002032E5">
      <w:pPr>
        <w:pStyle w:val="a7"/>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二、单位决算收支情况说明</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AB3EAE" w:rsidRDefault="002032E5">
      <w:pPr>
        <w:pStyle w:val="a7"/>
        <w:shd w:val="clear" w:color="auto" w:fill="FFFFFF"/>
        <w:spacing w:before="0" w:beforeAutospacing="0" w:after="0" w:afterAutospacing="0"/>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2024年度收入总计118.75万元，支出总计</w:t>
      </w:r>
      <w:r>
        <w:rPr>
          <w:rFonts w:ascii="方正仿宋_GBK" w:eastAsia="方正仿宋_GBK" w:hAnsi="方正仿宋_GBK" w:cs="方正仿宋_GBK"/>
          <w:sz w:val="32"/>
          <w:szCs w:val="32"/>
        </w:rPr>
        <w:t>118.75</w:t>
      </w:r>
      <w:r>
        <w:rPr>
          <w:rFonts w:ascii="方正仿宋_GBK" w:eastAsia="方正仿宋_GBK" w:hAnsi="方正仿宋_GBK" w:cs="方正仿宋_GBK"/>
          <w:sz w:val="32"/>
          <w:szCs w:val="32"/>
          <w:shd w:val="clear" w:color="auto" w:fill="FFFFFF"/>
        </w:rPr>
        <w:t>万元。收、支与2023年度相比，增加4.38万元，增长3.83%，主要原因是为事业人员补缴2022-2023年养老保险和职业年金。</w:t>
      </w:r>
    </w:p>
    <w:p w:rsidR="00AB3EAE" w:rsidRDefault="002032E5">
      <w:pPr>
        <w:pStyle w:val="a7"/>
        <w:shd w:val="clear" w:color="auto" w:fill="FFFFFF"/>
        <w:spacing w:before="0" w:beforeAutospacing="0" w:after="0" w:afterAutospacing="0"/>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lastRenderedPageBreak/>
        <w:t>2.收入情况。</w:t>
      </w:r>
      <w:r>
        <w:rPr>
          <w:rFonts w:ascii="方正仿宋_GBK" w:eastAsia="方正仿宋_GBK" w:hAnsi="方正仿宋_GBK" w:cs="方正仿宋_GBK"/>
          <w:sz w:val="32"/>
          <w:szCs w:val="32"/>
          <w:shd w:val="clear" w:color="auto" w:fill="FFFFFF"/>
        </w:rPr>
        <w:t>2024年度收入合计118.75万元，与2023年度相比，增加4.38万元，增长3.83%，主要原因是为事业人员补缴2022-2023年养老保险和职业年金。其中：财政拨款收入</w:t>
      </w:r>
      <w:r>
        <w:rPr>
          <w:rFonts w:ascii="方正仿宋_GBK" w:eastAsia="方正仿宋_GBK" w:hAnsi="方正仿宋_GBK" w:cs="方正仿宋_GBK"/>
          <w:sz w:val="32"/>
          <w:szCs w:val="32"/>
        </w:rPr>
        <w:t>118.75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AB3EAE" w:rsidRDefault="002032E5">
      <w:pPr>
        <w:pStyle w:val="a7"/>
        <w:shd w:val="clear" w:color="auto" w:fill="FFFFFF"/>
        <w:spacing w:before="0" w:beforeAutospacing="0" w:after="0" w:afterAutospacing="0"/>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118.75</w:t>
      </w:r>
      <w:r>
        <w:rPr>
          <w:rFonts w:ascii="方正仿宋_GBK" w:eastAsia="方正仿宋_GBK" w:hAnsi="方正仿宋_GBK" w:cs="方正仿宋_GBK"/>
          <w:sz w:val="32"/>
          <w:szCs w:val="32"/>
          <w:shd w:val="clear" w:color="auto" w:fill="FFFFFF"/>
        </w:rPr>
        <w:t>万元，与2023年度相比，增加4.38万元，增长3.83%，主要原因是为事业人员补缴2022-2023年养老保险和职业年金。其中：基本支出</w:t>
      </w:r>
      <w:r>
        <w:rPr>
          <w:rFonts w:ascii="方正仿宋_GBK" w:eastAsia="方正仿宋_GBK" w:hAnsi="方正仿宋_GBK" w:cs="方正仿宋_GBK"/>
          <w:sz w:val="32"/>
          <w:szCs w:val="32"/>
        </w:rPr>
        <w:t>118.75</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AB3EAE" w:rsidRDefault="002032E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2024年度财政拨款收、支总计118.75万元。与2023年相比，财政拨款收、支总计各增加4.38万元，增长3.83%。主要原因是为事业人员补缴2022-2023年养老保险和职业年金。</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lastRenderedPageBreak/>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118.75</w:t>
      </w:r>
      <w:r>
        <w:rPr>
          <w:rFonts w:ascii="方正仿宋_GBK" w:eastAsia="方正仿宋_GBK" w:hAnsi="方正仿宋_GBK" w:cs="方正仿宋_GBK"/>
          <w:sz w:val="32"/>
          <w:szCs w:val="32"/>
          <w:shd w:val="clear" w:color="auto" w:fill="FFFFFF"/>
        </w:rPr>
        <w:t>万元，与2023年度相比，增加4.38万元，增长3.83%。主要原因是为事业人员补缴2022-2023年养老保险和职业年金。较年初预算数增加8.89万元，增长8.09%。主要原因是为事业人员补缴2022-2023年养老保险和职业年金。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118.75</w:t>
      </w:r>
      <w:r>
        <w:rPr>
          <w:rFonts w:ascii="方正仿宋_GBK" w:eastAsia="方正仿宋_GBK" w:hAnsi="方正仿宋_GBK" w:cs="方正仿宋_GBK"/>
          <w:sz w:val="32"/>
          <w:szCs w:val="32"/>
          <w:shd w:val="clear" w:color="auto" w:fill="FFFFFF"/>
        </w:rPr>
        <w:t>万元，与2023年度相比，增加4.38万元，增长3.83%。主要原因是为事业人员补缴2022-2023年养老保险和职业年金。较年初预算数增加8.89万元，增长8.09%。主要原因是为事业人员补缴2022-2023年养老保险和职业年金。</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8"/>
          <w:rFonts w:ascii="方正仿宋_GBK" w:eastAsia="方正仿宋_GBK" w:hAnsi="方正仿宋_GBK" w:cs="方正仿宋_GBK"/>
          <w:sz w:val="32"/>
          <w:szCs w:val="32"/>
          <w:shd w:val="clear" w:color="auto" w:fill="FFFFFF"/>
        </w:rPr>
        <w:t>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AB3EAE" w:rsidRDefault="002032E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1</w:t>
      </w:r>
      <w:r>
        <w:rPr>
          <w:rFonts w:ascii="方正仿宋_GBK" w:eastAsia="方正仿宋_GBK" w:hAnsi="方正仿宋_GBK" w:cs="方正仿宋_GBK"/>
          <w:sz w:val="32"/>
          <w:szCs w:val="32"/>
          <w:shd w:val="clear" w:color="auto" w:fill="FFFFFF"/>
        </w:rPr>
        <w:t>）文化旅游体育与传媒支出</w:t>
      </w:r>
      <w:r>
        <w:rPr>
          <w:rFonts w:ascii="方正仿宋_GBK" w:eastAsia="方正仿宋_GBK" w:hAnsi="方正仿宋_GBK" w:cs="方正仿宋_GBK"/>
          <w:sz w:val="32"/>
          <w:szCs w:val="32"/>
        </w:rPr>
        <w:t>81.36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68.51</w:t>
      </w:r>
      <w:r>
        <w:rPr>
          <w:rFonts w:ascii="方正仿宋_GBK" w:eastAsia="方正仿宋_GBK" w:hAnsi="方正仿宋_GBK" w:cs="方正仿宋_GBK"/>
          <w:sz w:val="32"/>
          <w:szCs w:val="32"/>
          <w:shd w:val="clear" w:color="auto" w:fill="FFFFFF"/>
        </w:rPr>
        <w:t>%，较年初预算数减少5.71万元，下降6.56%，主要原因是不超预算安排使用资金，</w:t>
      </w:r>
      <w:r>
        <w:rPr>
          <w:rFonts w:ascii="方正仿宋_GBK" w:eastAsia="方正仿宋_GBK" w:hAnsi="方正仿宋_GBK" w:cs="方正仿宋_GBK" w:hint="default"/>
          <w:sz w:val="32"/>
          <w:szCs w:val="32"/>
          <w:shd w:val="clear" w:color="auto" w:fill="FFFFFF"/>
        </w:rPr>
        <w:t>严格控制公用经费</w:t>
      </w:r>
      <w:r>
        <w:rPr>
          <w:rFonts w:ascii="方正仿宋_GBK" w:eastAsia="方正仿宋_GBK" w:hAnsi="方正仿宋_GBK" w:cs="方正仿宋_GBK"/>
          <w:sz w:val="32"/>
          <w:szCs w:val="32"/>
          <w:shd w:val="clear" w:color="auto" w:fill="FFFFFF"/>
        </w:rPr>
        <w:t>支出。</w:t>
      </w:r>
    </w:p>
    <w:p w:rsidR="00AB3EAE" w:rsidRDefault="002032E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24.48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20.62</w:t>
      </w:r>
      <w:r>
        <w:rPr>
          <w:rFonts w:ascii="方正仿宋_GBK" w:eastAsia="方正仿宋_GBK" w:hAnsi="方正仿宋_GBK" w:cs="方正仿宋_GBK"/>
          <w:sz w:val="32"/>
          <w:szCs w:val="32"/>
          <w:shd w:val="clear" w:color="auto" w:fill="FFFFFF"/>
        </w:rPr>
        <w:t>%，较年初预算数增加11.22万元，增长84.62%，主要原因是为事业人员补缴2022-2023年养老保险和职业年金。</w:t>
      </w:r>
    </w:p>
    <w:p w:rsidR="00AB3EAE" w:rsidRDefault="002032E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w:t>
      </w:r>
      <w:r>
        <w:rPr>
          <w:rFonts w:ascii="方正仿宋_GBK" w:eastAsia="方正仿宋_GBK" w:hAnsi="方正仿宋_GBK" w:cs="方正仿宋_GBK" w:hint="default"/>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4.97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4.19</w:t>
      </w:r>
      <w:r>
        <w:rPr>
          <w:rFonts w:ascii="方正仿宋_GBK" w:eastAsia="方正仿宋_GBK" w:hAnsi="方正仿宋_GBK" w:cs="方正仿宋_GBK"/>
          <w:sz w:val="32"/>
          <w:szCs w:val="32"/>
          <w:shd w:val="clear" w:color="auto" w:fill="FFFFFF"/>
        </w:rPr>
        <w:t>%，较年初预算数增加0.64万元，增长14.78%，主要原因是职工医疗保险基数调标。</w:t>
      </w:r>
    </w:p>
    <w:p w:rsidR="00AB3EAE" w:rsidRDefault="002032E5">
      <w:pPr>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住房保障支出7.94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6.68</w:t>
      </w:r>
      <w:r>
        <w:rPr>
          <w:rFonts w:ascii="方正仿宋_GBK" w:eastAsia="方正仿宋_GBK" w:hAnsi="方正仿宋_GBK" w:cs="方正仿宋_GBK"/>
          <w:sz w:val="32"/>
          <w:szCs w:val="32"/>
          <w:shd w:val="clear" w:color="auto" w:fill="FFFFFF"/>
        </w:rPr>
        <w:t>%，较年初预算数增加2.74万元，增长52.69%，主要原因是职工住房公积金基数调标。</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AB3EAE" w:rsidRDefault="002032E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2024年度一般公共财政拨款基本支出</w:t>
      </w:r>
      <w:r>
        <w:rPr>
          <w:rFonts w:ascii="方正仿宋_GBK" w:eastAsia="方正仿宋_GBK" w:hAnsi="方正仿宋_GBK" w:cs="方正仿宋_GBK"/>
          <w:sz w:val="32"/>
          <w:szCs w:val="32"/>
        </w:rPr>
        <w:t>118.75</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114.49</w:t>
      </w:r>
      <w:r>
        <w:rPr>
          <w:rFonts w:ascii="方正仿宋_GBK" w:eastAsia="方正仿宋_GBK" w:hAnsi="方正仿宋_GBK" w:cs="方正仿宋_GBK"/>
          <w:sz w:val="32"/>
          <w:szCs w:val="32"/>
          <w:shd w:val="clear" w:color="auto" w:fill="FFFFFF"/>
        </w:rPr>
        <w:t>万元，与2023年度相比，增加6.38万元，增长5.90%，主要原因是为事业人员补缴2022-2023年养老保险和职业年金。人员经费用途主要包括</w:t>
      </w:r>
      <w:r>
        <w:rPr>
          <w:rFonts w:ascii="方正仿宋_GBK" w:eastAsia="方正仿宋_GBK" w:hAnsi="方正仿宋_GBK" w:cs="方正仿宋_GBK" w:hint="default"/>
          <w:sz w:val="32"/>
          <w:szCs w:val="32"/>
          <w:shd w:val="clear" w:color="auto" w:fill="FFFFFF"/>
        </w:rPr>
        <w:t>基本工资22.12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津贴补贴3.58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绩效工资49.63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机关事业单位基本养老保险缴费14.4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职业年金缴费7.23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职工基本医疗保险缴费4.97</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其他社会保障缴费0.15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住房公积金7.94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医疗费0.71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其他工资福利支出0.9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生活补助2.66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医疗费补助0.2</w:t>
      </w:r>
      <w:r>
        <w:rPr>
          <w:rFonts w:ascii="方正仿宋_GBK" w:eastAsia="方正仿宋_GBK" w:hAnsi="方正仿宋_GBK" w:cs="方正仿宋_GBK"/>
          <w:sz w:val="32"/>
          <w:szCs w:val="32"/>
          <w:shd w:val="clear" w:color="auto" w:fill="FFFFFF"/>
        </w:rPr>
        <w:t>万元，公用经费</w:t>
      </w:r>
      <w:r>
        <w:rPr>
          <w:rFonts w:ascii="方正仿宋_GBK" w:eastAsia="方正仿宋_GBK" w:hAnsi="方正仿宋_GBK" w:cs="方正仿宋_GBK"/>
          <w:sz w:val="32"/>
          <w:szCs w:val="32"/>
        </w:rPr>
        <w:t>4.27</w:t>
      </w:r>
      <w:r>
        <w:rPr>
          <w:rFonts w:ascii="方正仿宋_GBK" w:eastAsia="方正仿宋_GBK" w:hAnsi="方正仿宋_GBK" w:cs="方正仿宋_GBK"/>
          <w:sz w:val="32"/>
          <w:szCs w:val="32"/>
          <w:shd w:val="clear" w:color="auto" w:fill="FFFFFF"/>
        </w:rPr>
        <w:t>万元，与2023年度相比，减少1.99万元，下降31.79%，主要原因是合理安排使用资金，</w:t>
      </w:r>
      <w:r>
        <w:rPr>
          <w:rFonts w:ascii="方正仿宋_GBK" w:eastAsia="方正仿宋_GBK" w:hAnsi="方正仿宋_GBK" w:cs="方正仿宋_GBK" w:hint="default"/>
          <w:sz w:val="32"/>
          <w:szCs w:val="32"/>
          <w:shd w:val="clear" w:color="auto" w:fill="FFFFFF"/>
        </w:rPr>
        <w:t>严格控制公用经费</w:t>
      </w:r>
      <w:r>
        <w:rPr>
          <w:rFonts w:ascii="方正仿宋_GBK" w:eastAsia="方正仿宋_GBK" w:hAnsi="方正仿宋_GBK" w:cs="方正仿宋_GBK"/>
          <w:sz w:val="32"/>
          <w:szCs w:val="32"/>
          <w:shd w:val="clear" w:color="auto" w:fill="FFFFFF"/>
        </w:rPr>
        <w:t>支出。公用经费用途主要包括</w:t>
      </w:r>
      <w:r>
        <w:rPr>
          <w:rFonts w:ascii="方正仿宋_GBK" w:eastAsia="方正仿宋_GBK" w:hAnsi="方正仿宋_GBK" w:cs="方正仿宋_GBK" w:hint="default"/>
          <w:sz w:val="32"/>
          <w:szCs w:val="32"/>
          <w:shd w:val="clear" w:color="auto" w:fill="FFFFFF"/>
        </w:rPr>
        <w:t>电费1.53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差旅费2.22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工会经费0.52</w:t>
      </w:r>
      <w:r>
        <w:rPr>
          <w:rFonts w:ascii="方正仿宋_GBK" w:eastAsia="方正仿宋_GBK" w:hAnsi="方正仿宋_GBK" w:cs="方正仿宋_GBK"/>
          <w:sz w:val="32"/>
          <w:szCs w:val="32"/>
          <w:shd w:val="clear" w:color="auto" w:fill="FFFFFF"/>
        </w:rPr>
        <w:t>万元。</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AB3EAE" w:rsidRDefault="002032E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w:t>
      </w:r>
      <w:r>
        <w:rPr>
          <w:rFonts w:ascii="方正仿宋_GBK" w:eastAsia="方正仿宋_GBK" w:hAnsi="方正仿宋_GBK" w:cs="方正仿宋_GBK"/>
          <w:sz w:val="32"/>
          <w:szCs w:val="32"/>
          <w:shd w:val="clear" w:color="auto" w:fill="FFFFFF"/>
        </w:rPr>
        <w:lastRenderedPageBreak/>
        <w:t>年度相比，无增减，主要原因是本年度无政府性基金预算财政拨款收入。本年支出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万元，与2023年度相比，无增减，主要原因是本年度无政府性基金预算财政拨款支出。本单位2024年度无政府性基金预算财政拨款收支。</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AB3EAE" w:rsidRDefault="002032E5">
      <w:pPr>
        <w:pStyle w:val="a7"/>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万元，本单位2024年度无国有资本经营预算财政拨款支出。</w:t>
      </w:r>
    </w:p>
    <w:p w:rsidR="00AB3EAE" w:rsidRDefault="002032E5">
      <w:pPr>
        <w:pStyle w:val="a7"/>
        <w:shd w:val="clear" w:color="auto" w:fill="FFFFFF"/>
        <w:ind w:firstLineChars="200" w:firstLine="643"/>
        <w:rPr>
          <w:rFonts w:ascii="黑体" w:eastAsia="黑体" w:hAnsi="黑体" w:cs="黑体" w:hint="default"/>
          <w:b/>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AB3EAE" w:rsidRDefault="002032E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万元，较年初预算数无增减，主要原因是本单位202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年未发生“三公”经费支出。较上年支出数无增减，主要原因是本单位本年及上年均未发生“三公”经费支出。</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AB3EAE" w:rsidRDefault="002032E5">
      <w:pPr>
        <w:pStyle w:val="a7"/>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万元，费用支出较年初预算数无增减，主要原因是年初预算数未安排因公出国（境）费用，也未发生因公出国（境）费用。较上年支出数无增减，主要原因是本单位本年及上年均未发生因公出国（境）费用。</w:t>
      </w:r>
    </w:p>
    <w:p w:rsidR="00AB3EAE" w:rsidRDefault="002032E5">
      <w:pPr>
        <w:pStyle w:val="a7"/>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万元，费用支出较年初预算数无增减，主要原因是年初预算数未安排且本年未发生公务车购置费</w:t>
      </w:r>
      <w:r>
        <w:rPr>
          <w:rFonts w:ascii="方正仿宋_GBK" w:eastAsia="方正仿宋_GBK" w:hAnsi="方正仿宋_GBK" w:cs="方正仿宋_GBK"/>
          <w:sz w:val="32"/>
          <w:szCs w:val="32"/>
          <w:shd w:val="clear" w:color="auto" w:fill="FFFFFF"/>
        </w:rPr>
        <w:lastRenderedPageBreak/>
        <w:t>用。较上年支出数无增减，主要原因是本单位本年及上年均未发生公务车购置费用。</w:t>
      </w:r>
    </w:p>
    <w:p w:rsidR="00AB3EAE" w:rsidRDefault="002032E5">
      <w:pPr>
        <w:pStyle w:val="a7"/>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万元，费用支出较年初预算数无增减，主要原因是年初预算数未安排且本年未发生公务车运行维护费用。较上年支出数无增减，主要原因是本单位本年及上年均未发生公务车运行维护费用。</w:t>
      </w:r>
    </w:p>
    <w:p w:rsidR="00AB3EAE" w:rsidRDefault="002032E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eastAsia="方正仿宋_GBK" w:hAnsi="方正仿宋_GBK" w:cs="方正仿宋_GBK"/>
          <w:sz w:val="32"/>
          <w:szCs w:val="32"/>
          <w:shd w:val="clear" w:color="auto" w:fill="FFFFFF"/>
        </w:rPr>
        <w:t>。较上年支出数无增减，</w:t>
      </w:r>
      <w:r>
        <w:rPr>
          <w:rFonts w:ascii="方正仿宋_GBK" w:eastAsia="方正仿宋_GBK"/>
          <w:sz w:val="32"/>
          <w:szCs w:val="32"/>
        </w:rPr>
        <w:t>主要原因是</w:t>
      </w:r>
      <w:r>
        <w:rPr>
          <w:rFonts w:ascii="方正仿宋_GBK" w:eastAsia="方正仿宋_GBK" w:hAnsi="方正仿宋_GBK" w:cs="方正仿宋_GBK"/>
          <w:sz w:val="32"/>
          <w:szCs w:val="32"/>
          <w:shd w:val="clear" w:color="auto" w:fill="FFFFFF"/>
        </w:rPr>
        <w:t>本单位本年及上年均未发生</w:t>
      </w:r>
      <w:r>
        <w:rPr>
          <w:rFonts w:ascii="方正仿宋_GBK" w:eastAsia="方正仿宋_GBK"/>
          <w:sz w:val="32"/>
          <w:szCs w:val="32"/>
        </w:rPr>
        <w:t>公务接待费用。</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AB3EAE" w:rsidRDefault="002032E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AB3EAE" w:rsidRDefault="002032E5">
      <w:pPr>
        <w:pStyle w:val="a7"/>
        <w:shd w:val="clear" w:color="auto" w:fill="FFFFFF"/>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rsidR="00AB3EAE" w:rsidRDefault="002032E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万元，与2023年度相比，无变化，</w:t>
      </w:r>
      <w:r>
        <w:rPr>
          <w:rFonts w:ascii="方正仿宋_GBK" w:eastAsia="方正仿宋_GBK"/>
          <w:sz w:val="32"/>
          <w:szCs w:val="32"/>
        </w:rPr>
        <w:t>主要原因本年度无培训费支出。</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（二）机关运行经费情况说明</w:t>
      </w:r>
    </w:p>
    <w:p w:rsidR="00AB3EAE" w:rsidRDefault="002032E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AB3EAE" w:rsidRDefault="002032E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AB3EAE" w:rsidRDefault="002032E5">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%。2024年度我单位未发生政府采购事项，无相关经费支出。</w:t>
      </w:r>
    </w:p>
    <w:p w:rsidR="00AB3EAE" w:rsidRDefault="002032E5">
      <w:pPr>
        <w:pStyle w:val="a7"/>
        <w:shd w:val="clear" w:color="auto" w:fill="FFFFFF"/>
        <w:ind w:firstLineChars="200" w:firstLine="643"/>
        <w:rPr>
          <w:rFonts w:ascii="黑体" w:eastAsia="黑体" w:hAnsi="黑体" w:cs="黑体" w:hint="default"/>
          <w:b/>
          <w:sz w:val="32"/>
          <w:szCs w:val="32"/>
          <w:shd w:val="clear" w:color="auto" w:fill="FFFFFF"/>
        </w:rPr>
      </w:pPr>
      <w:r>
        <w:rPr>
          <w:rStyle w:val="a8"/>
          <w:rFonts w:ascii="黑体" w:eastAsia="黑体" w:hAnsi="黑体" w:cs="黑体"/>
          <w:sz w:val="32"/>
          <w:szCs w:val="32"/>
          <w:shd w:val="clear" w:color="auto" w:fill="FFFFFF"/>
        </w:rPr>
        <w:t>五、2024年度预算绩效管理情况说明</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AB3EAE" w:rsidRDefault="002032E5">
      <w:pPr>
        <w:pStyle w:val="Char"/>
        <w:autoSpaceDE w:val="0"/>
        <w:spacing w:before="0" w:beforeAutospacing="0" w:line="600" w:lineRule="exact"/>
        <w:ind w:firstLineChars="200" w:firstLine="640"/>
        <w:rPr>
          <w:rFonts w:ascii="方正仿宋_GBK" w:eastAsia="方正仿宋_GBK" w:hAnsi="方正仿宋_GBK" w:cs="方正仿宋_GBK"/>
          <w:sz w:val="32"/>
          <w:szCs w:val="32"/>
          <w:highlight w:val="yellow"/>
          <w:shd w:val="clear" w:color="auto" w:fill="FFFFFF"/>
        </w:rPr>
      </w:pPr>
      <w:r>
        <w:rPr>
          <w:rFonts w:ascii="方正仿宋_GBK" w:eastAsia="方正仿宋_GBK" w:hAnsi="方正仿宋_GBK" w:cs="方正仿宋_GBK" w:hint="eastAsia"/>
          <w:sz w:val="32"/>
          <w:szCs w:val="32"/>
          <w:shd w:val="clear" w:color="auto" w:fill="FFFFFF"/>
        </w:rPr>
        <w:t>我单位202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eastAsia"/>
          <w:sz w:val="32"/>
          <w:szCs w:val="32"/>
          <w:shd w:val="clear" w:color="auto" w:fill="FFFFFF"/>
        </w:rPr>
        <w:t>年无项目支出，无单位项目自评情况。</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AB3EAE" w:rsidRDefault="002032E5">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我单位未组织开展绩效评价。</w:t>
      </w:r>
    </w:p>
    <w:p w:rsidR="00AB3EAE" w:rsidRDefault="002032E5">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AB3EAE" w:rsidRDefault="002032E5">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AB3EAE" w:rsidRDefault="002032E5">
      <w:pPr>
        <w:pStyle w:val="1"/>
        <w:autoSpaceDE w:val="0"/>
        <w:ind w:firstLine="643"/>
        <w:rPr>
          <w:rStyle w:val="a8"/>
          <w:rFonts w:ascii="方正仿宋_GBK" w:eastAsia="方正仿宋_GBK" w:hAnsi="方正仿宋_GBK" w:cs="方正仿宋_GBK"/>
          <w:b w:val="0"/>
          <w:sz w:val="32"/>
          <w:szCs w:val="32"/>
          <w:shd w:val="clear" w:color="auto" w:fill="FFFFFF"/>
        </w:rPr>
      </w:pPr>
      <w:r>
        <w:rPr>
          <w:rStyle w:val="a8"/>
          <w:rFonts w:ascii="黑体" w:eastAsia="黑体" w:hAnsi="黑体" w:cs="黑体"/>
          <w:sz w:val="32"/>
          <w:szCs w:val="32"/>
          <w:shd w:val="clear" w:color="auto" w:fill="FFFFFF"/>
        </w:rPr>
        <w:t>六、专业名词解释</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w:t>
      </w:r>
      <w:r>
        <w:rPr>
          <w:rFonts w:ascii="方正仿宋_GBK" w:eastAsia="方正仿宋_GBK" w:hAnsi="方正仿宋_GBK" w:cs="方正仿宋_GBK"/>
          <w:sz w:val="32"/>
          <w:szCs w:val="32"/>
          <w:shd w:val="clear" w:color="auto" w:fill="FFFFFF"/>
        </w:rPr>
        <w:lastRenderedPageBreak/>
        <w:t>不足以安排当年支出的情况下，使用以前年度积累的非财政拨款结余弥补本年度收支缺口的资金。</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w:t>
      </w:r>
      <w:r>
        <w:rPr>
          <w:rFonts w:ascii="方正仿宋_GBK" w:eastAsia="方正仿宋_GBK" w:hAnsi="方正仿宋_GBK" w:cs="方正仿宋_GBK"/>
          <w:sz w:val="32"/>
          <w:szCs w:val="32"/>
          <w:shd w:val="clear" w:color="auto" w:fill="FFFFFF"/>
        </w:rPr>
        <w:lastRenderedPageBreak/>
        <w:t>（含车辆购置税）；公务用车运行维护费反映单位按规定保留的公务用车燃料费、维修费、过路过桥费、保险费、安全奖励费用等支出；公务接待费反映单位按规定开支的各类公务接待（含外宾接待）支出。</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AB3EAE" w:rsidRDefault="002032E5">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AB3EAE" w:rsidRDefault="002032E5">
      <w:pPr>
        <w:pStyle w:val="a7"/>
        <w:shd w:val="clear" w:color="auto" w:fill="FFFFFF"/>
        <w:ind w:firstLineChars="200" w:firstLine="643"/>
        <w:rPr>
          <w:rStyle w:val="a8"/>
          <w:rFonts w:ascii="方正仿宋_GBK" w:eastAsia="方正仿宋_GBK" w:hAnsi="方正仿宋_GBK" w:cs="方正仿宋_GBK" w:hint="default"/>
          <w:sz w:val="32"/>
          <w:szCs w:val="32"/>
          <w:shd w:val="clear" w:color="auto" w:fill="FFFFFF"/>
        </w:rPr>
      </w:pPr>
      <w:r>
        <w:rPr>
          <w:rStyle w:val="a8"/>
          <w:rFonts w:ascii="黑体" w:eastAsia="黑体" w:hAnsi="黑体" w:cs="黑体"/>
          <w:sz w:val="32"/>
          <w:szCs w:val="32"/>
          <w:shd w:val="clear" w:color="auto" w:fill="FFFFFF"/>
        </w:rPr>
        <w:lastRenderedPageBreak/>
        <w:t>七、决算公开联系方式及信息反馈渠道</w:t>
      </w:r>
    </w:p>
    <w:p w:rsidR="00AB3EAE" w:rsidRDefault="002032E5">
      <w:pPr>
        <w:pStyle w:val="1"/>
        <w:autoSpaceDE w:val="0"/>
        <w:ind w:firstLine="640"/>
        <w:rPr>
          <w:rStyle w:val="a8"/>
          <w:rFonts w:ascii="方正仿宋_GBK" w:eastAsia="方正仿宋_GBK" w:hAnsi="方正仿宋_GBK" w:cs="方正仿宋_GBK"/>
          <w:sz w:val="32"/>
          <w:szCs w:val="32"/>
          <w:shd w:val="clear" w:color="auto" w:fill="FFFF00"/>
        </w:rPr>
      </w:pPr>
      <w:r>
        <w:rPr>
          <w:rFonts w:ascii="方正仿宋_GBK" w:eastAsia="方正仿宋_GBK" w:hAnsi="方正仿宋_GBK" w:cs="方正仿宋_GBK"/>
          <w:sz w:val="32"/>
          <w:szCs w:val="32"/>
          <w:shd w:val="clear" w:color="auto" w:fill="FFFFFF"/>
        </w:rPr>
        <w:t>本单位决算公开信息反馈和联系方式：023-74577588。</w:t>
      </w:r>
    </w:p>
    <w:p w:rsidR="00AB3EAE" w:rsidRDefault="00AB3EAE">
      <w:pPr>
        <w:pStyle w:val="1"/>
        <w:autoSpaceDE w:val="0"/>
        <w:ind w:firstLineChars="0" w:firstLine="0"/>
        <w:rPr>
          <w:rStyle w:val="a8"/>
          <w:rFonts w:ascii="方正仿宋_GBK" w:eastAsia="方正仿宋_GBK" w:hAnsi="方正仿宋_GBK" w:cs="方正仿宋_GBK"/>
          <w:sz w:val="32"/>
          <w:szCs w:val="32"/>
          <w:shd w:val="clear" w:color="auto" w:fill="FFFF00"/>
        </w:rPr>
      </w:pPr>
    </w:p>
    <w:p w:rsidR="00AB3EAE" w:rsidRDefault="00AB3EAE">
      <w:pPr>
        <w:pStyle w:val="1"/>
        <w:autoSpaceDE w:val="0"/>
        <w:ind w:firstLineChars="0" w:firstLine="0"/>
        <w:rPr>
          <w:rStyle w:val="a8"/>
          <w:rFonts w:ascii="方正仿宋_GBK" w:eastAsia="方正仿宋_GBK" w:hAnsi="方正仿宋_GBK" w:cs="方正仿宋_GBK"/>
          <w:sz w:val="32"/>
          <w:szCs w:val="32"/>
          <w:shd w:val="clear" w:color="auto" w:fill="FFFF00"/>
        </w:rPr>
      </w:pPr>
    </w:p>
    <w:p w:rsidR="00AB3EAE" w:rsidRDefault="00AB3EAE">
      <w:pPr>
        <w:shd w:val="clear" w:color="060000" w:fill="FFFFFF"/>
        <w:spacing w:line="15" w:lineRule="atLeast"/>
        <w:ind w:firstLineChars="200" w:firstLine="643"/>
        <w:rPr>
          <w:rStyle w:val="a8"/>
          <w:rFonts w:ascii="方正仿宋_GBK" w:eastAsia="方正仿宋_GBK" w:hAnsi="方正仿宋_GBK" w:cs="方正仿宋_GBK" w:hint="default"/>
          <w:sz w:val="32"/>
          <w:szCs w:val="32"/>
          <w:shd w:val="clear" w:color="auto" w:fill="FFFF00"/>
        </w:rPr>
        <w:sectPr w:rsidR="00AB3EAE">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5000" w:type="pct"/>
        <w:tblCellMar>
          <w:left w:w="0" w:type="dxa"/>
          <w:right w:w="0" w:type="dxa"/>
        </w:tblCellMar>
        <w:tblLook w:val="04A0" w:firstRow="1" w:lastRow="0" w:firstColumn="1" w:lastColumn="0" w:noHBand="0" w:noVBand="1"/>
      </w:tblPr>
      <w:tblGrid>
        <w:gridCol w:w="4465"/>
        <w:gridCol w:w="3699"/>
        <w:gridCol w:w="4204"/>
        <w:gridCol w:w="2954"/>
      </w:tblGrid>
      <w:tr w:rsidR="00AB3EAE" w:rsidTr="001871BD">
        <w:trPr>
          <w:trHeight w:val="232"/>
        </w:trPr>
        <w:tc>
          <w:tcPr>
            <w:tcW w:w="5000" w:type="pct"/>
            <w:gridSpan w:val="4"/>
            <w:tcBorders>
              <w:top w:val="nil"/>
              <w:left w:val="nil"/>
              <w:bottom w:val="nil"/>
              <w:right w:val="nil"/>
            </w:tcBorders>
            <w:tcMar>
              <w:top w:w="15" w:type="dxa"/>
              <w:left w:w="15" w:type="dxa"/>
              <w:right w:w="15" w:type="dxa"/>
            </w:tcMar>
            <w:vAlign w:val="bottom"/>
          </w:tcPr>
          <w:p w:rsidR="00AB3EAE" w:rsidRDefault="002032E5">
            <w:pPr>
              <w:spacing w:line="400" w:lineRule="exact"/>
              <w:jc w:val="center"/>
              <w:textAlignment w:val="bottom"/>
              <w:rPr>
                <w:rFonts w:cs="宋体" w:hint="default"/>
                <w:b/>
                <w:color w:val="000000"/>
                <w:sz w:val="32"/>
                <w:szCs w:val="32"/>
              </w:rPr>
            </w:pPr>
            <w:bookmarkStart w:id="0" w:name="_GoBack"/>
            <w:r>
              <w:rPr>
                <w:rFonts w:cs="宋体"/>
                <w:b/>
                <w:color w:val="000000"/>
                <w:sz w:val="32"/>
                <w:szCs w:val="32"/>
              </w:rPr>
              <w:lastRenderedPageBreak/>
              <w:t>收入支出决算总表</w:t>
            </w:r>
          </w:p>
        </w:tc>
      </w:tr>
      <w:tr w:rsidR="00AB3EAE" w:rsidTr="001871BD">
        <w:trPr>
          <w:trHeight w:val="232"/>
        </w:trPr>
        <w:tc>
          <w:tcPr>
            <w:tcW w:w="1457" w:type="pct"/>
            <w:tcBorders>
              <w:top w:val="nil"/>
              <w:left w:val="nil"/>
              <w:bottom w:val="nil"/>
              <w:right w:val="nil"/>
            </w:tcBorders>
            <w:tcMar>
              <w:top w:w="15" w:type="dxa"/>
              <w:left w:w="15" w:type="dxa"/>
              <w:right w:w="15" w:type="dxa"/>
            </w:tcMar>
            <w:vAlign w:val="bottom"/>
          </w:tcPr>
          <w:p w:rsidR="00AB3EAE" w:rsidRDefault="00AB3EAE">
            <w:pPr>
              <w:spacing w:line="200" w:lineRule="exact"/>
              <w:rPr>
                <w:rFonts w:ascii="Arial" w:hAnsi="Arial" w:cs="Arial" w:hint="default"/>
                <w:color w:val="000000"/>
                <w:sz w:val="20"/>
                <w:szCs w:val="20"/>
              </w:rPr>
            </w:pPr>
          </w:p>
        </w:tc>
        <w:tc>
          <w:tcPr>
            <w:tcW w:w="1207" w:type="pct"/>
            <w:tcBorders>
              <w:top w:val="nil"/>
              <w:left w:val="nil"/>
              <w:bottom w:val="nil"/>
              <w:right w:val="nil"/>
            </w:tcBorders>
            <w:tcMar>
              <w:top w:w="15" w:type="dxa"/>
              <w:left w:w="15" w:type="dxa"/>
              <w:right w:w="15" w:type="dxa"/>
            </w:tcMar>
            <w:vAlign w:val="bottom"/>
          </w:tcPr>
          <w:p w:rsidR="00AB3EAE" w:rsidRDefault="00AB3EAE">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tcMar>
              <w:top w:w="15" w:type="dxa"/>
              <w:left w:w="15" w:type="dxa"/>
              <w:right w:w="15" w:type="dxa"/>
            </w:tcMar>
            <w:vAlign w:val="bottom"/>
          </w:tcPr>
          <w:p w:rsidR="00AB3EAE" w:rsidRDefault="00AB3EAE">
            <w:pPr>
              <w:spacing w:line="200" w:lineRule="exact"/>
              <w:rPr>
                <w:rFonts w:ascii="Arial" w:hAnsi="Arial" w:cs="Arial" w:hint="default"/>
                <w:color w:val="000000"/>
                <w:sz w:val="20"/>
                <w:szCs w:val="20"/>
              </w:rPr>
            </w:pPr>
          </w:p>
        </w:tc>
        <w:tc>
          <w:tcPr>
            <w:tcW w:w="964" w:type="pct"/>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AB3EAE" w:rsidTr="001871BD">
        <w:trPr>
          <w:trHeight w:val="232"/>
        </w:trPr>
        <w:tc>
          <w:tcPr>
            <w:tcW w:w="2664" w:type="pct"/>
            <w:gridSpan w:val="2"/>
            <w:tcBorders>
              <w:top w:val="nil"/>
              <w:left w:val="nil"/>
              <w:bottom w:val="nil"/>
              <w:right w:val="nil"/>
            </w:tcBorders>
            <w:tcMar>
              <w:top w:w="15" w:type="dxa"/>
              <w:left w:w="15" w:type="dxa"/>
              <w:right w:w="15" w:type="dxa"/>
            </w:tcMar>
            <w:vAlign w:val="bottom"/>
          </w:tcPr>
          <w:p w:rsidR="00AB3EAE" w:rsidRDefault="002032E5">
            <w:pPr>
              <w:spacing w:line="280" w:lineRule="exact"/>
              <w:rPr>
                <w:rFonts w:ascii="Arial" w:hAnsi="Arial" w:cs="Arial" w:hint="default"/>
                <w:color w:val="000000"/>
                <w:sz w:val="22"/>
                <w:szCs w:val="22"/>
              </w:rPr>
            </w:pPr>
            <w:r>
              <w:rPr>
                <w:rFonts w:cs="宋体"/>
                <w:sz w:val="20"/>
                <w:szCs w:val="20"/>
              </w:rPr>
              <w:t>单位：</w:t>
            </w:r>
            <w:r>
              <w:rPr>
                <w:sz w:val="20"/>
              </w:rPr>
              <w:t>垫江县新民镇文化服务中心</w:t>
            </w:r>
          </w:p>
        </w:tc>
        <w:tc>
          <w:tcPr>
            <w:tcW w:w="1372" w:type="pct"/>
            <w:tcBorders>
              <w:top w:val="nil"/>
              <w:left w:val="nil"/>
              <w:bottom w:val="nil"/>
              <w:right w:val="nil"/>
            </w:tcBorders>
            <w:tcMar>
              <w:top w:w="15" w:type="dxa"/>
              <w:left w:w="15" w:type="dxa"/>
              <w:right w:w="15" w:type="dxa"/>
            </w:tcMar>
            <w:vAlign w:val="bottom"/>
          </w:tcPr>
          <w:p w:rsidR="00AB3EAE" w:rsidRDefault="00AB3EAE">
            <w:pPr>
              <w:spacing w:line="200" w:lineRule="exact"/>
              <w:rPr>
                <w:rFonts w:ascii="Arial" w:hAnsi="Arial" w:cs="Arial" w:hint="default"/>
                <w:color w:val="000000"/>
                <w:sz w:val="22"/>
                <w:szCs w:val="22"/>
              </w:rPr>
            </w:pPr>
          </w:p>
        </w:tc>
        <w:tc>
          <w:tcPr>
            <w:tcW w:w="964" w:type="pct"/>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B3EAE" w:rsidTr="001871BD">
        <w:trPr>
          <w:trHeight w:val="243"/>
        </w:trPr>
        <w:tc>
          <w:tcPr>
            <w:tcW w:w="2664"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118.75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81.36</w:t>
            </w: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24.48</w:t>
            </w: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4.97</w:t>
            </w: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90"/>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118.75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118.75</w:t>
            </w: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4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B3EAE" w:rsidTr="001871BD">
        <w:trPr>
          <w:trHeight w:val="253"/>
        </w:trPr>
        <w:tc>
          <w:tcPr>
            <w:tcW w:w="1457"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118.75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tcMar>
              <w:top w:w="15" w:type="dxa"/>
              <w:left w:w="15" w:type="dxa"/>
              <w:right w:w="15" w:type="dxa"/>
            </w:tcMar>
            <w:vAlign w:val="center"/>
          </w:tcPr>
          <w:p w:rsidR="00AB3EAE" w:rsidRDefault="002032E5">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118.75</w:t>
            </w:r>
            <w:r>
              <w:rPr>
                <w:rFonts w:ascii="Times New Roman" w:hAnsi="Times New Roman"/>
                <w:color w:val="000000"/>
                <w:sz w:val="20"/>
              </w:rPr>
              <w:t xml:space="preserve"> </w:t>
            </w:r>
          </w:p>
        </w:tc>
      </w:tr>
      <w:bookmarkEnd w:id="0"/>
    </w:tbl>
    <w:p w:rsidR="00AB3EAE" w:rsidRDefault="00AB3EAE">
      <w:pPr>
        <w:rPr>
          <w:rFonts w:cs="宋体" w:hint="default"/>
          <w:sz w:val="21"/>
          <w:szCs w:val="21"/>
        </w:rPr>
      </w:pPr>
    </w:p>
    <w:p w:rsidR="00AB3EAE" w:rsidRDefault="002032E5">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30"/>
        <w:gridCol w:w="2919"/>
        <w:gridCol w:w="1582"/>
        <w:gridCol w:w="1451"/>
        <w:gridCol w:w="1256"/>
        <w:gridCol w:w="1438"/>
        <w:gridCol w:w="1459"/>
        <w:gridCol w:w="1296"/>
        <w:gridCol w:w="1350"/>
        <w:gridCol w:w="1322"/>
      </w:tblGrid>
      <w:tr w:rsidR="00AB3EAE">
        <w:trPr>
          <w:trHeight w:val="641"/>
        </w:trPr>
        <w:tc>
          <w:tcPr>
            <w:tcW w:w="15503" w:type="dxa"/>
            <w:gridSpan w:val="10"/>
            <w:tcBorders>
              <w:top w:val="nil"/>
              <w:left w:val="nil"/>
              <w:bottom w:val="nil"/>
              <w:right w:val="nil"/>
            </w:tcBorders>
            <w:tcMar>
              <w:top w:w="15" w:type="dxa"/>
              <w:left w:w="15" w:type="dxa"/>
              <w:right w:w="15" w:type="dxa"/>
            </w:tcMar>
            <w:vAlign w:val="bottom"/>
          </w:tcPr>
          <w:p w:rsidR="00AB3EAE" w:rsidRDefault="002032E5">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AB3EAE">
        <w:trPr>
          <w:trHeight w:val="328"/>
        </w:trPr>
        <w:tc>
          <w:tcPr>
            <w:tcW w:w="5931" w:type="dxa"/>
            <w:gridSpan w:val="3"/>
            <w:vMerge w:val="restart"/>
            <w:tcBorders>
              <w:top w:val="nil"/>
              <w:left w:val="nil"/>
              <w:right w:val="nil"/>
            </w:tcBorders>
            <w:tcMar>
              <w:top w:w="15" w:type="dxa"/>
              <w:left w:w="15" w:type="dxa"/>
              <w:right w:w="15" w:type="dxa"/>
            </w:tcMar>
            <w:vAlign w:val="bottom"/>
          </w:tcPr>
          <w:p w:rsidR="00AB3EAE" w:rsidRDefault="002032E5">
            <w:pPr>
              <w:spacing w:line="280" w:lineRule="exact"/>
              <w:rPr>
                <w:rFonts w:cs="宋体" w:hint="default"/>
                <w:color w:val="000000"/>
                <w:sz w:val="20"/>
                <w:szCs w:val="20"/>
              </w:rPr>
            </w:pPr>
            <w:r>
              <w:rPr>
                <w:rFonts w:cs="宋体"/>
                <w:sz w:val="20"/>
                <w:szCs w:val="20"/>
              </w:rPr>
              <w:t>单位：</w:t>
            </w:r>
            <w:r>
              <w:rPr>
                <w:sz w:val="20"/>
              </w:rPr>
              <w:t>垫江县新民镇文化服务中心</w:t>
            </w:r>
          </w:p>
        </w:tc>
        <w:tc>
          <w:tcPr>
            <w:tcW w:w="1451"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256"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438"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459"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296"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350"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322" w:type="dxa"/>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AB3EAE">
        <w:trPr>
          <w:trHeight w:val="328"/>
        </w:trPr>
        <w:tc>
          <w:tcPr>
            <w:tcW w:w="5931" w:type="dxa"/>
            <w:gridSpan w:val="3"/>
            <w:vMerge/>
            <w:tcBorders>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451"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256"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438"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459"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296"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350"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322" w:type="dxa"/>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B3EAE">
        <w:trPr>
          <w:trHeight w:val="431"/>
        </w:trPr>
        <w:tc>
          <w:tcPr>
            <w:tcW w:w="4349" w:type="dxa"/>
            <w:gridSpan w:val="2"/>
            <w:tcBorders>
              <w:top w:val="single" w:sz="4" w:space="0" w:color="000000"/>
              <w:left w:val="single" w:sz="4" w:space="0" w:color="000000"/>
              <w:bottom w:val="single" w:sz="4" w:space="0" w:color="000000"/>
              <w:right w:val="nil"/>
            </w:tcBorders>
            <w:tcMar>
              <w:top w:w="15" w:type="dxa"/>
              <w:left w:w="15" w:type="dxa"/>
              <w:right w:w="15" w:type="dxa"/>
            </w:tcMar>
            <w:vAlign w:val="bottom"/>
          </w:tcPr>
          <w:p w:rsidR="00AB3EAE" w:rsidRDefault="002032E5">
            <w:pPr>
              <w:jc w:val="center"/>
              <w:textAlignment w:val="bottom"/>
              <w:rPr>
                <w:rFonts w:cs="宋体" w:hint="default"/>
                <w:b/>
                <w:color w:val="000000"/>
                <w:sz w:val="20"/>
                <w:szCs w:val="20"/>
              </w:rPr>
            </w:pPr>
            <w:r>
              <w:rPr>
                <w:rFonts w:cs="宋体"/>
                <w:b/>
                <w:color w:val="000000"/>
                <w:sz w:val="20"/>
                <w:szCs w:val="20"/>
              </w:rPr>
              <w:t>项目</w:t>
            </w:r>
          </w:p>
        </w:tc>
        <w:tc>
          <w:tcPr>
            <w:tcW w:w="15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本年收入合计</w:t>
            </w:r>
          </w:p>
        </w:tc>
        <w:tc>
          <w:tcPr>
            <w:tcW w:w="14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上级补助收入</w:t>
            </w:r>
          </w:p>
        </w:tc>
        <w:tc>
          <w:tcPr>
            <w:tcW w:w="28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2032E5">
            <w:pPr>
              <w:jc w:val="center"/>
              <w:textAlignment w:val="bottom"/>
              <w:rPr>
                <w:rFonts w:cs="宋体" w:hint="default"/>
                <w:b/>
                <w:color w:val="000000"/>
                <w:sz w:val="20"/>
                <w:szCs w:val="20"/>
              </w:rPr>
            </w:pPr>
            <w:r>
              <w:rPr>
                <w:rFonts w:cs="宋体"/>
                <w:b/>
                <w:color w:val="000000"/>
                <w:sz w:val="20"/>
                <w:szCs w:val="20"/>
              </w:rPr>
              <w:t>事业收入</w:t>
            </w:r>
          </w:p>
        </w:tc>
        <w:tc>
          <w:tcPr>
            <w:tcW w:w="129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经营收入</w:t>
            </w:r>
          </w:p>
        </w:tc>
        <w:tc>
          <w:tcPr>
            <w:tcW w:w="13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附属单位上缴收入</w:t>
            </w:r>
          </w:p>
        </w:tc>
        <w:tc>
          <w:tcPr>
            <w:tcW w:w="132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其他收入</w:t>
            </w:r>
          </w:p>
        </w:tc>
      </w:tr>
      <w:tr w:rsidR="00AB3EAE">
        <w:trPr>
          <w:trHeight w:val="334"/>
        </w:trPr>
        <w:tc>
          <w:tcPr>
            <w:tcW w:w="1430"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sz="4" w:space="0" w:color="000000"/>
              <w:right w:val="nil"/>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5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43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小计</w:t>
            </w:r>
          </w:p>
        </w:tc>
        <w:tc>
          <w:tcPr>
            <w:tcW w:w="145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其中：教育收费</w:t>
            </w:r>
          </w:p>
        </w:tc>
        <w:tc>
          <w:tcPr>
            <w:tcW w:w="12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334"/>
        </w:trPr>
        <w:tc>
          <w:tcPr>
            <w:tcW w:w="14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2919" w:type="dxa"/>
            <w:vMerge/>
            <w:tcBorders>
              <w:top w:val="nil"/>
              <w:left w:val="nil"/>
              <w:bottom w:val="single" w:sz="4" w:space="0" w:color="000000"/>
              <w:right w:val="nil"/>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334"/>
        </w:trPr>
        <w:tc>
          <w:tcPr>
            <w:tcW w:w="14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2919" w:type="dxa"/>
            <w:vMerge/>
            <w:tcBorders>
              <w:top w:val="nil"/>
              <w:left w:val="nil"/>
              <w:bottom w:val="single" w:sz="4" w:space="0" w:color="000000"/>
              <w:right w:val="nil"/>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334"/>
        </w:trPr>
        <w:tc>
          <w:tcPr>
            <w:tcW w:w="14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2919" w:type="dxa"/>
            <w:vMerge/>
            <w:tcBorders>
              <w:top w:val="nil"/>
              <w:left w:val="nil"/>
              <w:bottom w:val="single" w:sz="4" w:space="0" w:color="000000"/>
              <w:right w:val="nil"/>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5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4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43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4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29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32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338"/>
        </w:trPr>
        <w:tc>
          <w:tcPr>
            <w:tcW w:w="434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合计</w:t>
            </w:r>
          </w:p>
        </w:tc>
        <w:tc>
          <w:tcPr>
            <w:tcW w:w="158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118.75</w:t>
            </w:r>
            <w:r>
              <w:rPr>
                <w:rFonts w:ascii="Times New Roman" w:hAnsi="Times New Roman"/>
                <w:b/>
                <w:color w:val="000000"/>
                <w:sz w:val="20"/>
              </w:rPr>
              <w:t xml:space="preserve"> </w:t>
            </w:r>
          </w:p>
        </w:tc>
        <w:tc>
          <w:tcPr>
            <w:tcW w:w="145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118.75</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207</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文化旅游体育与传媒支出</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81.36</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20701</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文化和旅游</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81.36</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2070109</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群众文化</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81.36</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81.36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208</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社会保障和就业支出</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24.48</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24.48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20805</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行政事业单位养老支出</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24.48</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24.48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2080505</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机关事业单位基本养老保险缴费支出</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14.40</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2080506</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机关事业单位职业年金缴费支出</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7.23</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7.23</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2080599</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其他行政事业单位养老支出</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2.86</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210</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卫生健康支出</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4.97</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21011</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行政事业单位医疗</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4.97</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2101102</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事业单位医疗</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4.97</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4.97</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221</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住房保障支出</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22102</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住房改革支出</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48"/>
        </w:trPr>
        <w:tc>
          <w:tcPr>
            <w:tcW w:w="143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2210201</w:t>
            </w:r>
          </w:p>
        </w:tc>
        <w:tc>
          <w:tcPr>
            <w:tcW w:w="291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住房公积金</w:t>
            </w:r>
          </w:p>
        </w:tc>
        <w:tc>
          <w:tcPr>
            <w:tcW w:w="1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B3EAE" w:rsidRDefault="002032E5">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AB3EAE" w:rsidRDefault="00AB3EAE">
      <w:pPr>
        <w:rPr>
          <w:rFonts w:cs="宋体" w:hint="default"/>
          <w:sz w:val="20"/>
          <w:szCs w:val="20"/>
        </w:rPr>
      </w:pPr>
    </w:p>
    <w:tbl>
      <w:tblPr>
        <w:tblW w:w="15322" w:type="dxa"/>
        <w:tblLayout w:type="fixed"/>
        <w:tblCellMar>
          <w:left w:w="0" w:type="dxa"/>
          <w:right w:w="0" w:type="dxa"/>
        </w:tblCellMar>
        <w:tblLook w:val="04A0" w:firstRow="1" w:lastRow="0" w:firstColumn="1" w:lastColumn="0" w:noHBand="0" w:noVBand="1"/>
      </w:tblPr>
      <w:tblGrid>
        <w:gridCol w:w="1292"/>
        <w:gridCol w:w="3602"/>
        <w:gridCol w:w="1841"/>
        <w:gridCol w:w="1765"/>
        <w:gridCol w:w="1624"/>
        <w:gridCol w:w="1557"/>
        <w:gridCol w:w="1692"/>
        <w:gridCol w:w="1949"/>
      </w:tblGrid>
      <w:tr w:rsidR="00AB3EAE">
        <w:trPr>
          <w:trHeight w:val="654"/>
        </w:trPr>
        <w:tc>
          <w:tcPr>
            <w:tcW w:w="15322" w:type="dxa"/>
            <w:gridSpan w:val="8"/>
            <w:tcBorders>
              <w:top w:val="nil"/>
              <w:left w:val="nil"/>
              <w:bottom w:val="nil"/>
              <w:right w:val="nil"/>
            </w:tcBorders>
            <w:tcMar>
              <w:top w:w="15" w:type="dxa"/>
              <w:left w:w="15" w:type="dxa"/>
              <w:right w:w="15" w:type="dxa"/>
            </w:tcMar>
            <w:vAlign w:val="bottom"/>
          </w:tcPr>
          <w:p w:rsidR="00AB3EAE" w:rsidRDefault="002032E5">
            <w:pPr>
              <w:jc w:val="center"/>
              <w:textAlignment w:val="bottom"/>
              <w:rPr>
                <w:rFonts w:cs="宋体" w:hint="default"/>
                <w:b/>
                <w:color w:val="000000"/>
                <w:sz w:val="32"/>
                <w:szCs w:val="32"/>
              </w:rPr>
            </w:pPr>
            <w:r>
              <w:rPr>
                <w:rFonts w:cs="宋体"/>
                <w:b/>
                <w:color w:val="000000"/>
                <w:sz w:val="32"/>
                <w:szCs w:val="32"/>
              </w:rPr>
              <w:t>支出决算表</w:t>
            </w:r>
          </w:p>
        </w:tc>
      </w:tr>
      <w:tr w:rsidR="00AB3EAE">
        <w:trPr>
          <w:trHeight w:val="342"/>
        </w:trPr>
        <w:tc>
          <w:tcPr>
            <w:tcW w:w="6735" w:type="dxa"/>
            <w:gridSpan w:val="3"/>
            <w:vMerge w:val="restart"/>
            <w:tcBorders>
              <w:top w:val="nil"/>
              <w:left w:val="nil"/>
              <w:right w:val="nil"/>
            </w:tcBorders>
            <w:tcMar>
              <w:top w:w="15" w:type="dxa"/>
              <w:left w:w="15" w:type="dxa"/>
              <w:right w:w="15" w:type="dxa"/>
            </w:tcMar>
            <w:vAlign w:val="bottom"/>
          </w:tcPr>
          <w:p w:rsidR="00AB3EAE" w:rsidRDefault="002032E5">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垫江县新民镇文化服务中心 </w:t>
            </w:r>
          </w:p>
        </w:tc>
        <w:tc>
          <w:tcPr>
            <w:tcW w:w="1765"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624"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557"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692"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949" w:type="dxa"/>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AB3EAE">
        <w:trPr>
          <w:trHeight w:val="342"/>
        </w:trPr>
        <w:tc>
          <w:tcPr>
            <w:tcW w:w="6735" w:type="dxa"/>
            <w:gridSpan w:val="3"/>
            <w:vMerge/>
            <w:tcBorders>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765"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624"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557"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692"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949" w:type="dxa"/>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B3EAE">
        <w:trPr>
          <w:trHeight w:val="362"/>
        </w:trPr>
        <w:tc>
          <w:tcPr>
            <w:tcW w:w="48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2032E5">
            <w:pPr>
              <w:jc w:val="center"/>
              <w:textAlignment w:val="bottom"/>
              <w:rPr>
                <w:rFonts w:cs="宋体" w:hint="default"/>
                <w:b/>
                <w:color w:val="000000"/>
                <w:sz w:val="20"/>
                <w:szCs w:val="20"/>
              </w:rPr>
            </w:pPr>
            <w:r>
              <w:rPr>
                <w:rFonts w:cs="宋体"/>
                <w:b/>
                <w:color w:val="000000"/>
                <w:sz w:val="20"/>
                <w:szCs w:val="20"/>
              </w:rPr>
              <w:t>项目</w:t>
            </w:r>
          </w:p>
        </w:tc>
        <w:tc>
          <w:tcPr>
            <w:tcW w:w="184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本年支出合计</w:t>
            </w:r>
          </w:p>
        </w:tc>
        <w:tc>
          <w:tcPr>
            <w:tcW w:w="17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基本支出</w:t>
            </w:r>
          </w:p>
        </w:tc>
        <w:tc>
          <w:tcPr>
            <w:tcW w:w="16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经营支出</w:t>
            </w:r>
          </w:p>
        </w:tc>
        <w:tc>
          <w:tcPr>
            <w:tcW w:w="19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对附属单位补助支出</w:t>
            </w:r>
          </w:p>
        </w:tc>
      </w:tr>
      <w:tr w:rsidR="00AB3EAE">
        <w:trPr>
          <w:trHeight w:val="338"/>
        </w:trPr>
        <w:tc>
          <w:tcPr>
            <w:tcW w:w="129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sz="4" w:space="0" w:color="000000"/>
              <w:right w:val="nil"/>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8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338"/>
        </w:trPr>
        <w:tc>
          <w:tcPr>
            <w:tcW w:w="129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602" w:type="dxa"/>
            <w:vMerge/>
            <w:tcBorders>
              <w:top w:val="nil"/>
              <w:left w:val="nil"/>
              <w:bottom w:val="single" w:sz="4" w:space="0" w:color="000000"/>
              <w:right w:val="nil"/>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338"/>
        </w:trPr>
        <w:tc>
          <w:tcPr>
            <w:tcW w:w="129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602" w:type="dxa"/>
            <w:vMerge/>
            <w:tcBorders>
              <w:top w:val="nil"/>
              <w:left w:val="nil"/>
              <w:bottom w:val="single" w:sz="4" w:space="0" w:color="000000"/>
              <w:right w:val="nil"/>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338"/>
        </w:trPr>
        <w:tc>
          <w:tcPr>
            <w:tcW w:w="129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602" w:type="dxa"/>
            <w:vMerge/>
            <w:tcBorders>
              <w:top w:val="nil"/>
              <w:left w:val="nil"/>
              <w:bottom w:val="single" w:sz="4" w:space="0" w:color="000000"/>
              <w:right w:val="nil"/>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84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6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9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362"/>
        </w:trPr>
        <w:tc>
          <w:tcPr>
            <w:tcW w:w="489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合计</w:t>
            </w:r>
          </w:p>
        </w:tc>
        <w:tc>
          <w:tcPr>
            <w:tcW w:w="18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118.75</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118.75</w:t>
            </w:r>
            <w:r>
              <w:rPr>
                <w:rFonts w:ascii="Times New Roman" w:hAnsi="Times New Roman"/>
                <w:b/>
                <w:color w:val="000000"/>
                <w:sz w:val="20"/>
              </w:rPr>
              <w:t xml:space="preserve"> </w:t>
            </w:r>
          </w:p>
        </w:tc>
        <w:tc>
          <w:tcPr>
            <w:tcW w:w="1624"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207</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文化旅游体育与传媒支出</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81.36</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81.36</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20701</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文化和旅游</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81.36</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81.36</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2070109</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群众文化</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81.36</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81.36</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208</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社会保障和就业支出</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24.48</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24.48</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20805</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行政事业单位养老支出</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24.48</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24.48</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2080505</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机关事业单位基本养老保险缴费支出</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14.40</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14.40</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2080506</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机关事业单位职业年金缴费支出</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7.23</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7.23</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2080599</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其他行政事业单位养老支出</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2.86</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2.86</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210</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卫生健康支出</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4.97</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4.97</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21011</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行政事业单位医疗</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4.97</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4.97</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2101102</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事业单位医疗</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4.97</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4.97</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221</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住房保障支出</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22102</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住房改革支出</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82"/>
        </w:trPr>
        <w:tc>
          <w:tcPr>
            <w:tcW w:w="12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2210201</w:t>
            </w:r>
          </w:p>
        </w:tc>
        <w:tc>
          <w:tcPr>
            <w:tcW w:w="360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住房公积金</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c>
          <w:tcPr>
            <w:tcW w:w="1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c>
          <w:tcPr>
            <w:tcW w:w="162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B3EAE" w:rsidRDefault="002032E5">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p>
    <w:p w:rsidR="00AB3EAE" w:rsidRDefault="00AB3EAE">
      <w:pPr>
        <w:rPr>
          <w:rFonts w:cs="宋体" w:hint="default"/>
          <w:sz w:val="21"/>
          <w:szCs w:val="21"/>
        </w:rPr>
      </w:pPr>
    </w:p>
    <w:tbl>
      <w:tblPr>
        <w:tblW w:w="5000" w:type="pct"/>
        <w:tblCellMar>
          <w:left w:w="0" w:type="dxa"/>
          <w:right w:w="0" w:type="dxa"/>
        </w:tblCellMar>
        <w:tblLook w:val="04A0" w:firstRow="1" w:lastRow="0" w:firstColumn="1" w:lastColumn="0" w:noHBand="0" w:noVBand="1"/>
      </w:tblPr>
      <w:tblGrid>
        <w:gridCol w:w="3099"/>
        <w:gridCol w:w="1587"/>
        <w:gridCol w:w="3319"/>
        <w:gridCol w:w="1768"/>
        <w:gridCol w:w="1768"/>
        <w:gridCol w:w="1768"/>
        <w:gridCol w:w="2013"/>
      </w:tblGrid>
      <w:tr w:rsidR="00AB3EAE" w:rsidTr="006F71F4">
        <w:trPr>
          <w:trHeight w:val="90"/>
        </w:trPr>
        <w:tc>
          <w:tcPr>
            <w:tcW w:w="5000" w:type="pct"/>
            <w:gridSpan w:val="7"/>
            <w:tcBorders>
              <w:top w:val="nil"/>
              <w:left w:val="nil"/>
              <w:bottom w:val="nil"/>
              <w:right w:val="nil"/>
            </w:tcBorders>
            <w:tcMar>
              <w:top w:w="15" w:type="dxa"/>
              <w:left w:w="15" w:type="dxa"/>
              <w:right w:w="15" w:type="dxa"/>
            </w:tcMar>
            <w:vAlign w:val="bottom"/>
          </w:tcPr>
          <w:p w:rsidR="00AB3EAE" w:rsidRDefault="002032E5">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AB3EAE" w:rsidTr="006F71F4">
        <w:trPr>
          <w:trHeight w:val="90"/>
        </w:trPr>
        <w:tc>
          <w:tcPr>
            <w:tcW w:w="2612" w:type="pct"/>
            <w:gridSpan w:val="3"/>
            <w:vMerge w:val="restart"/>
            <w:tcBorders>
              <w:top w:val="nil"/>
              <w:left w:val="nil"/>
              <w:right w:val="nil"/>
            </w:tcBorders>
            <w:tcMar>
              <w:top w:w="15" w:type="dxa"/>
              <w:left w:w="15" w:type="dxa"/>
              <w:right w:w="15" w:type="dxa"/>
            </w:tcMar>
            <w:vAlign w:val="bottom"/>
          </w:tcPr>
          <w:p w:rsidR="00AB3EAE" w:rsidRDefault="002032E5">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垫江县新民镇文化服务中心</w:t>
            </w:r>
          </w:p>
        </w:tc>
        <w:tc>
          <w:tcPr>
            <w:tcW w:w="577" w:type="pct"/>
            <w:tcBorders>
              <w:top w:val="nil"/>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577" w:type="pct"/>
            <w:tcBorders>
              <w:top w:val="nil"/>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577" w:type="pct"/>
            <w:tcBorders>
              <w:top w:val="nil"/>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657" w:type="pct"/>
            <w:tcBorders>
              <w:top w:val="nil"/>
              <w:left w:val="nil"/>
              <w:bottom w:val="nil"/>
              <w:right w:val="nil"/>
            </w:tcBorders>
            <w:tcMar>
              <w:top w:w="15" w:type="dxa"/>
              <w:left w:w="15" w:type="dxa"/>
              <w:right w:w="15" w:type="dxa"/>
            </w:tcMar>
            <w:vAlign w:val="bottom"/>
          </w:tcPr>
          <w:p w:rsidR="00AB3EAE" w:rsidRDefault="002032E5">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AB3EAE" w:rsidTr="006F71F4">
        <w:trPr>
          <w:trHeight w:val="90"/>
        </w:trPr>
        <w:tc>
          <w:tcPr>
            <w:tcW w:w="2612" w:type="pct"/>
            <w:gridSpan w:val="3"/>
            <w:vMerge/>
            <w:tcBorders>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577" w:type="pct"/>
            <w:tcBorders>
              <w:top w:val="nil"/>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577" w:type="pct"/>
            <w:tcBorders>
              <w:top w:val="nil"/>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577" w:type="pct"/>
            <w:tcBorders>
              <w:top w:val="nil"/>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657" w:type="pct"/>
            <w:tcBorders>
              <w:top w:val="nil"/>
              <w:left w:val="nil"/>
              <w:bottom w:val="nil"/>
              <w:right w:val="nil"/>
            </w:tcBorders>
            <w:tcMar>
              <w:top w:w="15" w:type="dxa"/>
              <w:left w:w="15" w:type="dxa"/>
              <w:right w:w="15" w:type="dxa"/>
            </w:tcMar>
            <w:vAlign w:val="bottom"/>
          </w:tcPr>
          <w:p w:rsidR="00AB3EAE" w:rsidRDefault="002032E5">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B3EAE" w:rsidTr="006F71F4">
        <w:trPr>
          <w:trHeight w:val="90"/>
        </w:trPr>
        <w:tc>
          <w:tcPr>
            <w:tcW w:w="152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AB3EAE" w:rsidTr="006F71F4">
        <w:trPr>
          <w:trHeight w:val="90"/>
        </w:trPr>
        <w:tc>
          <w:tcPr>
            <w:tcW w:w="101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AB3EAE" w:rsidTr="006F71F4">
        <w:trPr>
          <w:trHeight w:val="90"/>
        </w:trPr>
        <w:tc>
          <w:tcPr>
            <w:tcW w:w="101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118.75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81.36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81.36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118.75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118.75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118.75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200" w:lineRule="exact"/>
              <w:rPr>
                <w:rFonts w:ascii="Times New Roman" w:hAnsi="Times New Roman" w:hint="default"/>
                <w:color w:val="000000"/>
                <w:sz w:val="18"/>
                <w:szCs w:val="18"/>
              </w:rPr>
            </w:pP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200" w:lineRule="exact"/>
              <w:jc w:val="right"/>
              <w:rPr>
                <w:rFonts w:ascii="Times New Roman" w:hAnsi="Times New Roman" w:hint="default"/>
                <w:color w:val="000000"/>
                <w:sz w:val="18"/>
                <w:szCs w:val="18"/>
              </w:rPr>
            </w:pPr>
          </w:p>
        </w:tc>
      </w:tr>
      <w:tr w:rsidR="00AB3EAE" w:rsidTr="006F71F4">
        <w:trPr>
          <w:trHeight w:val="90"/>
        </w:trPr>
        <w:tc>
          <w:tcPr>
            <w:tcW w:w="101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118.75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118.75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118.75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AB3EAE" w:rsidRDefault="002032E5">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5"/>
        <w:gridCol w:w="4073"/>
        <w:gridCol w:w="3306"/>
        <w:gridCol w:w="3297"/>
        <w:gridCol w:w="3341"/>
      </w:tblGrid>
      <w:tr w:rsidR="00AB3EAE">
        <w:trPr>
          <w:trHeight w:val="510"/>
        </w:trPr>
        <w:tc>
          <w:tcPr>
            <w:tcW w:w="15322" w:type="dxa"/>
            <w:gridSpan w:val="5"/>
            <w:tcBorders>
              <w:top w:val="nil"/>
              <w:left w:val="nil"/>
              <w:bottom w:val="nil"/>
              <w:right w:val="nil"/>
            </w:tcBorders>
            <w:tcMar>
              <w:top w:w="15" w:type="dxa"/>
              <w:left w:w="15" w:type="dxa"/>
              <w:right w:w="15" w:type="dxa"/>
            </w:tcMar>
            <w:vAlign w:val="bottom"/>
          </w:tcPr>
          <w:p w:rsidR="00AB3EAE" w:rsidRDefault="002032E5">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AB3EAE">
        <w:trPr>
          <w:trHeight w:val="255"/>
        </w:trPr>
        <w:tc>
          <w:tcPr>
            <w:tcW w:w="8684" w:type="dxa"/>
            <w:gridSpan w:val="3"/>
            <w:vMerge w:val="restart"/>
            <w:tcBorders>
              <w:top w:val="nil"/>
              <w:left w:val="nil"/>
              <w:right w:val="nil"/>
            </w:tcBorders>
            <w:tcMar>
              <w:top w:w="15" w:type="dxa"/>
              <w:left w:w="15" w:type="dxa"/>
              <w:right w:w="15" w:type="dxa"/>
            </w:tcMar>
            <w:vAlign w:val="bottom"/>
          </w:tcPr>
          <w:p w:rsidR="00AB3EAE" w:rsidRDefault="002032E5">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垫江县新民镇文化服务中心</w:t>
            </w:r>
          </w:p>
        </w:tc>
        <w:tc>
          <w:tcPr>
            <w:tcW w:w="3297"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3341" w:type="dxa"/>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AB3EAE">
        <w:trPr>
          <w:trHeight w:val="285"/>
        </w:trPr>
        <w:tc>
          <w:tcPr>
            <w:tcW w:w="8684" w:type="dxa"/>
            <w:gridSpan w:val="3"/>
            <w:vMerge/>
            <w:tcBorders>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3297"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3341" w:type="dxa"/>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B3EAE">
        <w:trPr>
          <w:trHeight w:val="308"/>
        </w:trPr>
        <w:tc>
          <w:tcPr>
            <w:tcW w:w="537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项目</w:t>
            </w:r>
          </w:p>
        </w:tc>
        <w:tc>
          <w:tcPr>
            <w:tcW w:w="9944"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本年支出</w:t>
            </w:r>
          </w:p>
        </w:tc>
      </w:tr>
      <w:tr w:rsidR="00AB3EAE">
        <w:trPr>
          <w:trHeight w:val="326"/>
        </w:trPr>
        <w:tc>
          <w:tcPr>
            <w:tcW w:w="130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基本支出</w:t>
            </w:r>
          </w:p>
        </w:tc>
        <w:tc>
          <w:tcPr>
            <w:tcW w:w="3341"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项目支出</w:t>
            </w:r>
          </w:p>
        </w:tc>
      </w:tr>
      <w:tr w:rsidR="00AB3EAE">
        <w:trPr>
          <w:trHeight w:val="326"/>
        </w:trPr>
        <w:tc>
          <w:tcPr>
            <w:tcW w:w="13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615"/>
        </w:trPr>
        <w:tc>
          <w:tcPr>
            <w:tcW w:w="13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308"/>
        </w:trPr>
        <w:tc>
          <w:tcPr>
            <w:tcW w:w="5378"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118.75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118.75</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207</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文化旅游体育与传媒支出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81.36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81.36</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20701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文化和旅游</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81.36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81.36</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2070109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群众文化</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81.36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81.36</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24.48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24.48</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24.48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24.48</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7.23</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2.86</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4.97</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4.97</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4.97</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4.97</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7.94</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B3EAE">
        <w:trPr>
          <w:trHeight w:val="308"/>
        </w:trPr>
        <w:tc>
          <w:tcPr>
            <w:tcW w:w="1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7.94</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B3EAE" w:rsidRDefault="002032E5">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B3EAE" w:rsidRDefault="002032E5">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3"/>
        <w:gridCol w:w="2809"/>
        <w:gridCol w:w="1541"/>
        <w:gridCol w:w="873"/>
        <w:gridCol w:w="2032"/>
        <w:gridCol w:w="1418"/>
        <w:gridCol w:w="873"/>
        <w:gridCol w:w="3463"/>
        <w:gridCol w:w="1492"/>
      </w:tblGrid>
      <w:tr w:rsidR="00AB3EAE">
        <w:trPr>
          <w:trHeight w:val="90"/>
        </w:trPr>
        <w:tc>
          <w:tcPr>
            <w:tcW w:w="15304" w:type="dxa"/>
            <w:gridSpan w:val="9"/>
            <w:tcBorders>
              <w:top w:val="nil"/>
              <w:left w:val="nil"/>
              <w:bottom w:val="nil"/>
              <w:right w:val="nil"/>
            </w:tcBorders>
            <w:tcMar>
              <w:top w:w="15" w:type="dxa"/>
              <w:left w:w="15" w:type="dxa"/>
              <w:right w:w="15" w:type="dxa"/>
            </w:tcMar>
            <w:vAlign w:val="bottom"/>
          </w:tcPr>
          <w:p w:rsidR="00AB3EAE" w:rsidRDefault="002032E5">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AB3EAE">
        <w:trPr>
          <w:trHeight w:val="334"/>
        </w:trPr>
        <w:tc>
          <w:tcPr>
            <w:tcW w:w="8058" w:type="dxa"/>
            <w:gridSpan w:val="5"/>
            <w:vMerge w:val="restart"/>
            <w:tcBorders>
              <w:top w:val="nil"/>
              <w:left w:val="nil"/>
              <w:right w:val="nil"/>
            </w:tcBorders>
            <w:tcMar>
              <w:top w:w="15" w:type="dxa"/>
              <w:left w:w="15" w:type="dxa"/>
              <w:right w:w="15" w:type="dxa"/>
            </w:tcMar>
            <w:vAlign w:val="bottom"/>
          </w:tcPr>
          <w:p w:rsidR="00AB3EAE" w:rsidRDefault="002032E5">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垫江县新民镇文化服务中心</w:t>
            </w:r>
          </w:p>
        </w:tc>
        <w:tc>
          <w:tcPr>
            <w:tcW w:w="1418" w:type="dxa"/>
            <w:tcBorders>
              <w:top w:val="nil"/>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873" w:type="dxa"/>
            <w:tcBorders>
              <w:top w:val="nil"/>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3463" w:type="dxa"/>
            <w:tcBorders>
              <w:top w:val="nil"/>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1492" w:type="dxa"/>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AB3EAE">
        <w:trPr>
          <w:trHeight w:val="520"/>
        </w:trPr>
        <w:tc>
          <w:tcPr>
            <w:tcW w:w="8058" w:type="dxa"/>
            <w:gridSpan w:val="5"/>
            <w:vMerge/>
            <w:tcBorders>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1418" w:type="dxa"/>
            <w:tcBorders>
              <w:top w:val="nil"/>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873" w:type="dxa"/>
            <w:tcBorders>
              <w:top w:val="nil"/>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3463" w:type="dxa"/>
            <w:tcBorders>
              <w:top w:val="nil"/>
              <w:left w:val="nil"/>
              <w:bottom w:val="nil"/>
              <w:right w:val="nil"/>
            </w:tcBorders>
            <w:tcMar>
              <w:top w:w="15" w:type="dxa"/>
              <w:left w:w="15" w:type="dxa"/>
              <w:right w:w="15" w:type="dxa"/>
            </w:tcMar>
            <w:vAlign w:val="bottom"/>
          </w:tcPr>
          <w:p w:rsidR="00AB3EAE" w:rsidRDefault="00AB3EAE">
            <w:pPr>
              <w:spacing w:line="200" w:lineRule="exact"/>
              <w:rPr>
                <w:rFonts w:cs="宋体" w:hint="default"/>
                <w:color w:val="000000"/>
                <w:sz w:val="18"/>
                <w:szCs w:val="18"/>
              </w:rPr>
            </w:pPr>
          </w:p>
        </w:tc>
        <w:tc>
          <w:tcPr>
            <w:tcW w:w="1492" w:type="dxa"/>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B3EAE">
        <w:trPr>
          <w:trHeight w:val="90"/>
        </w:trPr>
        <w:tc>
          <w:tcPr>
            <w:tcW w:w="515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1" w:type="dxa"/>
            <w:gridSpan w:val="6"/>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AB3EAE">
        <w:trPr>
          <w:trHeight w:val="312"/>
        </w:trPr>
        <w:tc>
          <w:tcPr>
            <w:tcW w:w="80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AB3EAE">
        <w:trPr>
          <w:trHeight w:val="312"/>
        </w:trPr>
        <w:tc>
          <w:tcPr>
            <w:tcW w:w="80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jc w:val="center"/>
              <w:rPr>
                <w:rFonts w:cs="宋体" w:hint="default"/>
                <w:b/>
                <w:color w:val="000000"/>
                <w:sz w:val="18"/>
                <w:szCs w:val="18"/>
              </w:rPr>
            </w:pPr>
          </w:p>
        </w:tc>
        <w:tc>
          <w:tcPr>
            <w:tcW w:w="2809"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spacing w:line="192" w:lineRule="exact"/>
              <w:jc w:val="center"/>
              <w:rPr>
                <w:rFonts w:cs="宋体" w:hint="default"/>
                <w:b/>
                <w:color w:val="000000"/>
                <w:sz w:val="18"/>
                <w:szCs w:val="18"/>
              </w:rPr>
            </w:pPr>
          </w:p>
        </w:tc>
        <w:tc>
          <w:tcPr>
            <w:tcW w:w="1541"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spacing w:line="192" w:lineRule="exact"/>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spacing w:line="192" w:lineRule="exact"/>
              <w:jc w:val="center"/>
              <w:rPr>
                <w:rFonts w:cs="宋体" w:hint="default"/>
                <w:b/>
                <w:color w:val="000000"/>
                <w:sz w:val="18"/>
                <w:szCs w:val="18"/>
              </w:rPr>
            </w:pPr>
          </w:p>
        </w:tc>
        <w:tc>
          <w:tcPr>
            <w:tcW w:w="1418"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spacing w:line="192" w:lineRule="exact"/>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jc w:val="center"/>
              <w:rPr>
                <w:rFonts w:cs="宋体" w:hint="default"/>
                <w:b/>
                <w:color w:val="000000"/>
                <w:sz w:val="18"/>
                <w:szCs w:val="18"/>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spacing w:line="192" w:lineRule="exact"/>
              <w:jc w:val="center"/>
              <w:rPr>
                <w:rFonts w:cs="宋体" w:hint="default"/>
                <w:b/>
                <w:color w:val="000000"/>
                <w:sz w:val="18"/>
                <w:szCs w:val="18"/>
              </w:rPr>
            </w:pPr>
          </w:p>
        </w:tc>
        <w:tc>
          <w:tcPr>
            <w:tcW w:w="1492"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spacing w:line="192" w:lineRule="exact"/>
              <w:jc w:val="center"/>
              <w:rPr>
                <w:rFonts w:cs="宋体" w:hint="default"/>
                <w:b/>
                <w:color w:val="000000"/>
                <w:sz w:val="18"/>
                <w:szCs w:val="18"/>
              </w:rPr>
            </w:pP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301</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111.63</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4.27</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30101</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22.12</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31001</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30102</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31002</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30103</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31003</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30106</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31005</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30107</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49.63</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31006</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30108</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14.40</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31007</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30109</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7.23</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31008</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30110</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4.97</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31009</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30111</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31010</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30112</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0.15</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2.22</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31011</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30113</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7.94</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31012</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30114</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0.71</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31013</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30199</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0.90</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31019</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303</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2.86</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31021</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30301</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31022</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30302</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31099</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30303</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30304</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31201</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30305</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2.66</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31203</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30306</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31204</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30307</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31205</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30308</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0.52</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31206</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30309</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31299</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30310</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30311</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39907</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30399</w:t>
            </w: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39908</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39909</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39910</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39999</w:t>
            </w: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jc w:val="right"/>
              <w:rPr>
                <w:rFonts w:ascii="Times New Roman" w:hAnsi="Times New Roman" w:hint="default"/>
                <w:color w:val="000000"/>
                <w:sz w:val="18"/>
                <w:szCs w:val="18"/>
              </w:rPr>
            </w:pPr>
          </w:p>
        </w:tc>
      </w:tr>
      <w:tr w:rsidR="00AB3EAE">
        <w:trPr>
          <w:trHeight w:val="90"/>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jc w:val="right"/>
              <w:rPr>
                <w:rFonts w:ascii="Times New Roman" w:hAnsi="Times New Roman" w:hint="default"/>
                <w:color w:val="000000"/>
                <w:sz w:val="18"/>
                <w:szCs w:val="18"/>
              </w:rPr>
            </w:pPr>
          </w:p>
        </w:tc>
      </w:tr>
      <w:tr w:rsidR="00AB3EAE">
        <w:trPr>
          <w:trHeight w:val="155"/>
        </w:trPr>
        <w:tc>
          <w:tcPr>
            <w:tcW w:w="8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28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15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AB3EAE">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34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rPr>
                <w:rFonts w:cs="宋体" w:hint="default"/>
                <w:color w:val="000000"/>
                <w:sz w:val="18"/>
                <w:szCs w:val="18"/>
              </w:rPr>
            </w:pPr>
          </w:p>
        </w:tc>
        <w:tc>
          <w:tcPr>
            <w:tcW w:w="1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spacing w:line="192" w:lineRule="exact"/>
              <w:jc w:val="right"/>
              <w:rPr>
                <w:rFonts w:ascii="Times New Roman" w:hAnsi="Times New Roman" w:hint="default"/>
                <w:color w:val="000000"/>
                <w:sz w:val="18"/>
                <w:szCs w:val="18"/>
              </w:rPr>
            </w:pPr>
          </w:p>
        </w:tc>
      </w:tr>
      <w:tr w:rsidR="00AB3EAE">
        <w:trPr>
          <w:trHeight w:val="310"/>
        </w:trPr>
        <w:tc>
          <w:tcPr>
            <w:tcW w:w="3612"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1" w:type="dxa"/>
            <w:tcBorders>
              <w:top w:val="nil"/>
              <w:left w:val="single" w:sz="4" w:space="0" w:color="000000"/>
              <w:bottom w:val="single" w:sz="4" w:space="0" w:color="000000"/>
              <w:right w:val="single" w:sz="4" w:space="0" w:color="000000"/>
            </w:tcBorders>
            <w:tcMar>
              <w:top w:w="15" w:type="dxa"/>
              <w:left w:w="15" w:type="dxa"/>
              <w:right w:w="15" w:type="dxa"/>
            </w:tcMar>
            <w:vAlign w:val="bottom"/>
          </w:tcPr>
          <w:p w:rsidR="00AB3EAE" w:rsidRDefault="002032E5">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114.49</w:t>
            </w:r>
            <w:r>
              <w:rPr>
                <w:rFonts w:ascii="Times New Roman" w:hAnsi="Times New Roman"/>
                <w:color w:val="000000"/>
                <w:sz w:val="18"/>
              </w:rPr>
              <w:t xml:space="preserve"> </w:t>
            </w:r>
          </w:p>
        </w:tc>
        <w:tc>
          <w:tcPr>
            <w:tcW w:w="8659" w:type="dxa"/>
            <w:gridSpan w:val="5"/>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2"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4.27</w:t>
            </w:r>
            <w:r>
              <w:rPr>
                <w:rFonts w:ascii="Times New Roman" w:hAnsi="Times New Roman"/>
                <w:color w:val="000000"/>
                <w:sz w:val="18"/>
              </w:rPr>
              <w:t xml:space="preserve"> </w:t>
            </w:r>
          </w:p>
        </w:tc>
      </w:tr>
    </w:tbl>
    <w:p w:rsidR="00AB3EAE" w:rsidRDefault="002032E5">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AB3EAE">
        <w:trPr>
          <w:trHeight w:val="644"/>
        </w:trPr>
        <w:tc>
          <w:tcPr>
            <w:tcW w:w="15322" w:type="dxa"/>
            <w:gridSpan w:val="8"/>
            <w:tcBorders>
              <w:top w:val="nil"/>
              <w:left w:val="nil"/>
              <w:bottom w:val="nil"/>
              <w:right w:val="nil"/>
            </w:tcBorders>
            <w:tcMar>
              <w:top w:w="15" w:type="dxa"/>
              <w:left w:w="15" w:type="dxa"/>
              <w:right w:w="15" w:type="dxa"/>
            </w:tcMar>
            <w:vAlign w:val="bottom"/>
          </w:tcPr>
          <w:p w:rsidR="00AB3EAE" w:rsidRDefault="002032E5">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AB3EAE">
        <w:trPr>
          <w:trHeight w:val="329"/>
        </w:trPr>
        <w:tc>
          <w:tcPr>
            <w:tcW w:w="6615" w:type="dxa"/>
            <w:gridSpan w:val="3"/>
            <w:vMerge w:val="restart"/>
            <w:tcBorders>
              <w:top w:val="nil"/>
              <w:left w:val="nil"/>
              <w:right w:val="nil"/>
            </w:tcBorders>
            <w:tcMar>
              <w:top w:w="15" w:type="dxa"/>
              <w:left w:w="15" w:type="dxa"/>
              <w:right w:w="15" w:type="dxa"/>
            </w:tcMar>
            <w:vAlign w:val="bottom"/>
          </w:tcPr>
          <w:p w:rsidR="00AB3EAE" w:rsidRDefault="002032E5">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垫江县新民镇文化服务中心</w:t>
            </w:r>
          </w:p>
        </w:tc>
        <w:tc>
          <w:tcPr>
            <w:tcW w:w="1701"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765"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839" w:type="dxa"/>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AB3EAE">
        <w:trPr>
          <w:trHeight w:val="329"/>
        </w:trPr>
        <w:tc>
          <w:tcPr>
            <w:tcW w:w="6615" w:type="dxa"/>
            <w:gridSpan w:val="3"/>
            <w:vMerge/>
            <w:tcBorders>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701"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765" w:type="dxa"/>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1839" w:type="dxa"/>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B3EAE">
        <w:trPr>
          <w:trHeight w:val="339"/>
        </w:trPr>
        <w:tc>
          <w:tcPr>
            <w:tcW w:w="491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年末结转和结余</w:t>
            </w:r>
          </w:p>
        </w:tc>
      </w:tr>
      <w:tr w:rsidR="00AB3EAE">
        <w:trPr>
          <w:trHeight w:val="335"/>
        </w:trPr>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335"/>
        </w:trPr>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645"/>
        </w:trPr>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339"/>
        </w:trPr>
        <w:tc>
          <w:tcPr>
            <w:tcW w:w="4914"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B3EAE">
        <w:trPr>
          <w:trHeight w:val="349"/>
        </w:trPr>
        <w:tc>
          <w:tcPr>
            <w:tcW w:w="132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both"/>
              <w:textAlignment w:val="center"/>
              <w:rPr>
                <w:rFonts w:cs="宋体" w:hint="default"/>
                <w:color w:val="000000"/>
                <w:sz w:val="20"/>
                <w:szCs w:val="20"/>
              </w:rPr>
            </w:pPr>
          </w:p>
        </w:tc>
        <w:tc>
          <w:tcPr>
            <w:tcW w:w="3594"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both"/>
              <w:textAlignment w:val="center"/>
              <w:rPr>
                <w:rFonts w:cs="宋体" w:hint="default"/>
                <w:color w:val="000000"/>
                <w:sz w:val="20"/>
                <w:szCs w:val="20"/>
              </w:rPr>
            </w:pP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B3EAE" w:rsidRDefault="002032E5">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AB3EAE" w:rsidRDefault="002032E5">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AB3EAE">
        <w:trPr>
          <w:trHeight w:val="650"/>
        </w:trPr>
        <w:tc>
          <w:tcPr>
            <w:tcW w:w="15322" w:type="dxa"/>
            <w:gridSpan w:val="7"/>
            <w:tcBorders>
              <w:top w:val="nil"/>
              <w:left w:val="nil"/>
              <w:bottom w:val="nil"/>
              <w:right w:val="nil"/>
            </w:tcBorders>
            <w:tcMar>
              <w:top w:w="15" w:type="dxa"/>
              <w:left w:w="15" w:type="dxa"/>
              <w:right w:w="15" w:type="dxa"/>
            </w:tcMar>
            <w:vAlign w:val="bottom"/>
          </w:tcPr>
          <w:p w:rsidR="00AB3EAE" w:rsidRDefault="002032E5">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AB3EAE">
        <w:trPr>
          <w:trHeight w:val="332"/>
        </w:trPr>
        <w:tc>
          <w:tcPr>
            <w:tcW w:w="8182" w:type="dxa"/>
            <w:gridSpan w:val="3"/>
            <w:vMerge w:val="restart"/>
            <w:tcBorders>
              <w:top w:val="nil"/>
              <w:left w:val="nil"/>
              <w:right w:val="nil"/>
            </w:tcBorders>
            <w:tcMar>
              <w:top w:w="15" w:type="dxa"/>
              <w:left w:w="15" w:type="dxa"/>
              <w:right w:w="15" w:type="dxa"/>
            </w:tcMar>
            <w:vAlign w:val="bottom"/>
          </w:tcPr>
          <w:p w:rsidR="00AB3EAE" w:rsidRDefault="002032E5">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垫江县新民镇文化服务中心</w:t>
            </w:r>
          </w:p>
        </w:tc>
        <w:tc>
          <w:tcPr>
            <w:tcW w:w="3739" w:type="dxa"/>
            <w:gridSpan w:val="3"/>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3401" w:type="dxa"/>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AB3EAE">
        <w:trPr>
          <w:trHeight w:val="332"/>
        </w:trPr>
        <w:tc>
          <w:tcPr>
            <w:tcW w:w="8182" w:type="dxa"/>
            <w:gridSpan w:val="3"/>
            <w:vMerge/>
            <w:tcBorders>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rsidR="00AB3EAE" w:rsidRDefault="00AB3EAE">
            <w:pPr>
              <w:rPr>
                <w:rFonts w:cs="宋体" w:hint="default"/>
                <w:color w:val="000000"/>
                <w:sz w:val="20"/>
                <w:szCs w:val="20"/>
              </w:rPr>
            </w:pPr>
          </w:p>
        </w:tc>
        <w:tc>
          <w:tcPr>
            <w:tcW w:w="3401" w:type="dxa"/>
            <w:tcBorders>
              <w:top w:val="nil"/>
              <w:left w:val="nil"/>
              <w:bottom w:val="nil"/>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B3EAE">
        <w:trPr>
          <w:trHeight w:val="422"/>
        </w:trPr>
        <w:tc>
          <w:tcPr>
            <w:tcW w:w="490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2032E5">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AB3EAE" w:rsidRDefault="002032E5">
            <w:pPr>
              <w:jc w:val="center"/>
              <w:textAlignment w:val="bottom"/>
              <w:rPr>
                <w:rFonts w:cs="宋体" w:hint="default"/>
                <w:b/>
                <w:color w:val="000000"/>
                <w:sz w:val="20"/>
                <w:szCs w:val="20"/>
              </w:rPr>
            </w:pPr>
            <w:r>
              <w:rPr>
                <w:rFonts w:cs="宋体"/>
                <w:b/>
                <w:color w:val="000000"/>
                <w:sz w:val="20"/>
                <w:szCs w:val="20"/>
              </w:rPr>
              <w:t>本年支出</w:t>
            </w:r>
          </w:p>
        </w:tc>
      </w:tr>
      <w:tr w:rsidR="00AB3EAE">
        <w:trPr>
          <w:trHeight w:val="339"/>
        </w:trPr>
        <w:tc>
          <w:tcPr>
            <w:tcW w:w="129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项目支出</w:t>
            </w:r>
          </w:p>
        </w:tc>
      </w:tr>
      <w:tr w:rsidR="00AB3EAE">
        <w:trPr>
          <w:trHeight w:val="339"/>
        </w:trPr>
        <w:tc>
          <w:tcPr>
            <w:tcW w:w="129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339"/>
        </w:trPr>
        <w:tc>
          <w:tcPr>
            <w:tcW w:w="129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326"/>
        </w:trPr>
        <w:tc>
          <w:tcPr>
            <w:tcW w:w="129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center"/>
              <w:rPr>
                <w:rFonts w:cs="宋体" w:hint="default"/>
                <w:b/>
                <w:color w:val="000000"/>
                <w:sz w:val="20"/>
                <w:szCs w:val="20"/>
              </w:rPr>
            </w:pPr>
          </w:p>
        </w:tc>
      </w:tr>
      <w:tr w:rsidR="00AB3EAE">
        <w:trPr>
          <w:trHeight w:val="611"/>
        </w:trPr>
        <w:tc>
          <w:tcPr>
            <w:tcW w:w="490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B3EAE" w:rsidRDefault="002032E5">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B3EAE">
        <w:trPr>
          <w:trHeight w:val="488"/>
        </w:trPr>
        <w:tc>
          <w:tcPr>
            <w:tcW w:w="129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3EAE" w:rsidRDefault="00AB3EAE">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tcMar>
              <w:top w:w="15" w:type="dxa"/>
              <w:left w:w="15" w:type="dxa"/>
              <w:right w:w="15" w:type="dxa"/>
            </w:tcMar>
            <w:vAlign w:val="center"/>
          </w:tcPr>
          <w:p w:rsidR="00AB3EAE" w:rsidRDefault="00AB3EAE">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tcMar>
              <w:top w:w="15" w:type="dxa"/>
              <w:left w:w="15" w:type="dxa"/>
              <w:right w:w="15" w:type="dxa"/>
            </w:tcMar>
            <w:vAlign w:val="center"/>
          </w:tcPr>
          <w:p w:rsidR="00AB3EAE" w:rsidRDefault="002032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AB3EAE" w:rsidRDefault="002032E5">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AB3EAE" w:rsidRDefault="002032E5">
      <w:pPr>
        <w:rPr>
          <w:rFonts w:cs="宋体" w:hint="default"/>
          <w:sz w:val="21"/>
          <w:szCs w:val="21"/>
        </w:rPr>
      </w:pPr>
      <w:r>
        <w:rPr>
          <w:rFonts w:cs="宋体" w:hint="default"/>
          <w:sz w:val="21"/>
          <w:szCs w:val="21"/>
        </w:rPr>
        <w:br w:type="page"/>
      </w:r>
    </w:p>
    <w:tbl>
      <w:tblPr>
        <w:tblW w:w="5000" w:type="pct"/>
        <w:tblCellMar>
          <w:left w:w="170" w:type="dxa"/>
          <w:right w:w="170" w:type="dxa"/>
        </w:tblCellMar>
        <w:tblLook w:val="04A0" w:firstRow="1" w:lastRow="0" w:firstColumn="1" w:lastColumn="0" w:noHBand="0" w:noVBand="1"/>
      </w:tblPr>
      <w:tblGrid>
        <w:gridCol w:w="3447"/>
        <w:gridCol w:w="2620"/>
        <w:gridCol w:w="2574"/>
        <w:gridCol w:w="3984"/>
        <w:gridCol w:w="2697"/>
      </w:tblGrid>
      <w:tr w:rsidR="00AB3EAE" w:rsidTr="006F71F4">
        <w:trPr>
          <w:trHeight w:val="343"/>
        </w:trPr>
        <w:tc>
          <w:tcPr>
            <w:tcW w:w="5000" w:type="pct"/>
            <w:gridSpan w:val="5"/>
            <w:tcMar>
              <w:top w:w="15" w:type="dxa"/>
              <w:left w:w="15" w:type="dxa"/>
              <w:right w:w="15" w:type="dxa"/>
            </w:tcMar>
            <w:vAlign w:val="bottom"/>
          </w:tcPr>
          <w:p w:rsidR="00AB3EAE" w:rsidRDefault="002032E5">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AB3EAE" w:rsidTr="006F71F4">
        <w:trPr>
          <w:trHeight w:val="244"/>
        </w:trPr>
        <w:tc>
          <w:tcPr>
            <w:tcW w:w="1125" w:type="pct"/>
            <w:tcMar>
              <w:top w:w="15" w:type="dxa"/>
              <w:left w:w="15" w:type="dxa"/>
              <w:right w:w="15" w:type="dxa"/>
            </w:tcMar>
            <w:vAlign w:val="bottom"/>
          </w:tcPr>
          <w:p w:rsidR="00AB3EAE" w:rsidRDefault="00AB3EAE">
            <w:pPr>
              <w:spacing w:line="280" w:lineRule="exact"/>
              <w:rPr>
                <w:rFonts w:cs="宋体" w:hint="default"/>
                <w:color w:val="000000"/>
                <w:kern w:val="2"/>
                <w:sz w:val="20"/>
                <w:szCs w:val="20"/>
              </w:rPr>
            </w:pPr>
          </w:p>
        </w:tc>
        <w:tc>
          <w:tcPr>
            <w:tcW w:w="855" w:type="pct"/>
            <w:tcMar>
              <w:top w:w="15" w:type="dxa"/>
              <w:left w:w="15" w:type="dxa"/>
              <w:right w:w="15" w:type="dxa"/>
            </w:tcMar>
            <w:vAlign w:val="bottom"/>
          </w:tcPr>
          <w:p w:rsidR="00AB3EAE" w:rsidRDefault="00AB3EAE">
            <w:pPr>
              <w:spacing w:line="280" w:lineRule="exact"/>
              <w:jc w:val="center"/>
              <w:rPr>
                <w:rFonts w:cs="宋体" w:hint="default"/>
                <w:color w:val="000000"/>
                <w:kern w:val="2"/>
                <w:sz w:val="20"/>
                <w:szCs w:val="20"/>
              </w:rPr>
            </w:pPr>
          </w:p>
        </w:tc>
        <w:tc>
          <w:tcPr>
            <w:tcW w:w="840" w:type="pct"/>
            <w:tcMar>
              <w:top w:w="15" w:type="dxa"/>
              <w:left w:w="15" w:type="dxa"/>
              <w:right w:w="15" w:type="dxa"/>
            </w:tcMar>
            <w:vAlign w:val="bottom"/>
          </w:tcPr>
          <w:p w:rsidR="00AB3EAE" w:rsidRDefault="00AB3EAE">
            <w:pPr>
              <w:spacing w:line="280" w:lineRule="exact"/>
              <w:jc w:val="right"/>
              <w:rPr>
                <w:rFonts w:cs="宋体" w:hint="default"/>
                <w:color w:val="000000"/>
                <w:kern w:val="2"/>
                <w:sz w:val="20"/>
                <w:szCs w:val="20"/>
              </w:rPr>
            </w:pPr>
          </w:p>
        </w:tc>
        <w:tc>
          <w:tcPr>
            <w:tcW w:w="1300" w:type="pct"/>
            <w:tcMar>
              <w:top w:w="15" w:type="dxa"/>
              <w:left w:w="15" w:type="dxa"/>
              <w:right w:w="15" w:type="dxa"/>
            </w:tcMar>
            <w:vAlign w:val="bottom"/>
          </w:tcPr>
          <w:p w:rsidR="00AB3EAE" w:rsidRDefault="00AB3EAE">
            <w:pPr>
              <w:spacing w:line="280" w:lineRule="exact"/>
              <w:rPr>
                <w:rFonts w:cs="宋体" w:hint="default"/>
                <w:color w:val="000000"/>
                <w:kern w:val="2"/>
                <w:sz w:val="20"/>
                <w:szCs w:val="20"/>
              </w:rPr>
            </w:pPr>
          </w:p>
        </w:tc>
        <w:tc>
          <w:tcPr>
            <w:tcW w:w="880" w:type="pct"/>
            <w:tcMar>
              <w:top w:w="15" w:type="dxa"/>
              <w:left w:w="15" w:type="dxa"/>
              <w:right w:w="15" w:type="dxa"/>
            </w:tcMar>
            <w:vAlign w:val="bottom"/>
          </w:tcPr>
          <w:p w:rsidR="00AB3EAE" w:rsidRDefault="002032E5">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AB3EAE" w:rsidTr="006F71F4">
        <w:trPr>
          <w:trHeight w:val="244"/>
        </w:trPr>
        <w:tc>
          <w:tcPr>
            <w:tcW w:w="1980" w:type="pct"/>
            <w:gridSpan w:val="2"/>
            <w:tcBorders>
              <w:top w:val="nil"/>
              <w:left w:val="nil"/>
              <w:bottom w:val="single" w:sz="4" w:space="0" w:color="auto"/>
              <w:right w:val="nil"/>
            </w:tcBorders>
            <w:tcMar>
              <w:top w:w="15" w:type="dxa"/>
              <w:left w:w="15" w:type="dxa"/>
              <w:right w:w="15" w:type="dxa"/>
            </w:tcMar>
            <w:vAlign w:val="bottom"/>
          </w:tcPr>
          <w:p w:rsidR="00AB3EAE" w:rsidRDefault="002032E5">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垫江县新民镇文化服务中心</w:t>
            </w:r>
          </w:p>
        </w:tc>
        <w:tc>
          <w:tcPr>
            <w:tcW w:w="840" w:type="pct"/>
            <w:tcBorders>
              <w:top w:val="nil"/>
              <w:left w:val="nil"/>
              <w:bottom w:val="single" w:sz="4" w:space="0" w:color="auto"/>
              <w:right w:val="nil"/>
            </w:tcBorders>
            <w:tcMar>
              <w:top w:w="15" w:type="dxa"/>
              <w:left w:w="15" w:type="dxa"/>
              <w:right w:w="15" w:type="dxa"/>
            </w:tcMar>
            <w:vAlign w:val="bottom"/>
          </w:tcPr>
          <w:p w:rsidR="00AB3EAE" w:rsidRDefault="00AB3EAE">
            <w:pPr>
              <w:spacing w:line="280" w:lineRule="exact"/>
              <w:jc w:val="right"/>
              <w:rPr>
                <w:rFonts w:cs="宋体" w:hint="default"/>
                <w:color w:val="000000"/>
                <w:kern w:val="2"/>
                <w:sz w:val="20"/>
                <w:szCs w:val="20"/>
              </w:rPr>
            </w:pPr>
          </w:p>
        </w:tc>
        <w:tc>
          <w:tcPr>
            <w:tcW w:w="1300" w:type="pct"/>
            <w:tcBorders>
              <w:top w:val="nil"/>
              <w:left w:val="nil"/>
              <w:bottom w:val="single" w:sz="4" w:space="0" w:color="auto"/>
              <w:right w:val="nil"/>
            </w:tcBorders>
            <w:tcMar>
              <w:top w:w="15" w:type="dxa"/>
              <w:left w:w="15" w:type="dxa"/>
              <w:right w:w="15" w:type="dxa"/>
            </w:tcMar>
            <w:vAlign w:val="bottom"/>
          </w:tcPr>
          <w:p w:rsidR="00AB3EAE" w:rsidRDefault="00AB3EAE">
            <w:pPr>
              <w:spacing w:line="280" w:lineRule="exact"/>
              <w:rPr>
                <w:rFonts w:cs="宋体" w:hint="default"/>
                <w:color w:val="000000"/>
                <w:kern w:val="2"/>
                <w:sz w:val="20"/>
                <w:szCs w:val="20"/>
              </w:rPr>
            </w:pPr>
          </w:p>
        </w:tc>
        <w:tc>
          <w:tcPr>
            <w:tcW w:w="880" w:type="pct"/>
            <w:tcBorders>
              <w:top w:val="nil"/>
              <w:left w:val="nil"/>
              <w:bottom w:val="single" w:sz="4" w:space="0" w:color="auto"/>
              <w:right w:val="nil"/>
            </w:tcBorders>
            <w:tcMar>
              <w:top w:w="15" w:type="dxa"/>
              <w:left w:w="15" w:type="dxa"/>
              <w:right w:w="15" w:type="dxa"/>
            </w:tcMar>
            <w:vAlign w:val="bottom"/>
          </w:tcPr>
          <w:p w:rsidR="00AB3EAE" w:rsidRDefault="002032E5">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AB3EAE" w:rsidTr="006F71F4">
        <w:trPr>
          <w:trHeight w:val="28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AB3EAE" w:rsidTr="006F71F4">
        <w:trPr>
          <w:trHeight w:val="28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92"/>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B3EAE" w:rsidTr="006F71F4">
        <w:trPr>
          <w:trHeight w:val="286"/>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AB3EAE">
            <w:pPr>
              <w:spacing w:line="280" w:lineRule="exact"/>
              <w:rPr>
                <w:rFonts w:cs="宋体" w:hint="default"/>
                <w:color w:val="000000"/>
                <w:kern w:val="2"/>
                <w:sz w:val="16"/>
                <w:szCs w:val="16"/>
              </w:rPr>
            </w:pP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AB3EAE">
            <w:pPr>
              <w:spacing w:line="280" w:lineRule="exact"/>
              <w:jc w:val="right"/>
              <w:rPr>
                <w:rFonts w:cs="宋体" w:hint="default"/>
                <w:color w:val="000000"/>
                <w:kern w:val="2"/>
                <w:sz w:val="16"/>
                <w:szCs w:val="16"/>
              </w:rPr>
            </w:pPr>
          </w:p>
        </w:tc>
      </w:tr>
      <w:tr w:rsidR="00AB3EAE" w:rsidTr="006F71F4">
        <w:trPr>
          <w:trHeight w:val="389"/>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AB3EAE">
            <w:pPr>
              <w:spacing w:line="280" w:lineRule="exact"/>
              <w:rPr>
                <w:rFonts w:cs="宋体" w:hint="default"/>
                <w:color w:val="000000"/>
                <w:kern w:val="2"/>
                <w:sz w:val="16"/>
                <w:szCs w:val="16"/>
              </w:rPr>
            </w:pP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AB3EAE">
            <w:pPr>
              <w:spacing w:line="280" w:lineRule="exact"/>
              <w:jc w:val="right"/>
              <w:rPr>
                <w:rFonts w:cs="宋体" w:hint="default"/>
                <w:color w:val="000000"/>
                <w:kern w:val="2"/>
                <w:sz w:val="16"/>
                <w:szCs w:val="16"/>
              </w:rPr>
            </w:pPr>
          </w:p>
        </w:tc>
      </w:tr>
      <w:tr w:rsidR="00AB3EAE" w:rsidTr="006F71F4">
        <w:trPr>
          <w:trHeight w:val="389"/>
        </w:trPr>
        <w:tc>
          <w:tcPr>
            <w:tcW w:w="112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5"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2032E5">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2032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2.22</w:t>
            </w:r>
            <w:r>
              <w:rPr>
                <w:rFonts w:ascii="Times New Roman" w:hAnsi="Times New Roman"/>
                <w:color w:val="000000"/>
                <w:sz w:val="18"/>
              </w:rPr>
              <w:t xml:space="preserve"> </w:t>
            </w:r>
          </w:p>
        </w:tc>
        <w:tc>
          <w:tcPr>
            <w:tcW w:w="13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AB3EAE" w:rsidRDefault="00AB3EAE">
            <w:pPr>
              <w:spacing w:line="280" w:lineRule="exact"/>
              <w:rPr>
                <w:rFonts w:cs="宋体" w:hint="default"/>
                <w:color w:val="000000"/>
                <w:sz w:val="16"/>
                <w:szCs w:val="16"/>
              </w:rPr>
            </w:pPr>
          </w:p>
        </w:tc>
        <w:tc>
          <w:tcPr>
            <w:tcW w:w="88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AB3EAE" w:rsidRDefault="00AB3EAE">
            <w:pPr>
              <w:spacing w:line="280" w:lineRule="exact"/>
              <w:jc w:val="right"/>
              <w:rPr>
                <w:rFonts w:cs="宋体" w:hint="default"/>
                <w:color w:val="000000"/>
                <w:sz w:val="16"/>
                <w:szCs w:val="16"/>
              </w:rPr>
            </w:pPr>
          </w:p>
        </w:tc>
      </w:tr>
    </w:tbl>
    <w:p w:rsidR="00AB3EAE" w:rsidRDefault="002032E5">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p>
    <w:sectPr w:rsidR="00AB3EAE">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633" w:rsidRDefault="008F7633">
      <w:pPr>
        <w:rPr>
          <w:rFonts w:hint="default"/>
        </w:rPr>
      </w:pPr>
      <w:r>
        <w:separator/>
      </w:r>
    </w:p>
  </w:endnote>
  <w:endnote w:type="continuationSeparator" w:id="0">
    <w:p w:rsidR="008F7633" w:rsidRDefault="008F763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AE" w:rsidRDefault="008F7633">
    <w:pPr>
      <w:pStyle w:val="a5"/>
      <w:rPr>
        <w:rFonts w:hint="default"/>
      </w:rPr>
    </w:pPr>
    <w:r>
      <w:rPr>
        <w:rFonts w:hint="default"/>
      </w:rPr>
      <w:pict>
        <v:rect id="文本框 2" o:spid="_x0000_s2051" style="position:absolute;margin-left:0;margin-top:0;width:2in;height:2in;z-index:251660288;mso-wrap-style:none;mso-position-horizontal:center;mso-position-horizontal-relative:margin" o:preferrelative="t" filled="f" stroked="f">
          <v:textbox style="mso-fit-shape-to-text:t" inset="0,0,0,0">
            <w:txbxContent>
              <w:p w:rsidR="00AB3EAE" w:rsidRDefault="002032E5">
                <w:pPr>
                  <w:pStyle w:val="a5"/>
                  <w:rPr>
                    <w:rFonts w:hint="default"/>
                  </w:rPr>
                </w:pPr>
                <w:r>
                  <w:fldChar w:fldCharType="begin"/>
                </w:r>
                <w:r>
                  <w:instrText xml:space="preserve"> PAGE  \* MERGEFORMAT </w:instrText>
                </w:r>
                <w:r>
                  <w:fldChar w:fldCharType="separate"/>
                </w:r>
                <w:r w:rsidR="001871BD">
                  <w:rPr>
                    <w:rFonts w:hint="default"/>
                    <w:noProof/>
                  </w:rPr>
                  <w:t>- 11 -</w:t>
                </w:r>
                <w:r>
                  <w:fldChar w:fldCharType="end"/>
                </w:r>
              </w:p>
            </w:txbxContent>
          </v:textbox>
          <w10:wrap anchorx="margin"/>
        </v:rect>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AE" w:rsidRDefault="008F7633">
    <w:pPr>
      <w:pStyle w:val="a5"/>
      <w:jc w:val="both"/>
      <w:rPr>
        <w:rFonts w:hint="default"/>
      </w:rPr>
    </w:pPr>
    <w:r>
      <w:rPr>
        <w:rFonts w:hint="default"/>
      </w:rPr>
      <w:pict>
        <v:rect id="文本框 127" o:spid="_x0000_s2050" style="position:absolute;left:0;text-align:left;margin-left:0;margin-top:0;width:2in;height:2in;z-index:251659264;mso-wrap-style:none;mso-position-horizontal:center;mso-position-horizontal-relative:margin" o:preferrelative="t" o:allowoverlap="f" filled="f" stroked="f">
          <v:textbox style="mso-fit-shape-to-text:t" inset="0,0,0,0">
            <w:txbxContent>
              <w:p w:rsidR="00AB3EAE" w:rsidRDefault="002032E5">
                <w:pPr>
                  <w:pStyle w:val="a5"/>
                  <w:rPr>
                    <w:rFonts w:hint="default"/>
                  </w:rPr>
                </w:pPr>
                <w:r>
                  <w:t xml:space="preserve"> </w:t>
                </w:r>
                <w:r>
                  <w:fldChar w:fldCharType="begin"/>
                </w:r>
                <w:r>
                  <w:instrText>PAGE   \* MERGEFORMAT</w:instrText>
                </w:r>
                <w:r>
                  <w:fldChar w:fldCharType="separate"/>
                </w:r>
                <w:r w:rsidR="001871BD" w:rsidRPr="001871BD">
                  <w:rPr>
                    <w:rFonts w:hint="default"/>
                    <w:noProof/>
                    <w:lang w:val="zh-CN"/>
                  </w:rPr>
                  <w:t>-</w:t>
                </w:r>
                <w:r w:rsidR="001871BD">
                  <w:rPr>
                    <w:rFonts w:hint="default"/>
                    <w:noProof/>
                  </w:rPr>
                  <w:t xml:space="preserve"> 14 -</w:t>
                </w:r>
                <w:r>
                  <w:fldChar w:fldCharType="end"/>
                </w:r>
                <w:r>
                  <w:t xml:space="preserve"> </w:t>
                </w:r>
              </w:p>
            </w:txbxContent>
          </v:textbox>
          <w10:wrap anchorx="margin"/>
        </v:rect>
      </w:pict>
    </w:r>
    <w:r>
      <w:rPr>
        <w:rFonts w:hint="default"/>
      </w:rPr>
      <w:pict>
        <v:rect id="文本框 126" o:spid="_x0000_s2049" style="position:absolute;left:0;text-align:left;margin-left:0;margin-top:1160.4pt;width:2in;height:17.4pt;z-index:251658240;mso-wrap-style:none;mso-position-horizontal:center;mso-position-horizontal-relative:margin;mso-position-vertical-relative:page" o:preferrelative="t" o:allowoverlap="f" filled="f" stroked="f">
          <v:textbox inset="0,0,0,0">
            <w:txbxContent>
              <w:p w:rsidR="00AB3EAE" w:rsidRDefault="002032E5">
                <w:pPr>
                  <w:pStyle w:val="a5"/>
                  <w:jc w:val="both"/>
                  <w:rPr>
                    <w:rFonts w:cs="宋体" w:hint="default"/>
                  </w:rPr>
                </w:pPr>
                <w:r>
                  <w:rPr>
                    <w:rFonts w:cs="宋体"/>
                  </w:rPr>
                  <w:t>— 27.1 —</w:t>
                </w:r>
              </w:p>
            </w:txbxContent>
          </v:textbox>
          <w10:wrap anchorx="margin" anchory="page"/>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633" w:rsidRDefault="008F7633">
      <w:pPr>
        <w:rPr>
          <w:rFonts w:hint="default"/>
        </w:rPr>
      </w:pPr>
      <w:r>
        <w:separator/>
      </w:r>
    </w:p>
  </w:footnote>
  <w:footnote w:type="continuationSeparator" w:id="0">
    <w:p w:rsidR="008F7633" w:rsidRDefault="008F7633">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AE" w:rsidRDefault="00AB3EAE">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17402"/>
    <w:rsid w:val="000C01CC"/>
    <w:rsid w:val="000D7702"/>
    <w:rsid w:val="001871BD"/>
    <w:rsid w:val="002032E5"/>
    <w:rsid w:val="00227460"/>
    <w:rsid w:val="00261065"/>
    <w:rsid w:val="002D0E5A"/>
    <w:rsid w:val="002E5443"/>
    <w:rsid w:val="0032196C"/>
    <w:rsid w:val="003240CF"/>
    <w:rsid w:val="00425E61"/>
    <w:rsid w:val="004C12FF"/>
    <w:rsid w:val="00550ABE"/>
    <w:rsid w:val="005B023C"/>
    <w:rsid w:val="00600322"/>
    <w:rsid w:val="00603526"/>
    <w:rsid w:val="006137D7"/>
    <w:rsid w:val="00634FA8"/>
    <w:rsid w:val="0063613A"/>
    <w:rsid w:val="00655BDB"/>
    <w:rsid w:val="006E2034"/>
    <w:rsid w:val="006F71F4"/>
    <w:rsid w:val="00732392"/>
    <w:rsid w:val="00792285"/>
    <w:rsid w:val="00792D46"/>
    <w:rsid w:val="007A0D2E"/>
    <w:rsid w:val="007A3314"/>
    <w:rsid w:val="007B419D"/>
    <w:rsid w:val="00810F13"/>
    <w:rsid w:val="008F7633"/>
    <w:rsid w:val="00900382"/>
    <w:rsid w:val="00930E56"/>
    <w:rsid w:val="00944711"/>
    <w:rsid w:val="009821E3"/>
    <w:rsid w:val="00984852"/>
    <w:rsid w:val="009B67B8"/>
    <w:rsid w:val="00A03B1E"/>
    <w:rsid w:val="00A67739"/>
    <w:rsid w:val="00A820B7"/>
    <w:rsid w:val="00AB3EAE"/>
    <w:rsid w:val="00AC5566"/>
    <w:rsid w:val="00B03CCD"/>
    <w:rsid w:val="00B40138"/>
    <w:rsid w:val="00B55EB7"/>
    <w:rsid w:val="00BC2B70"/>
    <w:rsid w:val="00BF5A85"/>
    <w:rsid w:val="00C13944"/>
    <w:rsid w:val="00C307F6"/>
    <w:rsid w:val="00C96B11"/>
    <w:rsid w:val="00CC6B99"/>
    <w:rsid w:val="00DB387F"/>
    <w:rsid w:val="00DB5A46"/>
    <w:rsid w:val="00DF55E0"/>
    <w:rsid w:val="00DF7706"/>
    <w:rsid w:val="00E05175"/>
    <w:rsid w:val="00E24761"/>
    <w:rsid w:val="00E654E2"/>
    <w:rsid w:val="00E76362"/>
    <w:rsid w:val="00E90E32"/>
    <w:rsid w:val="00F137D3"/>
    <w:rsid w:val="00F13C36"/>
    <w:rsid w:val="00F23C68"/>
    <w:rsid w:val="00F32C53"/>
    <w:rsid w:val="00F73F90"/>
    <w:rsid w:val="00F7623D"/>
    <w:rsid w:val="00F83F13"/>
    <w:rsid w:val="00F8598B"/>
    <w:rsid w:val="00FA0819"/>
    <w:rsid w:val="00FC1DEA"/>
    <w:rsid w:val="00FE36CE"/>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94F69F3"/>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273ACE"/>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EA34BE9"/>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02AD081-8BD9-4E4E-B5B3-5C6E1F07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paragraph" w:customStyle="1" w:styleId="2">
    <w:name w:val="列出段落2"/>
    <w:uiPriority w:val="99"/>
    <w:qFormat/>
    <w:pPr>
      <w:ind w:firstLineChars="200" w:firstLine="420"/>
    </w:pPr>
    <w:rPr>
      <w:rFonts w:ascii="宋体" w:hAnsi="宋体"/>
      <w:sz w:val="24"/>
      <w:szCs w:val="24"/>
    </w:rPr>
  </w:style>
  <w:style w:type="character" w:customStyle="1" w:styleId="21">
    <w:name w:val="21"/>
    <w:qFormat/>
    <w:rPr>
      <w:rFonts w:ascii="Wingdings" w:hAnsi="Wingdings" w:cs="Wingdings" w:hint="default"/>
      <w:b/>
      <w:bCs/>
    </w:rPr>
  </w:style>
  <w:style w:type="character" w:customStyle="1" w:styleId="a4">
    <w:name w:val="批注框文本 字符"/>
    <w:basedOn w:val="a0"/>
    <w:link w:val="a3"/>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1988</Words>
  <Characters>11333</Characters>
  <Application>Microsoft Office Word</Application>
  <DocSecurity>0</DocSecurity>
  <Lines>94</Lines>
  <Paragraphs>26</Paragraphs>
  <ScaleCrop>false</ScaleCrop>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垫江县新民镇文化服务中心</dc:title>
  <dc:creator>Administrator</dc:creator>
  <cp:lastModifiedBy>Administrator</cp:lastModifiedBy>
  <cp:revision>3</cp:revision>
  <cp:lastPrinted>2025-09-17T10:20:00Z</cp:lastPrinted>
  <dcterms:created xsi:type="dcterms:W3CDTF">2024-07-11T02:00:00Z</dcterms:created>
  <dcterms:modified xsi:type="dcterms:W3CDTF">2025-09-17T10:27:00Z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