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67" w:rsidRDefault="00DA3EFC">
      <w:pPr>
        <w:pStyle w:val="a7"/>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垫江县新民镇退役军人服务站</w:t>
      </w:r>
    </w:p>
    <w:p w:rsidR="00832567" w:rsidRDefault="00DA3EFC">
      <w:pPr>
        <w:pStyle w:val="a7"/>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2024年度决算公开说明</w:t>
      </w:r>
    </w:p>
    <w:p w:rsidR="00832567" w:rsidRDefault="00DA3EFC">
      <w:pPr>
        <w:pStyle w:val="a7"/>
        <w:shd w:val="clear" w:color="auto" w:fill="FFFFFF"/>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rsidR="00832567" w:rsidRDefault="00DA3EFC">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832567" w:rsidRDefault="00DA3EFC">
      <w:pPr>
        <w:pStyle w:val="a7"/>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rsidR="00832567" w:rsidRDefault="00DA3EFC">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832567" w:rsidRDefault="00DA3EFC">
      <w:pPr>
        <w:pStyle w:val="a7"/>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本单位为垫江县新民镇退役军人服务站，所属二级预算单位，单位类型为公益一类事业单位。本单位现有在职职工3人。</w:t>
      </w:r>
    </w:p>
    <w:p w:rsidR="00832567" w:rsidRDefault="00DA3EFC">
      <w:pPr>
        <w:pStyle w:val="a7"/>
        <w:shd w:val="clear" w:color="auto" w:fill="FFFFFF"/>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二、部门决算情况说明</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4272A0" w:rsidRDefault="00DA3EFC">
      <w:pPr>
        <w:pStyle w:val="a7"/>
        <w:shd w:val="clear" w:color="auto" w:fill="FFFFFF"/>
        <w:spacing w:line="600" w:lineRule="exact"/>
        <w:ind w:firstLineChars="200" w:firstLine="643"/>
        <w:rPr>
          <w:rFonts w:ascii="方正仿宋_GBK" w:eastAsia="方正仿宋_GBK" w:hAnsi="方正仿宋_GBK" w:cs="方正仿宋_GBK" w:hint="default"/>
          <w:sz w:val="32"/>
          <w:szCs w:val="32"/>
          <w:shd w:val="clear" w:color="auto" w:fill="FFFFFF"/>
          <w:lang w:bidi="ar"/>
        </w:rPr>
      </w:pPr>
      <w:r>
        <w:rPr>
          <w:rStyle w:val="a9"/>
          <w:rFonts w:ascii="方正仿宋_GBK" w:eastAsia="方正仿宋_GBK" w:hAnsi="方正仿宋_GBK" w:cs="方正仿宋_GBK"/>
          <w:sz w:val="32"/>
          <w:szCs w:val="32"/>
          <w:shd w:val="clear" w:color="auto" w:fill="FFFFFF"/>
        </w:rPr>
        <w:lastRenderedPageBreak/>
        <w:t>1.总体情况。</w:t>
      </w:r>
      <w:r>
        <w:rPr>
          <w:rFonts w:ascii="方正仿宋_GBK" w:eastAsia="方正仿宋_GBK" w:hAnsi="方正仿宋_GBK" w:cs="方正仿宋_GBK"/>
          <w:sz w:val="32"/>
          <w:szCs w:val="32"/>
          <w:shd w:val="clear" w:color="auto" w:fill="FFFFFF"/>
        </w:rPr>
        <w:t>2024年度收入总计62.77万元，支出总计</w:t>
      </w:r>
      <w:r>
        <w:rPr>
          <w:rFonts w:ascii="方正仿宋_GBK" w:eastAsia="方正仿宋_GBK" w:hAnsi="方正仿宋_GBK" w:cs="方正仿宋_GBK"/>
          <w:sz w:val="32"/>
          <w:szCs w:val="32"/>
        </w:rPr>
        <w:t>62.77</w:t>
      </w:r>
      <w:r>
        <w:rPr>
          <w:rFonts w:ascii="方正仿宋_GBK" w:eastAsia="方正仿宋_GBK" w:hAnsi="方正仿宋_GBK" w:cs="方正仿宋_GBK"/>
          <w:sz w:val="32"/>
          <w:szCs w:val="32"/>
          <w:shd w:val="clear" w:color="auto" w:fill="FFFFFF"/>
        </w:rPr>
        <w:t>万元。收、支与2023年度相比，减少0.56万元，下降0.88%，主要原因是</w:t>
      </w:r>
      <w:r w:rsidR="002A6150">
        <w:rPr>
          <w:rFonts w:ascii="方正仿宋_GBK" w:eastAsia="方正仿宋_GBK" w:hAnsi="方正仿宋_GBK" w:cs="方正仿宋_GBK"/>
          <w:sz w:val="32"/>
          <w:szCs w:val="32"/>
          <w:shd w:val="clear" w:color="auto" w:fill="FFFFFF"/>
        </w:rPr>
        <w:t>2024年机构改革后，人员变动，导致各项经费支出变动。</w:t>
      </w:r>
    </w:p>
    <w:p w:rsidR="00832567" w:rsidRDefault="00DA3EFC">
      <w:pPr>
        <w:pStyle w:val="a7"/>
        <w:shd w:val="clear" w:color="auto" w:fill="FFFFFF"/>
        <w:spacing w:line="600" w:lineRule="exact"/>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2024年度收入合计62.77万元，与2023年度相比，减少0.56万元，下降0.88%，主要原因是</w:t>
      </w:r>
      <w:r w:rsidR="00E27503">
        <w:rPr>
          <w:rFonts w:ascii="方正仿宋_GBK" w:eastAsia="方正仿宋_GBK" w:hAnsi="方正仿宋_GBK" w:cs="方正仿宋_GBK"/>
          <w:sz w:val="32"/>
          <w:szCs w:val="32"/>
          <w:shd w:val="clear" w:color="auto" w:fill="FFFFFF"/>
        </w:rPr>
        <w:t>减少公用经费</w:t>
      </w:r>
      <w:r w:rsidR="00D7320D">
        <w:rPr>
          <w:rFonts w:ascii="方正仿宋_GBK" w:eastAsia="方正仿宋_GBK" w:hAnsi="方正仿宋_GBK" w:cs="方正仿宋_GBK"/>
          <w:sz w:val="32"/>
          <w:szCs w:val="32"/>
          <w:shd w:val="clear" w:color="auto" w:fill="FFFFFF"/>
        </w:rPr>
        <w:t>财政拨款收入</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62.77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832567" w:rsidRDefault="00DA3EFC">
      <w:pPr>
        <w:pStyle w:val="a7"/>
        <w:shd w:val="clear" w:color="auto" w:fill="FFFFFF"/>
        <w:spacing w:line="600" w:lineRule="exact"/>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62.77</w:t>
      </w:r>
      <w:r>
        <w:rPr>
          <w:rFonts w:ascii="方正仿宋_GBK" w:eastAsia="方正仿宋_GBK" w:hAnsi="方正仿宋_GBK" w:cs="方正仿宋_GBK"/>
          <w:sz w:val="32"/>
          <w:szCs w:val="32"/>
          <w:shd w:val="clear" w:color="auto" w:fill="FFFFFF"/>
        </w:rPr>
        <w:t>万元，与2023年度相比，减少0.56万元，下降0.88%，主要原因是</w:t>
      </w:r>
      <w:r w:rsidR="002A6150">
        <w:rPr>
          <w:rFonts w:ascii="方正仿宋_GBK" w:eastAsia="方正仿宋_GBK" w:hAnsi="方正仿宋_GBK" w:cs="方正仿宋_GBK"/>
          <w:sz w:val="32"/>
          <w:szCs w:val="32"/>
          <w:shd w:val="clear" w:color="auto" w:fill="FFFFFF"/>
        </w:rPr>
        <w:t>2024年机构改革后，人员变动，导致各项经费支出减少。</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62.77</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832567" w:rsidRDefault="00DA3EFC">
      <w:pPr>
        <w:pStyle w:val="a7"/>
        <w:shd w:val="clear" w:color="auto" w:fill="FFFFFF"/>
        <w:spacing w:line="600" w:lineRule="exact"/>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2024年度财政拨款收、支总计62.77万元。与202</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年相比，财政拨款收、支总计各减少0.56万元，下降0.88%。主要原因是</w:t>
      </w:r>
      <w:r w:rsidR="002A6150">
        <w:rPr>
          <w:rFonts w:ascii="方正仿宋_GBK" w:eastAsia="方正仿宋_GBK" w:hAnsi="方正仿宋_GBK" w:cs="方正仿宋_GBK"/>
          <w:sz w:val="32"/>
          <w:szCs w:val="32"/>
          <w:shd w:val="clear" w:color="auto" w:fill="FFFFFF"/>
        </w:rPr>
        <w:t>2024年机构改革后，人员变动，导致各项经费支出变动。</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62.77</w:t>
      </w:r>
      <w:r>
        <w:rPr>
          <w:rFonts w:ascii="方正仿宋_GBK" w:eastAsia="方正仿宋_GBK" w:hAnsi="方正仿宋_GBK" w:cs="方正仿宋_GBK"/>
          <w:sz w:val="32"/>
          <w:szCs w:val="32"/>
          <w:shd w:val="clear" w:color="auto" w:fill="FFFFFF"/>
        </w:rPr>
        <w:t>万元，与2023年度相比，减少0.56万元，下降0.88%。主要原因是</w:t>
      </w:r>
      <w:r w:rsidR="00816DDD">
        <w:rPr>
          <w:rFonts w:ascii="方正仿宋_GBK" w:eastAsia="方正仿宋_GBK" w:hAnsi="方正仿宋_GBK" w:cs="方正仿宋_GBK"/>
          <w:sz w:val="32"/>
          <w:szCs w:val="32"/>
          <w:shd w:val="clear" w:color="auto" w:fill="FFFFFF"/>
        </w:rPr>
        <w:t>减少公用经费财政拨款收入。</w:t>
      </w:r>
      <w:r>
        <w:rPr>
          <w:rFonts w:ascii="方正仿宋_GBK" w:eastAsia="方正仿宋_GBK" w:hAnsi="方正仿宋_GBK" w:cs="方正仿宋_GBK"/>
          <w:sz w:val="32"/>
          <w:szCs w:val="32"/>
          <w:shd w:val="clear" w:color="auto" w:fill="FFFFFF"/>
        </w:rPr>
        <w:t>较年初预算数增加3.92万元，增长6.66%。主要原因为事业人员补缴2022-2023年养老保险和职业年金。此外，年初财政拨款结转和结余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62.77</w:t>
      </w:r>
      <w:r>
        <w:rPr>
          <w:rFonts w:ascii="方正仿宋_GBK" w:eastAsia="方正仿宋_GBK" w:hAnsi="方正仿宋_GBK" w:cs="方正仿宋_GBK"/>
          <w:sz w:val="32"/>
          <w:szCs w:val="32"/>
          <w:shd w:val="clear" w:color="auto" w:fill="FFFFFF"/>
        </w:rPr>
        <w:t>万元，与2023年度相比，减少0.56万元，下降0.88%。主要原因是</w:t>
      </w:r>
      <w:r w:rsidR="002A6150">
        <w:rPr>
          <w:rFonts w:ascii="方正仿宋_GBK" w:eastAsia="方正仿宋_GBK" w:hAnsi="方正仿宋_GBK" w:cs="方正仿宋_GBK"/>
          <w:sz w:val="32"/>
          <w:szCs w:val="32"/>
          <w:shd w:val="clear" w:color="auto" w:fill="FFFFFF"/>
        </w:rPr>
        <w:t>2024年机构改革后，人员变动，导致各项经费支出减少。</w:t>
      </w:r>
      <w:r>
        <w:rPr>
          <w:rFonts w:ascii="方正仿宋_GBK" w:eastAsia="方正仿宋_GBK" w:hAnsi="方正仿宋_GBK" w:cs="方正仿宋_GBK"/>
          <w:sz w:val="32"/>
          <w:szCs w:val="32"/>
          <w:shd w:val="clear" w:color="auto" w:fill="FFFFFF"/>
        </w:rPr>
        <w:t>较年初预算数增加3.92万元，增长6.66%。主要原因是为事业人员补缴2022-2023年养老保险和职业年金。</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lastRenderedPageBreak/>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56.13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89.41</w:t>
      </w:r>
      <w:r>
        <w:rPr>
          <w:rFonts w:ascii="方正仿宋_GBK" w:eastAsia="方正仿宋_GBK" w:hAnsi="方正仿宋_GBK" w:cs="方正仿宋_GBK"/>
          <w:sz w:val="32"/>
          <w:szCs w:val="32"/>
          <w:shd w:val="clear" w:color="auto" w:fill="FFFFFF"/>
        </w:rPr>
        <w:t>%，较年初预算数增加2.23万元，增长4.14%，主要原因是为事业人员补缴2022-2023年养老保险和职业年金。</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2.70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4.31</w:t>
      </w:r>
      <w:r>
        <w:rPr>
          <w:rFonts w:ascii="方正仿宋_GBK" w:eastAsia="方正仿宋_GBK" w:hAnsi="方正仿宋_GBK" w:cs="方正仿宋_GBK"/>
          <w:sz w:val="32"/>
          <w:szCs w:val="32"/>
          <w:shd w:val="clear" w:color="auto" w:fill="FFFFFF"/>
        </w:rPr>
        <w:t>%，较年初预算数增加0.45万元，增长20.00%，主要原因是职工医疗保险基数调标。</w:t>
      </w:r>
    </w:p>
    <w:p w:rsidR="00832567" w:rsidRDefault="00DA3EFC">
      <w:pPr>
        <w:spacing w:before="100" w:beforeAutospacing="1" w:after="100" w:afterAutospacing="1"/>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住房保障支出3.94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6.28</w:t>
      </w:r>
      <w:r>
        <w:rPr>
          <w:rFonts w:ascii="方正仿宋_GBK" w:eastAsia="方正仿宋_GBK" w:hAnsi="方正仿宋_GBK" w:cs="方正仿宋_GBK"/>
          <w:sz w:val="32"/>
          <w:szCs w:val="32"/>
          <w:shd w:val="clear" w:color="auto" w:fill="FFFFFF"/>
        </w:rPr>
        <w:t>%，较年初预算数增加1.24万元，增长45.93%，主要原因是职工住房公积金基数调标。</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62.77</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60.06</w:t>
      </w:r>
      <w:r>
        <w:rPr>
          <w:rFonts w:ascii="方正仿宋_GBK" w:eastAsia="方正仿宋_GBK" w:hAnsi="方正仿宋_GBK" w:cs="方正仿宋_GBK"/>
          <w:sz w:val="32"/>
          <w:szCs w:val="32"/>
          <w:shd w:val="clear" w:color="auto" w:fill="FFFFFF"/>
        </w:rPr>
        <w:t>万元，与2023年度相比，增加0.55万元，增长0.92%，主要原因是为事业人员补缴2022-2023年养老保险和职业年金。人员经费用途主要包括</w:t>
      </w:r>
      <w:r>
        <w:rPr>
          <w:rFonts w:ascii="方正仿宋_GBK" w:eastAsia="方正仿宋_GBK" w:hAnsi="方正仿宋_GBK" w:cs="方正仿宋_GBK" w:hint="default"/>
          <w:sz w:val="32"/>
          <w:szCs w:val="32"/>
          <w:shd w:val="clear" w:color="auto" w:fill="FFFFFF"/>
        </w:rPr>
        <w:t>基本工资11.38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津贴补贴1.31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绩效工资28.17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机关事业单位基本养老保险缴费7.67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职业年金缴费3.85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职工基本医疗保险缴费2.7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其他社会保障缴费0.08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住房公积金3.94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医疗费0.48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其他工资福利支出</w:t>
      </w:r>
      <w:r>
        <w:rPr>
          <w:rFonts w:ascii="方正仿宋_GBK" w:eastAsia="方正仿宋_GBK" w:hAnsi="方正仿宋_GBK" w:cs="方正仿宋_GBK" w:hint="default"/>
          <w:sz w:val="32"/>
          <w:szCs w:val="32"/>
          <w:shd w:val="clear" w:color="auto" w:fill="FFFFFF"/>
        </w:rPr>
        <w:lastRenderedPageBreak/>
        <w:t>0.48</w:t>
      </w:r>
      <w:r>
        <w:rPr>
          <w:rFonts w:ascii="方正仿宋_GBK" w:eastAsia="方正仿宋_GBK" w:hAnsi="方正仿宋_GBK" w:cs="方正仿宋_GBK"/>
          <w:sz w:val="32"/>
          <w:szCs w:val="32"/>
          <w:shd w:val="clear" w:color="auto" w:fill="FFFFFF"/>
        </w:rPr>
        <w:t>万元。公用经费</w:t>
      </w:r>
      <w:r>
        <w:rPr>
          <w:rFonts w:ascii="方正仿宋_GBK" w:eastAsia="方正仿宋_GBK" w:hAnsi="方正仿宋_GBK" w:cs="方正仿宋_GBK"/>
          <w:sz w:val="32"/>
          <w:szCs w:val="32"/>
        </w:rPr>
        <w:t>2.71</w:t>
      </w:r>
      <w:r>
        <w:rPr>
          <w:rFonts w:ascii="方正仿宋_GBK" w:eastAsia="方正仿宋_GBK" w:hAnsi="方正仿宋_GBK" w:cs="方正仿宋_GBK"/>
          <w:sz w:val="32"/>
          <w:szCs w:val="32"/>
          <w:shd w:val="clear" w:color="auto" w:fill="FFFFFF"/>
        </w:rPr>
        <w:t>万元，与2023年度相比，减少1.12万元，下降29.24%，主要原因是合理安排使用资金，</w:t>
      </w:r>
      <w:r>
        <w:rPr>
          <w:rFonts w:ascii="方正仿宋_GBK" w:eastAsia="方正仿宋_GBK" w:hAnsi="方正仿宋_GBK" w:cs="方正仿宋_GBK" w:hint="default"/>
          <w:sz w:val="32"/>
          <w:szCs w:val="32"/>
          <w:shd w:val="clear" w:color="auto" w:fill="FFFFFF"/>
        </w:rPr>
        <w:t>严格控制公用经费</w:t>
      </w:r>
      <w:r>
        <w:rPr>
          <w:rFonts w:ascii="方正仿宋_GBK" w:eastAsia="方正仿宋_GBK" w:hAnsi="方正仿宋_GBK" w:cs="方正仿宋_GBK"/>
          <w:sz w:val="32"/>
          <w:szCs w:val="32"/>
          <w:shd w:val="clear" w:color="auto" w:fill="FFFFFF"/>
        </w:rPr>
        <w:t>支出。公用经费用途主要包括</w:t>
      </w:r>
      <w:r>
        <w:rPr>
          <w:rFonts w:ascii="方正仿宋_GBK" w:eastAsia="方正仿宋_GBK" w:hAnsi="方正仿宋_GBK" w:cs="方正仿宋_GBK" w:hint="default"/>
          <w:sz w:val="32"/>
          <w:szCs w:val="32"/>
          <w:shd w:val="clear" w:color="auto" w:fill="FFFFFF"/>
        </w:rPr>
        <w:t>电费1.55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差旅费0.89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工会经费0.27</w:t>
      </w:r>
      <w:r>
        <w:rPr>
          <w:rFonts w:ascii="方正仿宋_GBK" w:eastAsia="方正仿宋_GBK" w:hAnsi="方正仿宋_GBK" w:cs="方正仿宋_GBK"/>
          <w:sz w:val="32"/>
          <w:szCs w:val="32"/>
          <w:shd w:val="clear" w:color="auto" w:fill="FFFFFF"/>
        </w:rPr>
        <w:t>万元。</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万元，与2023年度相比，无增减，主要原因是本年度无政府性基金预算财政拨款收入。本年支出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万元，与2023年度相比，无增减，主要原因是本年度无政府性基金预算财政拨款支出。本单位2024年度无政府性基金预算财政拨款收支。</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r>
        <w:rPr>
          <w:rFonts w:ascii="方正仿宋_GBK" w:eastAsia="方正仿宋_GBK" w:hAnsi="方正仿宋_GBK" w:cs="方正仿宋_GBK" w:hint="default"/>
          <w:sz w:val="32"/>
          <w:szCs w:val="32"/>
          <w:shd w:val="clear" w:color="auto" w:fill="FFFFFF"/>
        </w:rPr>
        <w:t>。</w:t>
      </w:r>
    </w:p>
    <w:p w:rsidR="00832567" w:rsidRDefault="002F5C6B">
      <w:pPr>
        <w:pStyle w:val="a7"/>
        <w:shd w:val="clear" w:color="auto" w:fill="FFFFFF"/>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万元，较年初预算数无增减，主要原因是本单位202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w:t>
      </w:r>
      <w:r>
        <w:rPr>
          <w:rFonts w:ascii="方正仿宋_GBK" w:eastAsia="方正仿宋_GBK" w:hAnsi="方正仿宋_GBK" w:cs="方正仿宋_GBK"/>
          <w:sz w:val="32"/>
          <w:szCs w:val="32"/>
          <w:shd w:val="clear" w:color="auto" w:fill="FFFFFF"/>
        </w:rPr>
        <w:lastRenderedPageBreak/>
        <w:t>出。较上年支出数无增减，主要原因是本单位本年及上年均未发生“三公”经费支出。</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832567" w:rsidRDefault="00DA3EFC">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万元，费用支出较年初预算数无增减，主要原因是年初预算数未安排因公出国（境）费用，也未发生因公出国（境）费用。较上年支出数无增减，主要原因是本单位本年及上年均未发生因公出国（境）费用。</w:t>
      </w:r>
    </w:p>
    <w:p w:rsidR="00832567" w:rsidRDefault="00DA3EFC">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万元，费用支出较年初预算数无增减，主要原因是年初预算数未安排且本年未发生公务车购置费用。较上年支出数无增减，主要原因是本单位本年及上年均未发生公务车购置费用。</w:t>
      </w:r>
    </w:p>
    <w:p w:rsidR="00832567" w:rsidRDefault="00DA3EFC">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万元，费用支出较年初预算数无增减，主要原因是年初预算数未安排且本年未发生公务车运行维护费用。较上年支出数无增减，主要原因是本单位本年及上年均未发生公务车运行维护费用。</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sz w:val="32"/>
          <w:szCs w:val="32"/>
        </w:rPr>
        <w:t>主要原因是</w:t>
      </w:r>
      <w:r>
        <w:rPr>
          <w:rFonts w:ascii="方正仿宋_GBK" w:eastAsia="方正仿宋_GBK" w:hAnsi="方正仿宋_GBK" w:cs="方正仿宋_GBK"/>
          <w:sz w:val="32"/>
          <w:szCs w:val="32"/>
          <w:shd w:val="clear" w:color="auto" w:fill="FFFFFF"/>
        </w:rPr>
        <w:t>本单位本年及上年均未发生</w:t>
      </w:r>
      <w:r>
        <w:rPr>
          <w:rFonts w:ascii="方正仿宋_GBK" w:eastAsia="方正仿宋_GBK"/>
          <w:sz w:val="32"/>
          <w:szCs w:val="32"/>
        </w:rPr>
        <w:t>公务接待费用。</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（三）“三公”经费实物量情况</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832567" w:rsidRDefault="00DA3EFC">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万元，与2023年度相比，无增减，主要原因是本单位无会议费产生。本年度培训费支出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万元，与2023年度相比，无变化，主要原因是本单位</w:t>
      </w:r>
      <w:r w:rsidR="002F5C6B">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培训费支出。</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w:t>
      </w:r>
      <w:r>
        <w:rPr>
          <w:rFonts w:ascii="方正仿宋_GBK" w:eastAsia="方正仿宋_GBK" w:hAnsi="方正仿宋_GBK" w:cs="方正仿宋_GBK"/>
          <w:sz w:val="32"/>
          <w:szCs w:val="32"/>
          <w:shd w:val="clear" w:color="auto" w:fill="FFFFFF"/>
        </w:rPr>
        <w:lastRenderedPageBreak/>
        <w:t>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832567" w:rsidRDefault="00DA3EFC">
      <w:pPr>
        <w:pStyle w:val="a7"/>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%。2024年度我单位未发生政府采购事项，无相关经费支出。</w:t>
      </w:r>
    </w:p>
    <w:p w:rsidR="00832567" w:rsidRDefault="002F5C6B">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五、2024年度预算绩效管理情况说明</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832567" w:rsidRDefault="00DA3EFC">
      <w:pPr>
        <w:pStyle w:val="1"/>
        <w:autoSpaceDE w:val="0"/>
        <w:spacing w:before="100" w:beforeAutospacing="1" w:after="100" w:afterAutospacing="1"/>
        <w:ind w:firstLine="640"/>
        <w:rPr>
          <w:rFonts w:ascii="楷体" w:eastAsia="楷体" w:hAnsi="楷体" w:cs="楷体"/>
          <w:b/>
          <w:bCs/>
          <w:sz w:val="32"/>
          <w:szCs w:val="32"/>
          <w:shd w:val="clear" w:color="auto" w:fill="FFFFFF"/>
        </w:rPr>
      </w:pPr>
      <w:r>
        <w:rPr>
          <w:rFonts w:ascii="方正仿宋_GBK" w:eastAsia="方正仿宋_GBK" w:hAnsi="方正仿宋_GBK" w:cs="方正仿宋_GBK" w:hint="eastAsia"/>
          <w:sz w:val="32"/>
          <w:szCs w:val="32"/>
          <w:shd w:val="clear" w:color="auto" w:fill="FFFFFF"/>
        </w:rPr>
        <w:t>我单位202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eastAsia"/>
          <w:sz w:val="32"/>
          <w:szCs w:val="32"/>
          <w:shd w:val="clear" w:color="auto" w:fill="FFFFFF"/>
        </w:rPr>
        <w:t>年无项目支出，无单位项目自评情况。</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w:t>
      </w:r>
      <w:r w:rsidR="002F5C6B">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绩效评价情况</w:t>
      </w:r>
    </w:p>
    <w:p w:rsidR="00832567" w:rsidRDefault="00DA3EFC">
      <w:pPr>
        <w:pStyle w:val="1"/>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832567" w:rsidRDefault="00DA3EFC">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832567" w:rsidRDefault="00DA3EFC">
      <w:pPr>
        <w:pStyle w:val="1"/>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832567" w:rsidRDefault="00DA3EFC">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六、专业名词解释</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lastRenderedPageBreak/>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w:t>
      </w:r>
      <w:r>
        <w:rPr>
          <w:rFonts w:ascii="方正仿宋_GBK" w:eastAsia="方正仿宋_GBK" w:hAnsi="方正仿宋_GBK" w:cs="方正仿宋_GBK"/>
          <w:sz w:val="32"/>
          <w:szCs w:val="32"/>
          <w:shd w:val="clear" w:color="auto" w:fill="FFFFFF"/>
        </w:rPr>
        <w:lastRenderedPageBreak/>
        <w:t>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832567" w:rsidRDefault="00DA3EFC">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832567" w:rsidRDefault="00DA3EFC">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rsidR="00832567" w:rsidRDefault="00DA3EFC" w:rsidP="00E33E36">
      <w:pPr>
        <w:pStyle w:val="1"/>
        <w:autoSpaceDE w:val="0"/>
        <w:spacing w:before="100" w:beforeAutospacing="1" w:after="100" w:afterAutospacing="1"/>
        <w:ind w:firstLine="640"/>
        <w:rPr>
          <w:rStyle w:val="a9"/>
          <w:rFonts w:ascii="方正仿宋_GBK" w:eastAsia="方正仿宋_GBK" w:hAnsi="方正仿宋_GBK" w:cs="方正仿宋_GBK"/>
          <w:sz w:val="32"/>
          <w:szCs w:val="32"/>
          <w:shd w:val="clear" w:color="auto" w:fill="FFFF00"/>
        </w:rPr>
      </w:pPr>
      <w:r>
        <w:rPr>
          <w:rFonts w:ascii="方正仿宋_GBK" w:eastAsia="方正仿宋_GBK" w:hAnsi="方正仿宋_GBK" w:cs="方正仿宋_GBK"/>
          <w:sz w:val="32"/>
          <w:szCs w:val="32"/>
          <w:shd w:val="clear" w:color="auto" w:fill="FFFFFF"/>
        </w:rPr>
        <w:t>本单位决算公开信息反馈和联系方式：023-74577588。</w:t>
      </w:r>
    </w:p>
    <w:p w:rsidR="00832567" w:rsidRDefault="00832567">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832567">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5000" w:type="pct"/>
        <w:tblCellMar>
          <w:left w:w="0" w:type="dxa"/>
          <w:right w:w="0" w:type="dxa"/>
        </w:tblCellMar>
        <w:tblLook w:val="04A0" w:firstRow="1" w:lastRow="0" w:firstColumn="1" w:lastColumn="0" w:noHBand="0" w:noVBand="1"/>
      </w:tblPr>
      <w:tblGrid>
        <w:gridCol w:w="4465"/>
        <w:gridCol w:w="3699"/>
        <w:gridCol w:w="4204"/>
        <w:gridCol w:w="2954"/>
      </w:tblGrid>
      <w:tr w:rsidR="0024131A" w:rsidTr="000B252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24131A" w:rsidTr="000B252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24131A" w:rsidTr="000B252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rPr>
                <w:rFonts w:ascii="Arial" w:hAnsi="Arial" w:cs="Arial" w:hint="default"/>
                <w:color w:val="000000"/>
                <w:sz w:val="22"/>
                <w:szCs w:val="22"/>
              </w:rPr>
            </w:pPr>
            <w:r>
              <w:rPr>
                <w:rFonts w:cs="宋体"/>
                <w:sz w:val="20"/>
                <w:szCs w:val="20"/>
              </w:rPr>
              <w:t>单位：</w:t>
            </w:r>
            <w:r>
              <w:rPr>
                <w:sz w:val="20"/>
              </w:rPr>
              <w:t>垫江县新民镇退役军人服务站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0B252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62.77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56.13</w:t>
            </w: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62.77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62.77</w:t>
            </w: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4131A" w:rsidTr="000B252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62.77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4131A" w:rsidRDefault="0024131A" w:rsidP="0024131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62.77</w:t>
            </w:r>
            <w:r>
              <w:rPr>
                <w:rFonts w:ascii="Times New Roman" w:hAnsi="Times New Roman"/>
                <w:color w:val="000000"/>
                <w:sz w:val="20"/>
              </w:rPr>
              <w:t xml:space="preserve"> </w:t>
            </w:r>
          </w:p>
        </w:tc>
      </w:tr>
    </w:tbl>
    <w:p w:rsidR="0024131A" w:rsidRDefault="0024131A" w:rsidP="0024131A">
      <w:pPr>
        <w:rPr>
          <w:rFonts w:cs="宋体" w:hint="default"/>
          <w:sz w:val="21"/>
          <w:szCs w:val="21"/>
        </w:rPr>
      </w:pPr>
    </w:p>
    <w:p w:rsidR="0024131A" w:rsidRDefault="0024131A" w:rsidP="0024131A">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24131A" w:rsidTr="0048159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24131A" w:rsidTr="0048159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sz w:val="20"/>
                <w:szCs w:val="20"/>
              </w:rPr>
            </w:pPr>
            <w:r>
              <w:rPr>
                <w:rFonts w:cs="宋体"/>
                <w:sz w:val="20"/>
                <w:szCs w:val="20"/>
              </w:rPr>
              <w:t>单位：</w:t>
            </w:r>
            <w:r>
              <w:rPr>
                <w:sz w:val="20"/>
              </w:rPr>
              <w:t>垫江县新民镇退役军人服务站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24131A" w:rsidTr="0048159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48159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其他收入</w:t>
            </w:r>
          </w:p>
        </w:tc>
      </w:tr>
      <w:tr w:rsidR="0024131A" w:rsidTr="0048159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62.77</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62.77</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56.13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56.13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4131A" w:rsidRDefault="0024131A" w:rsidP="0024131A">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24131A" w:rsidRDefault="0024131A" w:rsidP="0024131A">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24131A" w:rsidTr="0048159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24131A" w:rsidTr="0048159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垫江县新民镇退役军人服务站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24131A" w:rsidTr="0048159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48159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对附属单位补助支出</w:t>
            </w:r>
          </w:p>
        </w:tc>
      </w:tr>
      <w:tr w:rsidR="0024131A" w:rsidTr="0048159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62.77</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62.77</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56.13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56.13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44.61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44.61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4131A" w:rsidRDefault="0024131A" w:rsidP="0024131A">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4131A" w:rsidRDefault="0024131A" w:rsidP="0024131A">
      <w:pPr>
        <w:rPr>
          <w:rFonts w:cs="宋体" w:hint="default"/>
          <w:sz w:val="21"/>
          <w:szCs w:val="21"/>
        </w:rPr>
      </w:pPr>
      <w:r>
        <w:rPr>
          <w:rFonts w:cs="宋体"/>
          <w:sz w:val="21"/>
          <w:szCs w:val="21"/>
        </w:rPr>
        <w:br w:type="page"/>
      </w:r>
    </w:p>
    <w:p w:rsidR="0024131A" w:rsidRDefault="0024131A" w:rsidP="0024131A">
      <w:pPr>
        <w:rPr>
          <w:rFonts w:cs="宋体" w:hint="default"/>
          <w:sz w:val="21"/>
          <w:szCs w:val="21"/>
        </w:rPr>
      </w:pPr>
    </w:p>
    <w:tbl>
      <w:tblPr>
        <w:tblW w:w="5000" w:type="pct"/>
        <w:tblCellMar>
          <w:left w:w="0" w:type="dxa"/>
          <w:right w:w="0" w:type="dxa"/>
        </w:tblCellMar>
        <w:tblLook w:val="04A0" w:firstRow="1" w:lastRow="0" w:firstColumn="1" w:lastColumn="0" w:noHBand="0" w:noVBand="1"/>
      </w:tblPr>
      <w:tblGrid>
        <w:gridCol w:w="3099"/>
        <w:gridCol w:w="1587"/>
        <w:gridCol w:w="3319"/>
        <w:gridCol w:w="1768"/>
        <w:gridCol w:w="1768"/>
        <w:gridCol w:w="1768"/>
        <w:gridCol w:w="2013"/>
      </w:tblGrid>
      <w:tr w:rsidR="0024131A" w:rsidTr="000B252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400" w:lineRule="exact"/>
              <w:jc w:val="center"/>
              <w:textAlignment w:val="bottom"/>
              <w:rPr>
                <w:rFonts w:cs="宋体" w:hint="default"/>
                <w:b/>
                <w:color w:val="000000"/>
                <w:sz w:val="32"/>
                <w:szCs w:val="32"/>
              </w:rPr>
            </w:pPr>
            <w:bookmarkStart w:id="0" w:name="_GoBack"/>
            <w:r>
              <w:rPr>
                <w:rFonts w:cs="宋体"/>
                <w:b/>
                <w:color w:val="000000"/>
                <w:sz w:val="32"/>
                <w:szCs w:val="32"/>
              </w:rPr>
              <w:t>财政拨款收入支出决算总表</w:t>
            </w:r>
          </w:p>
        </w:tc>
      </w:tr>
      <w:tr w:rsidR="0024131A" w:rsidTr="000B252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24131A" w:rsidTr="000B252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0B252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24131A" w:rsidTr="000B252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24131A" w:rsidTr="000B252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62.77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62.77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200" w:lineRule="exact"/>
              <w:rPr>
                <w:rFonts w:ascii="Times New Roman" w:hAnsi="Times New Roman" w:hint="default"/>
                <w:color w:val="000000"/>
                <w:sz w:val="18"/>
                <w:szCs w:val="18"/>
              </w:rPr>
            </w:pP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right"/>
              <w:rPr>
                <w:rFonts w:ascii="Times New Roman" w:hAnsi="Times New Roman" w:hint="default"/>
                <w:color w:val="000000"/>
                <w:sz w:val="18"/>
                <w:szCs w:val="18"/>
              </w:rPr>
            </w:pPr>
          </w:p>
        </w:tc>
      </w:tr>
      <w:tr w:rsidR="0024131A" w:rsidTr="000B252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62.77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bookmarkEnd w:id="0"/>
    <w:p w:rsidR="0024131A" w:rsidRDefault="0024131A" w:rsidP="0024131A">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24131A" w:rsidTr="0048159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24131A" w:rsidTr="0048159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24131A" w:rsidTr="0048159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48159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本年支出</w:t>
            </w:r>
          </w:p>
        </w:tc>
      </w:tr>
      <w:tr w:rsidR="0024131A" w:rsidTr="0048159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项目支出</w:t>
            </w:r>
          </w:p>
        </w:tc>
      </w:tr>
      <w:tr w:rsidR="0024131A" w:rsidTr="0048159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62.77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56.13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44.61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44.61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4131A" w:rsidTr="004815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4131A" w:rsidRDefault="0024131A" w:rsidP="0024131A">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4131A" w:rsidRDefault="0024131A" w:rsidP="0024131A">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24131A" w:rsidTr="0048159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24131A" w:rsidTr="0048159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24131A" w:rsidTr="0048159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48159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24131A" w:rsidTr="0048159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24131A" w:rsidTr="0048159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spacing w:line="192" w:lineRule="exact"/>
              <w:jc w:val="center"/>
              <w:rPr>
                <w:rFonts w:cs="宋体" w:hint="default"/>
                <w:b/>
                <w:color w:val="000000"/>
                <w:sz w:val="18"/>
                <w:szCs w:val="18"/>
              </w:rPr>
            </w:pP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60.06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rPr>
                <w:rFonts w:ascii="Times New Roman" w:hAnsi="Times New Roman" w:hint="default"/>
                <w:color w:val="000000"/>
                <w:sz w:val="18"/>
                <w:szCs w:val="18"/>
              </w:rPr>
            </w:pPr>
          </w:p>
        </w:tc>
      </w:tr>
      <w:tr w:rsidR="0024131A" w:rsidTr="004815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rPr>
                <w:rFonts w:ascii="Times New Roman" w:hAnsi="Times New Roman" w:hint="default"/>
                <w:color w:val="000000"/>
                <w:sz w:val="18"/>
                <w:szCs w:val="18"/>
              </w:rPr>
            </w:pPr>
          </w:p>
        </w:tc>
      </w:tr>
      <w:tr w:rsidR="0024131A" w:rsidTr="0048159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rPr>
                <w:rFonts w:ascii="Times New Roman" w:hAnsi="Times New Roman" w:hint="default"/>
                <w:color w:val="000000"/>
                <w:sz w:val="18"/>
                <w:szCs w:val="18"/>
              </w:rPr>
            </w:pPr>
          </w:p>
        </w:tc>
      </w:tr>
      <w:tr w:rsidR="0024131A" w:rsidTr="0048159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60.06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w:t>
            </w:r>
            <w:r>
              <w:rPr>
                <w:rFonts w:ascii="Times New Roman" w:hAnsi="Times New Roman"/>
                <w:color w:val="000000"/>
                <w:sz w:val="18"/>
              </w:rPr>
              <w:t xml:space="preserve"> </w:t>
            </w:r>
          </w:p>
        </w:tc>
      </w:tr>
    </w:tbl>
    <w:p w:rsidR="0024131A" w:rsidRDefault="0024131A" w:rsidP="0024131A">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24131A" w:rsidTr="0048159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24131A" w:rsidTr="0048159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24131A" w:rsidTr="0048159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48159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年末结转和结余</w:t>
            </w:r>
          </w:p>
        </w:tc>
      </w:tr>
      <w:tr w:rsidR="0024131A" w:rsidTr="0048159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4131A" w:rsidTr="0048159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4131A" w:rsidRDefault="0024131A" w:rsidP="0024131A">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24131A" w:rsidRDefault="0024131A" w:rsidP="0024131A">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24131A" w:rsidTr="0048159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24131A" w:rsidTr="0048159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24131A" w:rsidTr="0048159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4131A" w:rsidTr="0048159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131A" w:rsidRDefault="0024131A" w:rsidP="0024131A">
            <w:pPr>
              <w:jc w:val="center"/>
              <w:textAlignment w:val="bottom"/>
              <w:rPr>
                <w:rFonts w:cs="宋体" w:hint="default"/>
                <w:b/>
                <w:color w:val="000000"/>
                <w:sz w:val="20"/>
                <w:szCs w:val="20"/>
              </w:rPr>
            </w:pPr>
            <w:r>
              <w:rPr>
                <w:rFonts w:cs="宋体"/>
                <w:b/>
                <w:color w:val="000000"/>
                <w:sz w:val="20"/>
                <w:szCs w:val="20"/>
              </w:rPr>
              <w:t>本年支出</w:t>
            </w:r>
          </w:p>
        </w:tc>
      </w:tr>
      <w:tr w:rsidR="0024131A" w:rsidTr="0048159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项目支出</w:t>
            </w:r>
          </w:p>
        </w:tc>
      </w:tr>
      <w:tr w:rsidR="0024131A" w:rsidTr="0048159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rPr>
                <w:rFonts w:cs="宋体" w:hint="default"/>
                <w:b/>
                <w:color w:val="000000"/>
                <w:sz w:val="20"/>
                <w:szCs w:val="20"/>
              </w:rPr>
            </w:pPr>
          </w:p>
        </w:tc>
      </w:tr>
      <w:tr w:rsidR="0024131A" w:rsidTr="0048159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131A" w:rsidRDefault="0024131A" w:rsidP="0024131A">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4131A" w:rsidTr="0048159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131A" w:rsidRDefault="0024131A" w:rsidP="0024131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24131A" w:rsidRDefault="0024131A" w:rsidP="0024131A">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4131A" w:rsidRDefault="0024131A" w:rsidP="0024131A">
      <w:pPr>
        <w:rPr>
          <w:rFonts w:cs="宋体" w:hint="default"/>
          <w:sz w:val="21"/>
          <w:szCs w:val="21"/>
        </w:rPr>
      </w:pPr>
      <w:r>
        <w:rPr>
          <w:rFonts w:cs="宋体" w:hint="default"/>
          <w:sz w:val="21"/>
          <w:szCs w:val="21"/>
        </w:rPr>
        <w:br w:type="page"/>
      </w:r>
    </w:p>
    <w:tbl>
      <w:tblPr>
        <w:tblW w:w="5000" w:type="pct"/>
        <w:tblCellMar>
          <w:left w:w="170" w:type="dxa"/>
          <w:right w:w="170" w:type="dxa"/>
        </w:tblCellMar>
        <w:tblLook w:val="04A0" w:firstRow="1" w:lastRow="0" w:firstColumn="1" w:lastColumn="0" w:noHBand="0" w:noVBand="1"/>
      </w:tblPr>
      <w:tblGrid>
        <w:gridCol w:w="5145"/>
        <w:gridCol w:w="901"/>
        <w:gridCol w:w="901"/>
        <w:gridCol w:w="6561"/>
        <w:gridCol w:w="1814"/>
      </w:tblGrid>
      <w:tr w:rsidR="0024131A" w:rsidTr="00FF3DA0">
        <w:trPr>
          <w:trHeight w:val="343"/>
        </w:trPr>
        <w:tc>
          <w:tcPr>
            <w:tcW w:w="5000" w:type="pct"/>
            <w:gridSpan w:val="5"/>
            <w:shd w:val="clear" w:color="auto" w:fill="auto"/>
            <w:noWrap/>
            <w:tcMar>
              <w:top w:w="15" w:type="dxa"/>
              <w:left w:w="15" w:type="dxa"/>
              <w:right w:w="15" w:type="dxa"/>
            </w:tcMar>
            <w:vAlign w:val="bottom"/>
          </w:tcPr>
          <w:p w:rsidR="0024131A" w:rsidRDefault="0024131A" w:rsidP="0024131A">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24131A" w:rsidTr="00FF3DA0">
        <w:trPr>
          <w:trHeight w:val="244"/>
        </w:trPr>
        <w:tc>
          <w:tcPr>
            <w:tcW w:w="1679" w:type="pct"/>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kern w:val="2"/>
                <w:sz w:val="20"/>
                <w:szCs w:val="20"/>
              </w:rPr>
            </w:pPr>
          </w:p>
        </w:tc>
        <w:tc>
          <w:tcPr>
            <w:tcW w:w="294" w:type="pct"/>
            <w:shd w:val="clear" w:color="auto" w:fill="auto"/>
            <w:noWrap/>
            <w:tcMar>
              <w:top w:w="15" w:type="dxa"/>
              <w:left w:w="15" w:type="dxa"/>
              <w:right w:w="15" w:type="dxa"/>
            </w:tcMar>
            <w:vAlign w:val="bottom"/>
          </w:tcPr>
          <w:p w:rsidR="0024131A" w:rsidRDefault="0024131A" w:rsidP="0024131A">
            <w:pPr>
              <w:spacing w:line="280" w:lineRule="exact"/>
              <w:jc w:val="center"/>
              <w:rPr>
                <w:rFonts w:cs="宋体" w:hint="default"/>
                <w:color w:val="000000"/>
                <w:kern w:val="2"/>
                <w:sz w:val="20"/>
                <w:szCs w:val="20"/>
              </w:rPr>
            </w:pPr>
          </w:p>
        </w:tc>
        <w:tc>
          <w:tcPr>
            <w:tcW w:w="294" w:type="pct"/>
            <w:shd w:val="clear" w:color="auto" w:fill="auto"/>
            <w:noWrap/>
            <w:tcMar>
              <w:top w:w="15" w:type="dxa"/>
              <w:left w:w="15" w:type="dxa"/>
              <w:right w:w="15" w:type="dxa"/>
            </w:tcMar>
            <w:vAlign w:val="bottom"/>
          </w:tcPr>
          <w:p w:rsidR="0024131A" w:rsidRDefault="0024131A" w:rsidP="0024131A">
            <w:pPr>
              <w:spacing w:line="280" w:lineRule="exact"/>
              <w:jc w:val="right"/>
              <w:rPr>
                <w:rFonts w:cs="宋体" w:hint="default"/>
                <w:color w:val="000000"/>
                <w:kern w:val="2"/>
                <w:sz w:val="20"/>
                <w:szCs w:val="20"/>
              </w:rPr>
            </w:pPr>
          </w:p>
        </w:tc>
        <w:tc>
          <w:tcPr>
            <w:tcW w:w="2141" w:type="pct"/>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kern w:val="2"/>
                <w:sz w:val="20"/>
                <w:szCs w:val="20"/>
              </w:rPr>
            </w:pPr>
          </w:p>
        </w:tc>
        <w:tc>
          <w:tcPr>
            <w:tcW w:w="592" w:type="pct"/>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24131A" w:rsidTr="00FF3DA0">
        <w:trPr>
          <w:trHeight w:val="244"/>
        </w:trPr>
        <w:tc>
          <w:tcPr>
            <w:tcW w:w="1973"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垫江县新民镇退役军人服务站</w:t>
            </w:r>
          </w:p>
        </w:tc>
        <w:tc>
          <w:tcPr>
            <w:tcW w:w="294" w:type="pct"/>
            <w:tcBorders>
              <w:top w:val="nil"/>
              <w:left w:val="nil"/>
              <w:bottom w:val="single" w:sz="4" w:space="0" w:color="auto"/>
              <w:right w:val="nil"/>
            </w:tcBorders>
            <w:shd w:val="clear" w:color="auto" w:fill="auto"/>
            <w:noWrap/>
            <w:tcMar>
              <w:top w:w="15" w:type="dxa"/>
              <w:left w:w="15" w:type="dxa"/>
              <w:right w:w="15" w:type="dxa"/>
            </w:tcMar>
            <w:vAlign w:val="bottom"/>
          </w:tcPr>
          <w:p w:rsidR="0024131A" w:rsidRDefault="0024131A" w:rsidP="0024131A">
            <w:pPr>
              <w:spacing w:line="280" w:lineRule="exact"/>
              <w:jc w:val="right"/>
              <w:rPr>
                <w:rFonts w:cs="宋体" w:hint="default"/>
                <w:color w:val="000000"/>
                <w:kern w:val="2"/>
                <w:sz w:val="20"/>
                <w:szCs w:val="20"/>
              </w:rPr>
            </w:pPr>
          </w:p>
        </w:tc>
        <w:tc>
          <w:tcPr>
            <w:tcW w:w="2141" w:type="pct"/>
            <w:tcBorders>
              <w:top w:val="nil"/>
              <w:left w:val="nil"/>
              <w:bottom w:val="single" w:sz="4" w:space="0" w:color="auto"/>
              <w:right w:val="nil"/>
            </w:tcBorders>
            <w:shd w:val="clear" w:color="auto" w:fill="auto"/>
            <w:noWrap/>
            <w:tcMar>
              <w:top w:w="15" w:type="dxa"/>
              <w:left w:w="15" w:type="dxa"/>
              <w:right w:w="15" w:type="dxa"/>
            </w:tcMar>
            <w:vAlign w:val="bottom"/>
          </w:tcPr>
          <w:p w:rsidR="0024131A" w:rsidRDefault="0024131A" w:rsidP="0024131A">
            <w:pPr>
              <w:spacing w:line="280" w:lineRule="exact"/>
              <w:rPr>
                <w:rFonts w:cs="宋体" w:hint="default"/>
                <w:color w:val="000000"/>
                <w:kern w:val="2"/>
                <w:sz w:val="20"/>
                <w:szCs w:val="20"/>
              </w:rPr>
            </w:pPr>
          </w:p>
        </w:tc>
        <w:tc>
          <w:tcPr>
            <w:tcW w:w="592" w:type="pct"/>
            <w:tcBorders>
              <w:top w:val="nil"/>
              <w:left w:val="nil"/>
              <w:bottom w:val="single" w:sz="4" w:space="0" w:color="auto"/>
              <w:right w:val="nil"/>
            </w:tcBorders>
            <w:shd w:val="clear" w:color="auto" w:fill="auto"/>
            <w:noWrap/>
            <w:tcMar>
              <w:top w:w="15" w:type="dxa"/>
              <w:left w:w="15" w:type="dxa"/>
              <w:right w:w="15" w:type="dxa"/>
            </w:tcMar>
            <w:vAlign w:val="bottom"/>
          </w:tcPr>
          <w:p w:rsidR="0024131A" w:rsidRDefault="0024131A" w:rsidP="0024131A">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24131A" w:rsidTr="00FF3DA0">
        <w:trPr>
          <w:trHeight w:val="28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24131A" w:rsidTr="00FF3DA0">
        <w:trPr>
          <w:trHeight w:val="28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92"/>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4131A" w:rsidTr="00FF3DA0">
        <w:trPr>
          <w:trHeight w:val="286"/>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rPr>
                <w:rFonts w:cs="宋体" w:hint="default"/>
                <w:color w:val="000000"/>
                <w:kern w:val="2"/>
                <w:sz w:val="16"/>
                <w:szCs w:val="16"/>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jc w:val="right"/>
              <w:rPr>
                <w:rFonts w:cs="宋体" w:hint="default"/>
                <w:color w:val="000000"/>
                <w:kern w:val="2"/>
                <w:sz w:val="16"/>
                <w:szCs w:val="16"/>
              </w:rPr>
            </w:pPr>
          </w:p>
        </w:tc>
      </w:tr>
      <w:tr w:rsidR="0024131A" w:rsidTr="00FF3DA0">
        <w:trPr>
          <w:trHeight w:val="389"/>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rPr>
                <w:rFonts w:cs="宋体" w:hint="default"/>
                <w:color w:val="000000"/>
                <w:kern w:val="2"/>
                <w:sz w:val="16"/>
                <w:szCs w:val="16"/>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jc w:val="right"/>
              <w:rPr>
                <w:rFonts w:cs="宋体" w:hint="default"/>
                <w:color w:val="000000"/>
                <w:kern w:val="2"/>
                <w:sz w:val="16"/>
                <w:szCs w:val="16"/>
              </w:rPr>
            </w:pPr>
          </w:p>
        </w:tc>
      </w:tr>
      <w:tr w:rsidR="0024131A" w:rsidTr="00FF3DA0">
        <w:trPr>
          <w:trHeight w:val="389"/>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0.89</w:t>
            </w:r>
            <w:r>
              <w:rPr>
                <w:rFonts w:ascii="Times New Roman" w:hAnsi="Times New Roman"/>
                <w:color w:val="000000"/>
                <w:sz w:val="18"/>
              </w:rPr>
              <w:t xml:space="preserve"> </w:t>
            </w:r>
          </w:p>
        </w:tc>
        <w:tc>
          <w:tcPr>
            <w:tcW w:w="21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131A" w:rsidRDefault="0024131A" w:rsidP="0024131A">
            <w:pPr>
              <w:spacing w:line="280" w:lineRule="exact"/>
              <w:rPr>
                <w:rFonts w:cs="宋体" w:hint="default"/>
                <w:color w:val="000000"/>
                <w:sz w:val="16"/>
                <w:szCs w:val="16"/>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131A" w:rsidRDefault="0024131A" w:rsidP="0024131A">
            <w:pPr>
              <w:spacing w:line="280" w:lineRule="exact"/>
              <w:jc w:val="right"/>
              <w:rPr>
                <w:rFonts w:cs="宋体" w:hint="default"/>
                <w:color w:val="000000"/>
                <w:sz w:val="16"/>
                <w:szCs w:val="16"/>
              </w:rPr>
            </w:pPr>
          </w:p>
        </w:tc>
      </w:tr>
    </w:tbl>
    <w:p w:rsidR="00832567" w:rsidRDefault="0024131A">
      <w:pPr>
        <w:spacing w:before="100" w:beforeAutospacing="1" w:after="100" w:afterAutospacing="1"/>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p>
    <w:sectPr w:rsidR="00832567">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EEA" w:rsidRDefault="00287EEA">
      <w:pPr>
        <w:rPr>
          <w:rFonts w:hint="default"/>
        </w:rPr>
      </w:pPr>
      <w:r>
        <w:separator/>
      </w:r>
    </w:p>
  </w:endnote>
  <w:endnote w:type="continuationSeparator" w:id="0">
    <w:p w:rsidR="00287EEA" w:rsidRDefault="00287EE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67" w:rsidRDefault="00DA3EFC">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32567" w:rsidRDefault="00DA3EFC">
                          <w:pPr>
                            <w:pStyle w:val="a5"/>
                            <w:rPr>
                              <w:rFonts w:hint="default"/>
                            </w:rPr>
                          </w:pPr>
                          <w:r>
                            <w:fldChar w:fldCharType="begin"/>
                          </w:r>
                          <w:r>
                            <w:instrText xml:space="preserve"> PAGE  \* MERGEFORMAT </w:instrText>
                          </w:r>
                          <w:r>
                            <w:fldChar w:fldCharType="separate"/>
                          </w:r>
                          <w:r w:rsidR="000B2522">
                            <w:rPr>
                              <w:rFonts w:hint="default"/>
                              <w:noProof/>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832567" w:rsidRDefault="00DA3EFC">
                    <w:pPr>
                      <w:pStyle w:val="a5"/>
                      <w:rPr>
                        <w:rFonts w:hint="default"/>
                      </w:rPr>
                    </w:pPr>
                    <w:r>
                      <w:fldChar w:fldCharType="begin"/>
                    </w:r>
                    <w:r>
                      <w:instrText xml:space="preserve"> PAGE  \* MERGEFORMAT </w:instrText>
                    </w:r>
                    <w:r>
                      <w:fldChar w:fldCharType="separate"/>
                    </w:r>
                    <w:r w:rsidR="000B2522">
                      <w:rPr>
                        <w:rFonts w:hint="default"/>
                        <w:noProof/>
                      </w:rP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67" w:rsidRDefault="00DA3EFC">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32567" w:rsidRDefault="00DA3EFC">
                          <w:pPr>
                            <w:pStyle w:val="a5"/>
                            <w:rPr>
                              <w:rFonts w:hint="default"/>
                            </w:rPr>
                          </w:pPr>
                          <w:r>
                            <w:t xml:space="preserve"> </w:t>
                          </w:r>
                          <w:r>
                            <w:fldChar w:fldCharType="begin"/>
                          </w:r>
                          <w:r>
                            <w:instrText>PAGE   \* MERGEFORMAT</w:instrText>
                          </w:r>
                          <w:r>
                            <w:fldChar w:fldCharType="separate"/>
                          </w:r>
                          <w:r w:rsidR="000B2522" w:rsidRPr="000B2522">
                            <w:rPr>
                              <w:rFonts w:hint="default"/>
                              <w:noProof/>
                              <w:lang w:val="zh-CN"/>
                            </w:rPr>
                            <w:t>-</w:t>
                          </w:r>
                          <w:r w:rsidR="000B2522">
                            <w:rPr>
                              <w:rFonts w:hint="default"/>
                              <w:noProof/>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832567" w:rsidRDefault="00DA3EFC">
                    <w:pPr>
                      <w:pStyle w:val="a5"/>
                      <w:rPr>
                        <w:rFonts w:hint="default"/>
                      </w:rPr>
                    </w:pPr>
                    <w:r>
                      <w:t xml:space="preserve"> </w:t>
                    </w:r>
                    <w:r>
                      <w:fldChar w:fldCharType="begin"/>
                    </w:r>
                    <w:r>
                      <w:instrText>PAGE   \* MERGEFORMAT</w:instrText>
                    </w:r>
                    <w:r>
                      <w:fldChar w:fldCharType="separate"/>
                    </w:r>
                    <w:r w:rsidR="000B2522" w:rsidRPr="000B2522">
                      <w:rPr>
                        <w:rFonts w:hint="default"/>
                        <w:noProof/>
                        <w:lang w:val="zh-CN"/>
                      </w:rPr>
                      <w:t>-</w:t>
                    </w:r>
                    <w:r w:rsidR="000B2522">
                      <w:rPr>
                        <w:rFonts w:hint="default"/>
                        <w:noProof/>
                      </w:rPr>
                      <w:t xml:space="preserve"> 20 -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832567" w:rsidRDefault="00DA3EFC">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832567" w:rsidRDefault="00DA3EFC">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EEA" w:rsidRDefault="00287EEA">
      <w:pPr>
        <w:rPr>
          <w:rFonts w:hint="default"/>
        </w:rPr>
      </w:pPr>
      <w:r>
        <w:separator/>
      </w:r>
    </w:p>
  </w:footnote>
  <w:footnote w:type="continuationSeparator" w:id="0">
    <w:p w:rsidR="00287EEA" w:rsidRDefault="00287EE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67" w:rsidRDefault="00832567">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47399"/>
    <w:rsid w:val="000B2522"/>
    <w:rsid w:val="000C01CC"/>
    <w:rsid w:val="000D7702"/>
    <w:rsid w:val="000E2ED5"/>
    <w:rsid w:val="00102437"/>
    <w:rsid w:val="001A5897"/>
    <w:rsid w:val="00217B14"/>
    <w:rsid w:val="0024131A"/>
    <w:rsid w:val="00261065"/>
    <w:rsid w:val="00287EEA"/>
    <w:rsid w:val="002A6150"/>
    <w:rsid w:val="002D0E5A"/>
    <w:rsid w:val="002E5443"/>
    <w:rsid w:val="002F5C6B"/>
    <w:rsid w:val="0030613C"/>
    <w:rsid w:val="0032196C"/>
    <w:rsid w:val="003E0B6C"/>
    <w:rsid w:val="004272A0"/>
    <w:rsid w:val="004C12FF"/>
    <w:rsid w:val="004F3D2B"/>
    <w:rsid w:val="00550ABE"/>
    <w:rsid w:val="005B023C"/>
    <w:rsid w:val="005B0558"/>
    <w:rsid w:val="00600322"/>
    <w:rsid w:val="006137D7"/>
    <w:rsid w:val="00634FA8"/>
    <w:rsid w:val="0063613A"/>
    <w:rsid w:val="006547AD"/>
    <w:rsid w:val="006E2034"/>
    <w:rsid w:val="00732392"/>
    <w:rsid w:val="00761F03"/>
    <w:rsid w:val="00792285"/>
    <w:rsid w:val="007A0D2E"/>
    <w:rsid w:val="007A3314"/>
    <w:rsid w:val="007B419D"/>
    <w:rsid w:val="007E06B3"/>
    <w:rsid w:val="00810F13"/>
    <w:rsid w:val="00816DDD"/>
    <w:rsid w:val="00832567"/>
    <w:rsid w:val="0087589E"/>
    <w:rsid w:val="0093405D"/>
    <w:rsid w:val="00944711"/>
    <w:rsid w:val="009519A0"/>
    <w:rsid w:val="009821E3"/>
    <w:rsid w:val="00984852"/>
    <w:rsid w:val="009B67B8"/>
    <w:rsid w:val="00A03B1E"/>
    <w:rsid w:val="00A67739"/>
    <w:rsid w:val="00A820B7"/>
    <w:rsid w:val="00AC5566"/>
    <w:rsid w:val="00AD4D6E"/>
    <w:rsid w:val="00AF6327"/>
    <w:rsid w:val="00B03CCD"/>
    <w:rsid w:val="00B40138"/>
    <w:rsid w:val="00BB2F10"/>
    <w:rsid w:val="00BF5A85"/>
    <w:rsid w:val="00C268A7"/>
    <w:rsid w:val="00C307F6"/>
    <w:rsid w:val="00C43F13"/>
    <w:rsid w:val="00C96B11"/>
    <w:rsid w:val="00CC6B99"/>
    <w:rsid w:val="00CD2C61"/>
    <w:rsid w:val="00CF3C8C"/>
    <w:rsid w:val="00CF6A0B"/>
    <w:rsid w:val="00D7320D"/>
    <w:rsid w:val="00D8414A"/>
    <w:rsid w:val="00DA3EFC"/>
    <w:rsid w:val="00DF7706"/>
    <w:rsid w:val="00E05175"/>
    <w:rsid w:val="00E27503"/>
    <w:rsid w:val="00E33E36"/>
    <w:rsid w:val="00E654E2"/>
    <w:rsid w:val="00E76362"/>
    <w:rsid w:val="00EC37EF"/>
    <w:rsid w:val="00ED48F0"/>
    <w:rsid w:val="00F137D3"/>
    <w:rsid w:val="00F13C36"/>
    <w:rsid w:val="00F23C68"/>
    <w:rsid w:val="00F32C53"/>
    <w:rsid w:val="00F60C90"/>
    <w:rsid w:val="00F73F90"/>
    <w:rsid w:val="00F7623D"/>
    <w:rsid w:val="00F8598B"/>
    <w:rsid w:val="00FA0819"/>
    <w:rsid w:val="00FF3DA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430BE2"/>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6D8647-F458-4FE2-85BD-8CF4C4C2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rsid w:val="002413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1912</Words>
  <Characters>10905</Characters>
  <Application>Microsoft Office Word</Application>
  <DocSecurity>0</DocSecurity>
  <Lines>90</Lines>
  <Paragraphs>25</Paragraphs>
  <ScaleCrop>false</ScaleCrop>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58</cp:revision>
  <dcterms:created xsi:type="dcterms:W3CDTF">2024-07-11T02:00:00Z</dcterms:created>
  <dcterms:modified xsi:type="dcterms:W3CDTF">2025-09-17T10:23:00Z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