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1F7" w:rsidRDefault="00130D0B">
      <w:pPr>
        <w:pStyle w:val="a7"/>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垫江县新民镇综合行政执法大队</w:t>
      </w:r>
    </w:p>
    <w:p w:rsidR="009631F7" w:rsidRDefault="00130D0B">
      <w:pPr>
        <w:pStyle w:val="a7"/>
        <w:jc w:val="center"/>
        <w:rPr>
          <w:rFonts w:ascii="方正小标宋_GBK" w:eastAsia="方正小标宋_GBK" w:hAnsi="方正小标宋_GBK" w:cs="方正小标宋_GBK" w:hint="default"/>
          <w:sz w:val="44"/>
          <w:szCs w:val="44"/>
          <w:shd w:val="clear" w:color="auto" w:fill="FFFFFF"/>
        </w:rPr>
      </w:pPr>
      <w:r>
        <w:rPr>
          <w:rFonts w:ascii="方正小标宋_GBK" w:eastAsia="方正小标宋_GBK" w:hAnsi="方正小标宋_GBK" w:cs="方正小标宋_GBK"/>
          <w:sz w:val="44"/>
          <w:szCs w:val="44"/>
          <w:shd w:val="clear" w:color="auto" w:fill="FFFFFF"/>
        </w:rPr>
        <w:t>2024年度决算公开说明</w:t>
      </w:r>
    </w:p>
    <w:p w:rsidR="009631F7" w:rsidRDefault="00130D0B">
      <w:pPr>
        <w:pStyle w:val="a7"/>
        <w:shd w:val="clear" w:color="auto" w:fill="FFFFFF"/>
        <w:ind w:firstLineChars="200" w:firstLine="643"/>
        <w:rPr>
          <w:rFonts w:ascii="黑体" w:eastAsia="黑体" w:hAnsi="黑体" w:cs="黑体" w:hint="default"/>
          <w:sz w:val="32"/>
          <w:szCs w:val="32"/>
        </w:rPr>
      </w:pPr>
      <w:r>
        <w:rPr>
          <w:rStyle w:val="a9"/>
          <w:rFonts w:ascii="黑体" w:eastAsia="黑体" w:hAnsi="黑体" w:cs="黑体"/>
          <w:sz w:val="32"/>
          <w:szCs w:val="32"/>
          <w:shd w:val="clear" w:color="auto" w:fill="FFFFFF"/>
        </w:rPr>
        <w:t>一、单位基本情况</w:t>
      </w:r>
    </w:p>
    <w:p w:rsidR="009631F7" w:rsidRDefault="00130D0B">
      <w:pPr>
        <w:pStyle w:val="a7"/>
        <w:shd w:val="clear" w:color="auto" w:fill="FFFFFF"/>
        <w:ind w:firstLine="420"/>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（一）职能职责</w:t>
      </w:r>
    </w:p>
    <w:p w:rsidR="009631F7" w:rsidRDefault="00130D0B">
      <w:pPr>
        <w:pStyle w:val="a7"/>
        <w:shd w:val="clear" w:color="auto" w:fill="FFFFFF"/>
        <w:ind w:firstLine="42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负责配合综合行政执法办公室做好有关农林水利、规划建设、卫生健康、市容环卫、环境保护、文化旅游、民政管理、消防等方面的执法工作。</w:t>
      </w:r>
    </w:p>
    <w:p w:rsidR="009631F7" w:rsidRDefault="00130D0B">
      <w:pPr>
        <w:pStyle w:val="a7"/>
        <w:shd w:val="clear" w:color="auto" w:fill="FFFFFF"/>
        <w:ind w:firstLine="420"/>
        <w:rPr>
          <w:rFonts w:ascii="楷体" w:eastAsia="楷体" w:hAnsi="楷体" w:cs="楷体" w:hint="default"/>
          <w:sz w:val="32"/>
          <w:szCs w:val="32"/>
        </w:rPr>
      </w:pPr>
      <w:r>
        <w:rPr>
          <w:rStyle w:val="a9"/>
          <w:rFonts w:ascii="楷体" w:eastAsia="楷体" w:hAnsi="楷体" w:cs="楷体"/>
          <w:sz w:val="32"/>
          <w:szCs w:val="32"/>
          <w:shd w:val="clear" w:color="auto" w:fill="FFFFFF"/>
        </w:rPr>
        <w:t>（二）机构设置</w:t>
      </w:r>
    </w:p>
    <w:p w:rsidR="009631F7" w:rsidRDefault="00130D0B">
      <w:pPr>
        <w:pStyle w:val="a7"/>
        <w:shd w:val="clear" w:color="auto" w:fill="FFFFFF"/>
        <w:ind w:firstLineChars="200" w:firstLine="640"/>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本单位为垫江县新民镇综合行政执法大队，所属二级预算单位，单位类型为公益一类事业单位。本单位现有在职职工5人。</w:t>
      </w:r>
    </w:p>
    <w:p w:rsidR="009631F7" w:rsidRDefault="00130D0B">
      <w:pPr>
        <w:pStyle w:val="a7"/>
        <w:shd w:val="clear" w:color="auto" w:fill="FFFFFF"/>
        <w:ind w:firstLineChars="200" w:firstLine="643"/>
        <w:rPr>
          <w:rFonts w:ascii="黑体" w:eastAsia="黑体" w:hAnsi="黑体" w:cs="黑体" w:hint="default"/>
          <w:b/>
          <w:sz w:val="32"/>
          <w:szCs w:val="32"/>
          <w:shd w:val="clear" w:color="auto" w:fill="FFFFFF"/>
        </w:rPr>
      </w:pPr>
      <w:r>
        <w:rPr>
          <w:rStyle w:val="a9"/>
          <w:rFonts w:ascii="黑体" w:eastAsia="黑体" w:hAnsi="黑体" w:cs="黑体"/>
          <w:sz w:val="32"/>
          <w:szCs w:val="32"/>
          <w:shd w:val="clear" w:color="auto" w:fill="FFFFFF"/>
        </w:rPr>
        <w:t>二、单位决算收支情况说明</w:t>
      </w:r>
    </w:p>
    <w:p w:rsidR="009631F7" w:rsidRDefault="00130D0B">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9631F7" w:rsidRDefault="00130D0B">
      <w:pPr>
        <w:pStyle w:val="a7"/>
        <w:shd w:val="clear" w:color="auto" w:fill="FFFFFF"/>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2024年度收入总计128.44万元，支出总计</w:t>
      </w:r>
      <w:r>
        <w:rPr>
          <w:rFonts w:ascii="方正仿宋_GBK" w:eastAsia="方正仿宋_GBK" w:hAnsi="方正仿宋_GBK" w:cs="方正仿宋_GBK"/>
          <w:sz w:val="32"/>
          <w:szCs w:val="32"/>
        </w:rPr>
        <w:t>128.44</w:t>
      </w:r>
      <w:r>
        <w:rPr>
          <w:rFonts w:ascii="方正仿宋_GBK" w:eastAsia="方正仿宋_GBK" w:hAnsi="方正仿宋_GBK" w:cs="方正仿宋_GBK"/>
          <w:sz w:val="32"/>
          <w:szCs w:val="32"/>
          <w:shd w:val="clear" w:color="auto" w:fill="FFFFFF"/>
        </w:rPr>
        <w:t>万元。收、支与2023年度相比，增加20.89万元，增长19.42%，主要原因是为事业人员补缴2022-2023年养老保</w:t>
      </w:r>
      <w:r>
        <w:rPr>
          <w:rFonts w:ascii="方正仿宋_GBK" w:eastAsia="方正仿宋_GBK" w:hAnsi="方正仿宋_GBK" w:cs="方正仿宋_GBK"/>
          <w:sz w:val="32"/>
          <w:szCs w:val="32"/>
          <w:shd w:val="clear" w:color="auto" w:fill="FFFFFF"/>
        </w:rPr>
        <w:lastRenderedPageBreak/>
        <w:t>险和职业年金、机构改革后本单位调入一名职工，1</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sz w:val="32"/>
          <w:szCs w:val="32"/>
          <w:shd w:val="clear" w:color="auto" w:fill="FFFFFF"/>
        </w:rPr>
        <w:t>月该名职工又再次调离。</w:t>
      </w:r>
    </w:p>
    <w:p w:rsidR="009631F7" w:rsidRDefault="00130D0B">
      <w:pPr>
        <w:pStyle w:val="a7"/>
        <w:shd w:val="clear" w:color="auto" w:fill="FFFFFF"/>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2024年度收入合计128.44万元，与2023年度相比，增加20.89万元，增长19.42%，主要原因是为事业人员补缴2022-2023年养老保险和职业年金、机构改革后本单位调入一名职工，1</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sz w:val="32"/>
          <w:szCs w:val="32"/>
          <w:shd w:val="clear" w:color="auto" w:fill="FFFFFF"/>
        </w:rPr>
        <w:t>月该名职工又再次调离。其中：财政拨款收入</w:t>
      </w:r>
      <w:r>
        <w:rPr>
          <w:rFonts w:ascii="方正仿宋_GBK" w:eastAsia="方正仿宋_GBK" w:hAnsi="方正仿宋_GBK" w:cs="方正仿宋_GBK"/>
          <w:sz w:val="32"/>
          <w:szCs w:val="32"/>
        </w:rPr>
        <w:t>128.44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9631F7" w:rsidRDefault="00130D0B">
      <w:pPr>
        <w:pStyle w:val="a7"/>
        <w:shd w:val="clear" w:color="auto" w:fill="FFFFFF"/>
        <w:ind w:firstLineChars="200" w:firstLine="643"/>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128.44</w:t>
      </w:r>
      <w:r>
        <w:rPr>
          <w:rFonts w:ascii="方正仿宋_GBK" w:eastAsia="方正仿宋_GBK" w:hAnsi="方正仿宋_GBK" w:cs="方正仿宋_GBK"/>
          <w:sz w:val="32"/>
          <w:szCs w:val="32"/>
          <w:shd w:val="clear" w:color="auto" w:fill="FFFFFF"/>
        </w:rPr>
        <w:t>万元，与2023年度相比，增加20.89万元，增长19.42%，主要原因是为事业人员补缴2022-2023年养老保险和职业年金、机构改革后本单位调入一名职工，1</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sz w:val="32"/>
          <w:szCs w:val="32"/>
          <w:shd w:val="clear" w:color="auto" w:fill="FFFFFF"/>
        </w:rPr>
        <w:t>月该名职工又再次调离。其中：基本支出</w:t>
      </w:r>
      <w:r>
        <w:rPr>
          <w:rFonts w:ascii="方正仿宋_GBK" w:eastAsia="方正仿宋_GBK" w:hAnsi="方正仿宋_GBK" w:cs="方正仿宋_GBK"/>
          <w:sz w:val="32"/>
          <w:szCs w:val="32"/>
        </w:rPr>
        <w:t>128.44</w:t>
      </w:r>
      <w:r>
        <w:rPr>
          <w:rFonts w:ascii="方正仿宋_GBK" w:eastAsia="方正仿宋_GBK" w:hAnsi="方正仿宋_GBK" w:cs="方正仿宋_GBK"/>
          <w:sz w:val="32"/>
          <w:szCs w:val="32"/>
          <w:shd w:val="clear" w:color="auto" w:fill="FFFFFF"/>
        </w:rPr>
        <w:t>万元，占100.00%；项目支出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shd w:val="clear" w:color="auto" w:fill="FFFFFF"/>
        </w:rPr>
      </w:pPr>
      <w:r>
        <w:rPr>
          <w:rStyle w:val="a9"/>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rsidR="009631F7" w:rsidRDefault="00130D0B">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9631F7" w:rsidRDefault="00130D0B">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lastRenderedPageBreak/>
        <w:t>2024年度财政拨款收、支总计128.44万元。与2023年相比，财政拨款收、支总计各增加20.89万元，增长19.42%。主要原因是为事业人员补缴2022-2023年养老保险和职业年金、机构改革后本单位调入一名职工，1</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sz w:val="32"/>
          <w:szCs w:val="32"/>
          <w:shd w:val="clear" w:color="auto" w:fill="FFFFFF"/>
        </w:rPr>
        <w:t>月该名职工又再次调离。</w:t>
      </w:r>
    </w:p>
    <w:p w:rsidR="009631F7" w:rsidRDefault="00130D0B">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128.44</w:t>
      </w:r>
      <w:r>
        <w:rPr>
          <w:rFonts w:ascii="方正仿宋_GBK" w:eastAsia="方正仿宋_GBK" w:hAnsi="方正仿宋_GBK" w:cs="方正仿宋_GBK"/>
          <w:sz w:val="32"/>
          <w:szCs w:val="32"/>
          <w:shd w:val="clear" w:color="auto" w:fill="FFFFFF"/>
        </w:rPr>
        <w:t>万元，与2023年度相比，增加20.89万元，增长19.42%。主要原因是为事业人员补缴2022-2023年养老保险和职业年金、机构改革后本单位调入一名职工，1</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sz w:val="32"/>
          <w:szCs w:val="32"/>
          <w:shd w:val="clear" w:color="auto" w:fill="FFFFFF"/>
        </w:rPr>
        <w:t>月该名职工又再次调离。较年初预算数增加21.04万元，增长19.59%。主要原因是为事业人员补缴2022-2023年养老保险和职业年金、机构改革后本单位调入一名职工，1</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sz w:val="32"/>
          <w:szCs w:val="32"/>
          <w:shd w:val="clear" w:color="auto" w:fill="FFFFFF"/>
        </w:rPr>
        <w:t>月该名职工又再次调离。此外，年初财政拨款结转和结余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128.44</w:t>
      </w:r>
      <w:r>
        <w:rPr>
          <w:rFonts w:ascii="方正仿宋_GBK" w:eastAsia="方正仿宋_GBK" w:hAnsi="方正仿宋_GBK" w:cs="方正仿宋_GBK"/>
          <w:sz w:val="32"/>
          <w:szCs w:val="32"/>
          <w:shd w:val="clear" w:color="auto" w:fill="FFFFFF"/>
        </w:rPr>
        <w:t>万元，与2023年度相比，增加20.89万元，增长19.42%。主要原因是为事业人员补缴2022-2023年养老保险和职业年金、机构改革后本单位调入一名职工，1</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sz w:val="32"/>
          <w:szCs w:val="32"/>
          <w:shd w:val="clear" w:color="auto" w:fill="FFFFFF"/>
        </w:rPr>
        <w:t>月该名职工又再次调离。较年初预算数增加21.04万元，增长19.59%。主要原因是为事业人员补缴2022-2023年养老保险和职业年金、机构改革后本单位调入一名职工，1</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sz w:val="32"/>
          <w:szCs w:val="32"/>
          <w:shd w:val="clear" w:color="auto" w:fill="FFFFFF"/>
        </w:rPr>
        <w:t>月该名职工又再次调离。</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方正仿宋_GBK" w:eastAsia="方正仿宋_GBK" w:hAnsi="方正仿宋_GBK" w:cs="方正仿宋_GBK"/>
          <w:sz w:val="32"/>
          <w:szCs w:val="32"/>
          <w:shd w:val="clear" w:color="auto" w:fill="FFFFFF"/>
        </w:rPr>
        <w:lastRenderedPageBreak/>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Pr>
          <w:rFonts w:ascii="Times New Roman" w:eastAsia="方正仿宋_GBK" w:hAnsi="Times New Roman"/>
          <w:sz w:val="32"/>
          <w:szCs w:val="32"/>
          <w:shd w:val="clear" w:color="auto" w:fill="FFFFFF"/>
        </w:rPr>
        <w:t>本年度与上年度均无结转结余</w:t>
      </w:r>
      <w:r>
        <w:rPr>
          <w:rFonts w:ascii="方正仿宋_GBK" w:eastAsia="方正仿宋_GBK" w:hAnsi="方正仿宋_GBK" w:cs="方正仿宋_GBK"/>
          <w:sz w:val="32"/>
          <w:szCs w:val="32"/>
          <w:shd w:val="clear" w:color="auto" w:fill="FFFFFF"/>
        </w:rPr>
        <w:t>。</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highlight w:val="cyan"/>
          <w:shd w:val="clear" w:color="auto" w:fill="FFFFFF"/>
        </w:rPr>
      </w:pPr>
      <w:r>
        <w:rPr>
          <w:rStyle w:val="a9"/>
          <w:rFonts w:ascii="方正仿宋_GBK" w:eastAsia="方正仿宋_GBK" w:hAnsi="方正仿宋_GBK" w:cs="方正仿宋_GBK"/>
          <w:sz w:val="32"/>
          <w:szCs w:val="32"/>
          <w:shd w:val="clear" w:color="auto" w:fill="FFFFFF"/>
        </w:rPr>
        <w:t>4.比较情况。</w:t>
      </w:r>
      <w:r>
        <w:rPr>
          <w:rFonts w:ascii="方正仿宋_GBK" w:eastAsia="方正仿宋_GBK" w:hAnsi="方正仿宋_GBK" w:cs="方正仿宋_GBK"/>
          <w:sz w:val="32"/>
          <w:szCs w:val="32"/>
          <w:shd w:val="clear" w:color="auto" w:fill="FFFFFF"/>
        </w:rPr>
        <w:t>本单位2024年度一般公共预算财政拨款支出主要用于以下几个方面：</w:t>
      </w:r>
    </w:p>
    <w:p w:rsidR="009631F7" w:rsidRDefault="00130D0B">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1</w:t>
      </w:r>
      <w:r>
        <w:rPr>
          <w:rFonts w:ascii="方正仿宋_GBK" w:eastAsia="方正仿宋_GBK" w:hAnsi="方正仿宋_GBK" w:cs="方正仿宋_GBK"/>
          <w:sz w:val="32"/>
          <w:szCs w:val="32"/>
          <w:shd w:val="clear" w:color="auto" w:fill="FFFFFF"/>
        </w:rPr>
        <w:t>）社会保障与就业支出</w:t>
      </w:r>
      <w:r>
        <w:rPr>
          <w:rFonts w:ascii="方正仿宋_GBK" w:eastAsia="方正仿宋_GBK" w:hAnsi="方正仿宋_GBK" w:cs="方正仿宋_GBK"/>
          <w:sz w:val="32"/>
          <w:szCs w:val="32"/>
        </w:rPr>
        <w:t>31.90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24.84</w:t>
      </w:r>
      <w:r>
        <w:rPr>
          <w:rFonts w:ascii="方正仿宋_GBK" w:eastAsia="方正仿宋_GBK" w:hAnsi="方正仿宋_GBK" w:cs="方正仿宋_GBK"/>
          <w:sz w:val="32"/>
          <w:szCs w:val="32"/>
          <w:shd w:val="clear" w:color="auto" w:fill="FFFFFF"/>
        </w:rPr>
        <w:t>%，较年初预算数增加16.64万元，增长109.04%，主要原因是为事业人员补缴2022-2023年养老保险和职业年金。</w:t>
      </w:r>
    </w:p>
    <w:p w:rsidR="009631F7" w:rsidRDefault="00130D0B">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方正仿宋_GBK" w:eastAsia="方正仿宋_GBK" w:hAnsi="方正仿宋_GBK" w:cs="方正仿宋_GBK"/>
          <w:sz w:val="32"/>
          <w:szCs w:val="32"/>
        </w:rPr>
        <w:t>5.31</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4.13</w:t>
      </w:r>
      <w:r>
        <w:rPr>
          <w:rFonts w:ascii="方正仿宋_GBK" w:eastAsia="方正仿宋_GBK" w:hAnsi="方正仿宋_GBK" w:cs="方正仿宋_GBK"/>
          <w:sz w:val="32"/>
          <w:szCs w:val="32"/>
          <w:shd w:val="clear" w:color="auto" w:fill="FFFFFF"/>
        </w:rPr>
        <w:t>%，较年初预算数增加1.33万元，增长33.42%，主要原因是职工医疗保险基数调标。</w:t>
      </w:r>
    </w:p>
    <w:p w:rsidR="009631F7" w:rsidRDefault="00130D0B">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3</w:t>
      </w:r>
      <w:r>
        <w:rPr>
          <w:rFonts w:ascii="方正仿宋_GBK" w:eastAsia="方正仿宋_GBK" w:hAnsi="方正仿宋_GBK" w:cs="方正仿宋_GBK"/>
          <w:sz w:val="32"/>
          <w:szCs w:val="32"/>
          <w:shd w:val="clear" w:color="auto" w:fill="FFFFFF"/>
        </w:rPr>
        <w:t>）城乡社区支出</w:t>
      </w:r>
      <w:r>
        <w:rPr>
          <w:rFonts w:ascii="方正仿宋_GBK" w:eastAsia="方正仿宋_GBK" w:hAnsi="方正仿宋_GBK" w:cs="方正仿宋_GBK"/>
          <w:sz w:val="32"/>
          <w:szCs w:val="32"/>
        </w:rPr>
        <w:t>83.59</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65.08</w:t>
      </w:r>
      <w:r>
        <w:rPr>
          <w:rFonts w:ascii="方正仿宋_GBK" w:eastAsia="方正仿宋_GBK" w:hAnsi="方正仿宋_GBK" w:cs="方正仿宋_GBK"/>
          <w:sz w:val="32"/>
          <w:szCs w:val="32"/>
          <w:shd w:val="clear" w:color="auto" w:fill="FFFFFF"/>
        </w:rPr>
        <w:t>%，较年初预算数增加0.20万元，增长0.24%，主要原因是事业人员薪级工资调标</w:t>
      </w:r>
    </w:p>
    <w:p w:rsidR="009631F7" w:rsidRDefault="00130D0B">
      <w:pPr>
        <w:spacing w:before="100" w:beforeAutospacing="1" w:after="100" w:afterAutospacing="1"/>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住房保障支出7.64</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5.95</w:t>
      </w:r>
      <w:r>
        <w:rPr>
          <w:rFonts w:ascii="方正仿宋_GBK" w:eastAsia="方正仿宋_GBK" w:hAnsi="方正仿宋_GBK" w:cs="方正仿宋_GBK"/>
          <w:sz w:val="32"/>
          <w:szCs w:val="32"/>
          <w:shd w:val="clear" w:color="auto" w:fill="FFFFFF"/>
        </w:rPr>
        <w:t>%，较年初预算数增加2.87万元，增长60.17%，主要原因是职工住房公积金基数调标。</w:t>
      </w:r>
    </w:p>
    <w:p w:rsidR="009631F7" w:rsidRDefault="00130D0B">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9631F7" w:rsidRDefault="00130D0B">
      <w:pPr>
        <w:pStyle w:val="a7"/>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2024年度一般公共财政拨款基本支出</w:t>
      </w:r>
      <w:r>
        <w:rPr>
          <w:rFonts w:ascii="方正仿宋_GBK" w:eastAsia="方正仿宋_GBK" w:hAnsi="方正仿宋_GBK" w:cs="方正仿宋_GBK"/>
          <w:sz w:val="32"/>
          <w:szCs w:val="32"/>
        </w:rPr>
        <w:t>128.44</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123.93</w:t>
      </w:r>
      <w:r>
        <w:rPr>
          <w:rFonts w:ascii="方正仿宋_GBK" w:eastAsia="方正仿宋_GBK" w:hAnsi="方正仿宋_GBK" w:cs="方正仿宋_GBK"/>
          <w:sz w:val="32"/>
          <w:szCs w:val="32"/>
          <w:shd w:val="clear" w:color="auto" w:fill="FFFFFF"/>
        </w:rPr>
        <w:t>万元，与2023年度相比，增加22.82万元，增长22.57%，主要原因是为事业人员补缴2022-2023年养老保险和职业年金、机构改革后本单位调入一名职工，1</w:t>
      </w:r>
      <w:r>
        <w:rPr>
          <w:rFonts w:ascii="方正仿宋_GBK" w:eastAsia="方正仿宋_GBK" w:hAnsi="方正仿宋_GBK" w:cs="方正仿宋_GBK" w:hint="default"/>
          <w:sz w:val="32"/>
          <w:szCs w:val="32"/>
          <w:shd w:val="clear" w:color="auto" w:fill="FFFFFF"/>
        </w:rPr>
        <w:t>2</w:t>
      </w:r>
      <w:r>
        <w:rPr>
          <w:rFonts w:ascii="方正仿宋_GBK" w:eastAsia="方正仿宋_GBK" w:hAnsi="方正仿宋_GBK" w:cs="方正仿宋_GBK"/>
          <w:sz w:val="32"/>
          <w:szCs w:val="32"/>
          <w:shd w:val="clear" w:color="auto" w:fill="FFFFFF"/>
        </w:rPr>
        <w:t>月该名职工又再次调离。人员经费用途主要包括</w:t>
      </w:r>
      <w:r>
        <w:rPr>
          <w:rFonts w:ascii="方正仿宋_GBK" w:eastAsia="方正仿宋_GBK" w:hAnsi="方正仿宋_GBK" w:cs="方正仿宋_GBK" w:hint="default"/>
          <w:sz w:val="32"/>
          <w:szCs w:val="32"/>
          <w:shd w:val="clear" w:color="auto" w:fill="FFFFFF"/>
        </w:rPr>
        <w:t>基本工资22.31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津贴补贴3.61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绩效工资51.33</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机关事业单位基本养老保险缴费16.40</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职业年金缴费8.25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职工基本医疗保险缴费5.31</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其他社会保障缴费0.16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住房公积金7.64</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医疗费0.89</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其他工资福利支出0.78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生活补助6.86</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医疗费补助0.40</w:t>
      </w:r>
      <w:r>
        <w:rPr>
          <w:rFonts w:ascii="方正仿宋_GBK" w:eastAsia="方正仿宋_GBK" w:hAnsi="方正仿宋_GBK" w:cs="方正仿宋_GBK"/>
          <w:sz w:val="32"/>
          <w:szCs w:val="32"/>
          <w:shd w:val="clear" w:color="auto" w:fill="FFFFFF"/>
        </w:rPr>
        <w:t>万元。公用经费</w:t>
      </w:r>
      <w:r>
        <w:rPr>
          <w:rFonts w:ascii="方正仿宋_GBK" w:eastAsia="方正仿宋_GBK" w:hAnsi="方正仿宋_GBK" w:cs="方正仿宋_GBK"/>
          <w:sz w:val="32"/>
          <w:szCs w:val="32"/>
        </w:rPr>
        <w:t>4.51</w:t>
      </w:r>
      <w:r>
        <w:rPr>
          <w:rFonts w:ascii="方正仿宋_GBK" w:eastAsia="方正仿宋_GBK" w:hAnsi="方正仿宋_GBK" w:cs="方正仿宋_GBK"/>
          <w:sz w:val="32"/>
          <w:szCs w:val="32"/>
          <w:shd w:val="clear" w:color="auto" w:fill="FFFFFF"/>
        </w:rPr>
        <w:t>万元，与2023年度相比，减少1.93万元，下降29.97%，主要原因是合理安排使用资金，</w:t>
      </w:r>
      <w:r>
        <w:rPr>
          <w:rFonts w:ascii="方正仿宋_GBK" w:eastAsia="方正仿宋_GBK" w:hAnsi="方正仿宋_GBK" w:cs="方正仿宋_GBK" w:hint="default"/>
          <w:sz w:val="32"/>
          <w:szCs w:val="32"/>
          <w:shd w:val="clear" w:color="auto" w:fill="FFFFFF"/>
        </w:rPr>
        <w:t>严格控制公用经费</w:t>
      </w:r>
      <w:r>
        <w:rPr>
          <w:rFonts w:ascii="方正仿宋_GBK" w:eastAsia="方正仿宋_GBK" w:hAnsi="方正仿宋_GBK" w:cs="方正仿宋_GBK"/>
          <w:sz w:val="32"/>
          <w:szCs w:val="32"/>
          <w:shd w:val="clear" w:color="auto" w:fill="FFFFFF"/>
        </w:rPr>
        <w:t>支出。公用经费用途主要包括</w:t>
      </w:r>
      <w:r>
        <w:rPr>
          <w:rFonts w:ascii="方正仿宋_GBK" w:eastAsia="方正仿宋_GBK" w:hAnsi="方正仿宋_GBK" w:cs="方正仿宋_GBK" w:hint="default"/>
          <w:sz w:val="32"/>
          <w:szCs w:val="32"/>
          <w:shd w:val="clear" w:color="auto" w:fill="FFFFFF"/>
        </w:rPr>
        <w:t>电费1.85</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差旅费2.18</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hint="default"/>
          <w:sz w:val="32"/>
          <w:szCs w:val="32"/>
          <w:shd w:val="clear" w:color="auto" w:fill="FFFFFF"/>
        </w:rPr>
        <w:t>工会经费0.48</w:t>
      </w:r>
      <w:r>
        <w:rPr>
          <w:rFonts w:ascii="方正仿宋_GBK" w:eastAsia="方正仿宋_GBK" w:hAnsi="方正仿宋_GBK" w:cs="方正仿宋_GBK"/>
          <w:sz w:val="32"/>
          <w:szCs w:val="32"/>
          <w:shd w:val="clear" w:color="auto" w:fill="FFFFFF"/>
        </w:rPr>
        <w:t>万元。</w:t>
      </w:r>
    </w:p>
    <w:p w:rsidR="009631F7" w:rsidRDefault="00130D0B">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9631F7" w:rsidRDefault="00130D0B">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万元，与2023年度相比，无增减，主要原因是本年度无政府性基金预算财政拨款收入。本年支出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万元，与2023年度相比，无增减，主要原因是本年度无政府性基金预算财政拨款支出。本单位2024年度无政府性基金预算财政拨款收支。</w:t>
      </w:r>
    </w:p>
    <w:p w:rsidR="009631F7" w:rsidRDefault="00130D0B">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（六）国有资本经营预算财政拨款支出决算情况说明</w:t>
      </w:r>
    </w:p>
    <w:p w:rsidR="009631F7" w:rsidRDefault="00130D0B">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万元，本单位2024年度无国有资本经营预算财政拨款支出。</w:t>
      </w:r>
    </w:p>
    <w:p w:rsidR="009631F7" w:rsidRDefault="00130D0B">
      <w:pPr>
        <w:pStyle w:val="a7"/>
        <w:shd w:val="clear" w:color="auto" w:fill="FFFFFF"/>
        <w:ind w:firstLineChars="200" w:firstLine="643"/>
        <w:rPr>
          <w:rFonts w:ascii="黑体" w:eastAsia="黑体" w:hAnsi="黑体" w:cs="黑体" w:hint="default"/>
          <w:b/>
          <w:sz w:val="32"/>
          <w:szCs w:val="32"/>
          <w:shd w:val="clear" w:color="auto" w:fill="FFFFFF"/>
        </w:rPr>
      </w:pPr>
      <w:r>
        <w:rPr>
          <w:rStyle w:val="a9"/>
          <w:rFonts w:ascii="黑体" w:eastAsia="黑体" w:hAnsi="黑体" w:cs="黑体"/>
          <w:sz w:val="32"/>
          <w:szCs w:val="32"/>
          <w:shd w:val="clear" w:color="auto" w:fill="FFFFFF"/>
        </w:rPr>
        <w:t>三、财政拨款“三公”经费情况说明</w:t>
      </w:r>
    </w:p>
    <w:p w:rsidR="009631F7" w:rsidRDefault="00130D0B">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9631F7" w:rsidRDefault="00130D0B">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2024年度“三公”经费支出共计</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万元，较年初预算数无增减，主要原因是本单位202</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sz w:val="32"/>
          <w:szCs w:val="32"/>
          <w:shd w:val="clear" w:color="auto" w:fill="FFFFFF"/>
        </w:rPr>
        <w:t>年未发生“三公”经费支出。较上年支出数无增减，主要原因是本单位本年及上年均未发生“三公”经费支出。</w:t>
      </w:r>
    </w:p>
    <w:p w:rsidR="009631F7" w:rsidRDefault="00130D0B">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9631F7" w:rsidRDefault="00130D0B">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2024年度本单位因公出国（境）费用</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万元，费用支出较年初预算数无增减，主要原因是年初预算数未安排因公出国（境）费用，也未发生因公出国（境）费用。较上年支出数无增减，主要原因是本单位本年及上年均未发生因公出国（境）费用。</w:t>
      </w:r>
    </w:p>
    <w:p w:rsidR="009631F7" w:rsidRDefault="00130D0B">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公务车购置费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万元，费用支出较年初预算数无增减，主要原因是年初预算数未安排且本年未发生公务车购置费用。较上年支出数无增减，主要原因是本单位本年及上年均</w:t>
      </w:r>
      <w:r>
        <w:rPr>
          <w:rFonts w:ascii="方正仿宋_GBK" w:eastAsia="方正仿宋_GBK" w:hAnsi="方正仿宋_GBK" w:cs="方正仿宋_GBK"/>
          <w:sz w:val="32"/>
          <w:szCs w:val="32"/>
          <w:shd w:val="clear" w:color="auto" w:fill="FFFFFF"/>
        </w:rPr>
        <w:lastRenderedPageBreak/>
        <w:t>未发生公务车购置费用。</w:t>
      </w:r>
    </w:p>
    <w:p w:rsidR="009631F7" w:rsidRDefault="00130D0B">
      <w:pPr>
        <w:pStyle w:val="a7"/>
        <w:widowControl w:val="0"/>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万元，费用支出较年初预算数无增减，主要原因是年初预算数未安排且本年未发生公务车运行维护费用。较上年支出数无增减，主要原因是本单位本年及上年均未发生公务车运行维护费用。</w:t>
      </w:r>
    </w:p>
    <w:p w:rsidR="009631F7" w:rsidRDefault="00130D0B">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eastAsia="方正仿宋_GBK" w:hAnsi="方正仿宋_GBK" w:cs="方正仿宋_GBK"/>
          <w:sz w:val="32"/>
          <w:szCs w:val="32"/>
          <w:shd w:val="clear" w:color="auto" w:fill="FFFFFF"/>
        </w:rPr>
        <w:t>。较上年支出数无增减，</w:t>
      </w:r>
      <w:r>
        <w:rPr>
          <w:rFonts w:ascii="方正仿宋_GBK" w:eastAsia="方正仿宋_GBK"/>
          <w:sz w:val="32"/>
          <w:szCs w:val="32"/>
        </w:rPr>
        <w:t>主要原因是</w:t>
      </w:r>
      <w:r>
        <w:rPr>
          <w:rFonts w:ascii="方正仿宋_GBK" w:eastAsia="方正仿宋_GBK" w:hAnsi="方正仿宋_GBK" w:cs="方正仿宋_GBK"/>
          <w:sz w:val="32"/>
          <w:szCs w:val="32"/>
          <w:shd w:val="clear" w:color="auto" w:fill="FFFFFF"/>
        </w:rPr>
        <w:t>本单位本年及上年均未发生</w:t>
      </w:r>
      <w:r>
        <w:rPr>
          <w:rFonts w:ascii="方正仿宋_GBK" w:eastAsia="方正仿宋_GBK"/>
          <w:sz w:val="32"/>
          <w:szCs w:val="32"/>
        </w:rPr>
        <w:t>公务接待费用。</w:t>
      </w:r>
    </w:p>
    <w:p w:rsidR="009631F7" w:rsidRDefault="00130D0B">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9631F7" w:rsidRDefault="00130D0B">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2024年度本单位因公出国（境）共计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人。2024年本单位人均接待费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w:t>
      </w:r>
    </w:p>
    <w:p w:rsidR="009631F7" w:rsidRDefault="00130D0B">
      <w:pPr>
        <w:pStyle w:val="a7"/>
        <w:shd w:val="clear" w:color="auto" w:fill="FFFFFF"/>
        <w:ind w:firstLineChars="200" w:firstLine="643"/>
        <w:rPr>
          <w:rStyle w:val="a9"/>
          <w:rFonts w:ascii="黑体" w:eastAsia="黑体" w:hAnsi="黑体" w:cs="黑体" w:hint="default"/>
          <w:sz w:val="32"/>
          <w:szCs w:val="32"/>
          <w:shd w:val="clear" w:color="auto" w:fill="FFFFFF"/>
        </w:rPr>
      </w:pPr>
      <w:r>
        <w:rPr>
          <w:rStyle w:val="a9"/>
          <w:rFonts w:ascii="黑体" w:eastAsia="黑体" w:hAnsi="黑体" w:cs="黑体"/>
          <w:sz w:val="32"/>
          <w:szCs w:val="32"/>
          <w:shd w:val="clear" w:color="auto" w:fill="FFFFFF"/>
        </w:rPr>
        <w:t>四、其他需要说明的事项</w:t>
      </w:r>
    </w:p>
    <w:p w:rsidR="009631F7" w:rsidRDefault="00130D0B">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（一）财政拨款会议费和培训费情况说明</w:t>
      </w:r>
    </w:p>
    <w:p w:rsidR="009631F7" w:rsidRDefault="00130D0B">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本年度会议费支出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eastAsia="方正仿宋_GBK" w:hAnsi="方正仿宋_GBK" w:cs="方正仿宋_GBK"/>
          <w:sz w:val="32"/>
          <w:szCs w:val="32"/>
          <w:shd w:val="clear" w:color="auto" w:fill="FFFFFF"/>
        </w:rPr>
        <w:t>。本年度培</w:t>
      </w:r>
      <w:r>
        <w:rPr>
          <w:rFonts w:ascii="方正仿宋_GBK" w:eastAsia="方正仿宋_GBK" w:hAnsi="方正仿宋_GBK" w:cs="方正仿宋_GBK"/>
          <w:sz w:val="32"/>
          <w:szCs w:val="32"/>
          <w:shd w:val="clear" w:color="auto" w:fill="FFFFFF"/>
        </w:rPr>
        <w:lastRenderedPageBreak/>
        <w:t>训费支出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万元，与2023年度相比，无变化，</w:t>
      </w:r>
      <w:r>
        <w:rPr>
          <w:rFonts w:ascii="方正仿宋_GBK" w:eastAsia="方正仿宋_GBK"/>
          <w:sz w:val="32"/>
          <w:szCs w:val="32"/>
        </w:rPr>
        <w:t>主要原因本年度无培训费支出。</w:t>
      </w:r>
    </w:p>
    <w:p w:rsidR="009631F7" w:rsidRDefault="00130D0B">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9631F7" w:rsidRDefault="00130D0B">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2024年度本单位机关运行经费支出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rsidR="009631F7" w:rsidRDefault="00130D0B">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9631F7" w:rsidRDefault="00130D0B">
      <w:pPr>
        <w:pStyle w:val="a7"/>
        <w:snapToGrid w:val="0"/>
        <w:spacing w:line="600"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截至2024年12月31日，本单位共有车辆</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9631F7" w:rsidRDefault="00130D0B">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9631F7" w:rsidRDefault="00130D0B">
      <w:pPr>
        <w:pStyle w:val="a7"/>
        <w:snapToGrid w:val="0"/>
        <w:spacing w:line="600"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2024年度本单位政府采购支出总额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0.00万</w:t>
      </w:r>
      <w:r>
        <w:rPr>
          <w:rFonts w:ascii="方正仿宋_GBK" w:eastAsia="方正仿宋_GBK" w:hAnsi="方正仿宋_GBK" w:cs="方正仿宋_GBK"/>
          <w:sz w:val="32"/>
          <w:szCs w:val="32"/>
          <w:shd w:val="clear" w:color="auto" w:fill="FFFFFF"/>
        </w:rPr>
        <w:t>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万元，占政府采购支出总额的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%。2024年度我单位未发生政府采购事项，无相关经费支出。</w:t>
      </w:r>
    </w:p>
    <w:p w:rsidR="009631F7" w:rsidRDefault="00130D0B">
      <w:pPr>
        <w:pStyle w:val="a7"/>
        <w:shd w:val="clear" w:color="auto" w:fill="FFFFFF"/>
        <w:ind w:firstLineChars="200" w:firstLine="643"/>
        <w:rPr>
          <w:rFonts w:ascii="黑体" w:eastAsia="黑体" w:hAnsi="黑体" w:cs="黑体" w:hint="default"/>
          <w:b/>
          <w:sz w:val="32"/>
          <w:szCs w:val="32"/>
          <w:shd w:val="clear" w:color="auto" w:fill="FFFFFF"/>
        </w:rPr>
      </w:pPr>
      <w:r>
        <w:rPr>
          <w:rStyle w:val="a9"/>
          <w:rFonts w:ascii="黑体" w:eastAsia="黑体" w:hAnsi="黑体" w:cs="黑体"/>
          <w:sz w:val="32"/>
          <w:szCs w:val="32"/>
          <w:shd w:val="clear" w:color="auto" w:fill="FFFFFF"/>
        </w:rPr>
        <w:t>五、2024年度预算绩效管理情况说明</w:t>
      </w:r>
    </w:p>
    <w:p w:rsidR="009631F7" w:rsidRDefault="00130D0B">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（一）单位自评情况</w:t>
      </w:r>
    </w:p>
    <w:p w:rsidR="009631F7" w:rsidRDefault="00130D0B">
      <w:pPr>
        <w:pStyle w:val="Char"/>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我单位202</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hint="eastAsia"/>
          <w:sz w:val="32"/>
          <w:szCs w:val="32"/>
          <w:shd w:val="clear" w:color="auto" w:fill="FFFFFF"/>
        </w:rPr>
        <w:t>年无项目支出，无单位项目自评情况。</w:t>
      </w:r>
    </w:p>
    <w:p w:rsidR="009631F7" w:rsidRDefault="00130D0B">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（二）单位绩效评价情况</w:t>
      </w:r>
    </w:p>
    <w:p w:rsidR="009631F7" w:rsidRDefault="00130D0B">
      <w:pPr>
        <w:pStyle w:val="1"/>
        <w:autoSpaceDE w:val="0"/>
        <w:spacing w:before="100" w:beforeAutospacing="1" w:after="100" w:afterAutospacing="1"/>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rsidR="009631F7" w:rsidRDefault="00130D0B">
      <w:pPr>
        <w:pStyle w:val="1"/>
        <w:autoSpaceDE w:val="0"/>
        <w:spacing w:before="100" w:beforeAutospacing="1" w:after="100" w:afterAutospacing="1"/>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（三）财政绩效评价情况</w:t>
      </w:r>
    </w:p>
    <w:p w:rsidR="009631F7" w:rsidRDefault="00130D0B">
      <w:pPr>
        <w:pStyle w:val="2"/>
        <w:autoSpaceDE w:val="0"/>
        <w:spacing w:before="100" w:beforeAutospacing="1" w:after="100" w:afterAutospacing="1"/>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9631F7" w:rsidRDefault="00130D0B">
      <w:pPr>
        <w:pStyle w:val="2"/>
        <w:autoSpaceDE w:val="0"/>
        <w:spacing w:before="100" w:beforeAutospacing="1" w:after="100" w:afterAutospacing="1"/>
        <w:ind w:firstLine="643"/>
        <w:rPr>
          <w:rFonts w:ascii="方正仿宋_GBK" w:eastAsia="方正仿宋_GBK" w:hAnsi="方正仿宋_GBK" w:cs="方正仿宋_GBK"/>
          <w:sz w:val="32"/>
          <w:szCs w:val="32"/>
          <w:shd w:val="clear" w:color="auto" w:fill="FFFFFF"/>
        </w:rPr>
      </w:pPr>
      <w:r>
        <w:rPr>
          <w:rStyle w:val="a9"/>
          <w:rFonts w:ascii="黑体" w:eastAsia="黑体" w:hAnsi="黑体" w:cs="黑体"/>
          <w:sz w:val="32"/>
          <w:szCs w:val="32"/>
          <w:shd w:val="clear" w:color="auto" w:fill="FFFFFF"/>
        </w:rPr>
        <w:t>六、专业名词解释</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Fonts w:ascii="楷体" w:eastAsia="楷体" w:hAnsi="楷体" w:cs="楷体"/>
          <w:b/>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（二）事业收入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（三）经营收入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（四）其他收入</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w:t>
      </w:r>
      <w:r>
        <w:rPr>
          <w:rFonts w:ascii="方正仿宋_GBK" w:eastAsia="方正仿宋_GBK" w:hAnsi="方正仿宋_GBK" w:cs="方正仿宋_GBK"/>
          <w:sz w:val="32"/>
          <w:szCs w:val="32"/>
          <w:shd w:val="clear" w:color="auto" w:fill="FFFFFF"/>
        </w:rPr>
        <w:lastRenderedPageBreak/>
        <w:t>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（五）使用非财政拨款结余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（六）年初结转和结余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（七）结余分配</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（八）年末结转和结余</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（九）基本支出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w:t>
      </w:r>
      <w:r>
        <w:rPr>
          <w:rFonts w:ascii="方正仿宋_GBK" w:eastAsia="方正仿宋_GBK" w:hAnsi="方正仿宋_GBK" w:cs="方正仿宋_GBK"/>
          <w:sz w:val="32"/>
          <w:szCs w:val="32"/>
          <w:shd w:val="clear" w:color="auto" w:fill="FFFFFF"/>
        </w:rPr>
        <w:lastRenderedPageBreak/>
        <w:t>庭的补助”；公用经费指政府收支分类经济科目中除“工资福利支出”和“对个人和家庭的补助”外的其他支出。</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（十）项目支出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（十一）经营支出</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（十二）“三公”经费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（十三）机关运行经费</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lastRenderedPageBreak/>
        <w:t>（十四）工资福利支出（支出经济分类科目类级）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（十五）商品和服务支出（支出经济分类科目类级）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（十六）对个人和家庭的补助（支出经济分类科目类级）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9631F7" w:rsidRDefault="00130D0B">
      <w:pPr>
        <w:pStyle w:val="a7"/>
        <w:snapToGrid w:val="0"/>
        <w:spacing w:line="600" w:lineRule="exact"/>
        <w:ind w:firstLineChars="200" w:firstLine="643"/>
        <w:jc w:val="both"/>
        <w:rPr>
          <w:rFonts w:ascii="方正仿宋_GBK" w:eastAsia="方正仿宋_GBK" w:hAnsi="方正仿宋_GBK" w:cs="方正仿宋_GBK" w:hint="default"/>
          <w:sz w:val="32"/>
          <w:szCs w:val="32"/>
        </w:rPr>
      </w:pPr>
      <w:r>
        <w:rPr>
          <w:rStyle w:val="a9"/>
          <w:rFonts w:ascii="楷体" w:eastAsia="楷体" w:hAnsi="楷体" w:cs="楷体"/>
          <w:sz w:val="32"/>
          <w:szCs w:val="32"/>
          <w:shd w:val="clear" w:color="auto" w:fill="FFFFFF"/>
        </w:rPr>
        <w:t>（十七）其他资本性支出（支出经济分类科目类级）</w:t>
      </w:r>
      <w:r>
        <w:rPr>
          <w:rFonts w:ascii="楷体" w:eastAsia="楷体" w:hAnsi="楷体" w:cs="楷体"/>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9631F7" w:rsidRDefault="00130D0B">
      <w:pPr>
        <w:pStyle w:val="a7"/>
        <w:shd w:val="clear" w:color="auto" w:fill="FFFFFF"/>
        <w:ind w:firstLineChars="200" w:firstLine="643"/>
        <w:rPr>
          <w:rStyle w:val="a9"/>
          <w:rFonts w:ascii="方正仿宋_GBK" w:eastAsia="方正仿宋_GBK" w:hAnsi="方正仿宋_GBK" w:cs="方正仿宋_GBK" w:hint="default"/>
          <w:sz w:val="32"/>
          <w:szCs w:val="32"/>
          <w:shd w:val="clear" w:color="auto" w:fill="FFFFFF"/>
        </w:rPr>
      </w:pPr>
      <w:r>
        <w:rPr>
          <w:rStyle w:val="a9"/>
          <w:rFonts w:ascii="黑体" w:eastAsia="黑体" w:hAnsi="黑体" w:cs="黑体"/>
          <w:sz w:val="32"/>
          <w:szCs w:val="32"/>
          <w:shd w:val="clear" w:color="auto" w:fill="FFFFFF"/>
        </w:rPr>
        <w:t>七、决算公开联系方式及信息反馈渠道</w:t>
      </w:r>
    </w:p>
    <w:p w:rsidR="009631F7" w:rsidRDefault="00130D0B">
      <w:pPr>
        <w:pStyle w:val="1"/>
        <w:autoSpaceDE w:val="0"/>
        <w:spacing w:before="100" w:beforeAutospacing="1" w:after="100" w:afterAutospacing="1"/>
        <w:ind w:firstLine="640"/>
        <w:rPr>
          <w:rStyle w:val="a9"/>
          <w:rFonts w:ascii="方正仿宋_GBK" w:eastAsia="方正仿宋_GBK" w:hAnsi="方正仿宋_GBK" w:cs="方正仿宋_GBK"/>
          <w:sz w:val="32"/>
          <w:szCs w:val="32"/>
          <w:shd w:val="clear" w:color="auto" w:fill="FFFF00"/>
        </w:rPr>
      </w:pPr>
      <w:r>
        <w:rPr>
          <w:rFonts w:ascii="方正仿宋_GBK" w:eastAsia="方正仿宋_GBK" w:hAnsi="方正仿宋_GBK" w:cs="方正仿宋_GBK"/>
          <w:sz w:val="32"/>
          <w:szCs w:val="32"/>
          <w:shd w:val="clear" w:color="auto" w:fill="FFFFFF"/>
        </w:rPr>
        <w:t>本单位决算公开信息反馈和联系方式：023-74577588。</w:t>
      </w:r>
    </w:p>
    <w:p w:rsidR="009631F7" w:rsidRDefault="009631F7">
      <w:pPr>
        <w:pStyle w:val="1"/>
        <w:autoSpaceDE w:val="0"/>
        <w:spacing w:before="100" w:beforeAutospacing="1" w:after="100" w:afterAutospacing="1"/>
        <w:ind w:firstLineChars="0" w:firstLine="0"/>
        <w:rPr>
          <w:rStyle w:val="a9"/>
          <w:rFonts w:ascii="方正仿宋_GBK" w:eastAsia="方正仿宋_GBK" w:hAnsi="方正仿宋_GBK" w:cs="方正仿宋_GBK"/>
          <w:sz w:val="32"/>
          <w:szCs w:val="32"/>
          <w:shd w:val="clear" w:color="auto" w:fill="FFFF00"/>
        </w:rPr>
      </w:pPr>
    </w:p>
    <w:p w:rsidR="009631F7" w:rsidRDefault="009631F7">
      <w:pPr>
        <w:shd w:val="clear" w:color="auto" w:fill="FFFFFF"/>
        <w:spacing w:line="15" w:lineRule="atLeast"/>
        <w:ind w:firstLineChars="200" w:firstLine="643"/>
        <w:rPr>
          <w:rStyle w:val="a9"/>
          <w:rFonts w:ascii="方正仿宋_GBK" w:eastAsia="方正仿宋_GBK" w:hAnsi="方正仿宋_GBK" w:cs="方正仿宋_GBK" w:hint="default"/>
          <w:sz w:val="32"/>
          <w:szCs w:val="32"/>
          <w:shd w:val="clear" w:color="auto" w:fill="FFFF00"/>
        </w:rPr>
        <w:sectPr w:rsidR="009631F7">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5000" w:type="pct"/>
        <w:tblCellMar>
          <w:left w:w="0" w:type="dxa"/>
          <w:right w:w="0" w:type="dxa"/>
        </w:tblCellMar>
        <w:tblLook w:val="04A0" w:firstRow="1" w:lastRow="0" w:firstColumn="1" w:lastColumn="0" w:noHBand="0" w:noVBand="1"/>
      </w:tblPr>
      <w:tblGrid>
        <w:gridCol w:w="4465"/>
        <w:gridCol w:w="3699"/>
        <w:gridCol w:w="4204"/>
        <w:gridCol w:w="2954"/>
      </w:tblGrid>
      <w:tr w:rsidR="009631F7" w:rsidTr="000E3BB9">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9631F7" w:rsidTr="000E3BB9">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9631F7" w:rsidRDefault="009631F7">
            <w:pPr>
              <w:spacing w:line="200" w:lineRule="exact"/>
              <w:rPr>
                <w:rFonts w:ascii="Arial" w:hAnsi="Arial" w:cs="Arial" w:hint="default"/>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rsidR="009631F7" w:rsidRDefault="009631F7">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9631F7" w:rsidRDefault="009631F7">
            <w:pPr>
              <w:spacing w:line="200" w:lineRule="exact"/>
              <w:rPr>
                <w:rFonts w:ascii="Arial" w:hAnsi="Arial" w:cs="Arial"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9631F7" w:rsidTr="000E3BB9">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280" w:lineRule="exact"/>
              <w:rPr>
                <w:rFonts w:ascii="Arial" w:hAnsi="Arial" w:cs="Arial" w:hint="default"/>
                <w:color w:val="000000"/>
                <w:sz w:val="22"/>
                <w:szCs w:val="22"/>
              </w:rPr>
            </w:pPr>
            <w:r>
              <w:rPr>
                <w:rFonts w:cs="宋体"/>
                <w:sz w:val="20"/>
                <w:szCs w:val="20"/>
              </w:rPr>
              <w:t>单位：</w:t>
            </w:r>
            <w:r>
              <w:rPr>
                <w:sz w:val="20"/>
              </w:rPr>
              <w:t>垫江县新民镇综合行政执法大队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rsidR="009631F7" w:rsidRDefault="009631F7">
            <w:pPr>
              <w:spacing w:line="200" w:lineRule="exact"/>
              <w:rPr>
                <w:rFonts w:ascii="Arial" w:hAnsi="Arial" w:cs="Arial"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631F7" w:rsidTr="000E3BB9">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128.44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7" w:type="pct"/>
            <w:tcBorders>
              <w:top w:val="nil"/>
              <w:left w:val="nil"/>
              <w:bottom w:val="nil"/>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31.90</w:t>
            </w: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w:t>
            </w: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83.59</w:t>
            </w: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rPr>
                <w:rFonts w:cs="宋体" w:hint="default"/>
                <w:b/>
                <w:bCs/>
                <w:color w:val="000000"/>
                <w:sz w:val="20"/>
                <w:szCs w:val="20"/>
              </w:rPr>
            </w:pP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7.64</w:t>
            </w: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jc w:val="center"/>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40" w:lineRule="exact"/>
              <w:rPr>
                <w:rFonts w:cs="宋体" w:hint="default"/>
                <w:b/>
                <w:bCs/>
                <w:color w:val="000000"/>
                <w:sz w:val="20"/>
                <w:szCs w:val="20"/>
              </w:rPr>
            </w:pP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128.44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128.44</w:t>
            </w: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使用非财政拨款结余和专用结余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9631F7" w:rsidTr="000E3BB9">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128.44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9631F7" w:rsidRDefault="00130D0B">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128.44</w:t>
            </w:r>
            <w:r>
              <w:rPr>
                <w:rFonts w:ascii="Times New Roman" w:hAnsi="Times New Roman"/>
                <w:color w:val="000000"/>
                <w:sz w:val="20"/>
              </w:rPr>
              <w:t xml:space="preserve"> </w:t>
            </w:r>
          </w:p>
        </w:tc>
      </w:tr>
    </w:tbl>
    <w:p w:rsidR="009631F7" w:rsidRDefault="009631F7">
      <w:pPr>
        <w:rPr>
          <w:rFonts w:cs="宋体" w:hint="default"/>
          <w:sz w:val="21"/>
          <w:szCs w:val="21"/>
        </w:rPr>
      </w:pPr>
    </w:p>
    <w:p w:rsidR="009631F7" w:rsidRDefault="00130D0B">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9631F7">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9631F7" w:rsidRDefault="00130D0B">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9631F7">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9631F7" w:rsidRDefault="00130D0B">
            <w:pPr>
              <w:spacing w:line="280" w:lineRule="exact"/>
              <w:rPr>
                <w:rFonts w:cs="宋体" w:hint="default"/>
                <w:color w:val="000000"/>
                <w:sz w:val="20"/>
                <w:szCs w:val="20"/>
              </w:rPr>
            </w:pPr>
            <w:r>
              <w:rPr>
                <w:rFonts w:cs="宋体"/>
                <w:sz w:val="20"/>
                <w:szCs w:val="20"/>
              </w:rPr>
              <w:t>单位：</w:t>
            </w:r>
            <w:r>
              <w:rPr>
                <w:sz w:val="20"/>
              </w:rPr>
              <w:t>垫江县新民镇综合行政执法大队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9631F7">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631F7">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9631F7" w:rsidRDefault="00130D0B">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130D0B">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其他收入</w:t>
            </w:r>
          </w:p>
        </w:tc>
      </w:tr>
      <w:tr w:rsidR="009631F7">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r>
      <w:tr w:rsidR="009631F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631F7" w:rsidRDefault="009631F7">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r>
      <w:tr w:rsidR="009631F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631F7" w:rsidRDefault="009631F7">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r>
      <w:tr w:rsidR="009631F7">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631F7" w:rsidRDefault="009631F7">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r>
      <w:tr w:rsidR="009631F7">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128.44</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128.44</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9631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31.90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31.90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31.90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31.90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16.40</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16.40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631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631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631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631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212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城乡社区支出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83.59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83.59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21201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城乡社区管理事务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83.59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83.59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2120104</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城管执法</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83.59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83.59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631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9631F7" w:rsidRDefault="00130D0B">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9631F7" w:rsidRDefault="009631F7">
      <w:pPr>
        <w:rPr>
          <w:rFonts w:cs="宋体" w:hint="default"/>
          <w:sz w:val="20"/>
          <w:szCs w:val="20"/>
        </w:rPr>
      </w:pP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9631F7">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9631F7" w:rsidRDefault="00130D0B">
            <w:pPr>
              <w:jc w:val="center"/>
              <w:textAlignment w:val="bottom"/>
              <w:rPr>
                <w:rFonts w:cs="宋体" w:hint="default"/>
                <w:b/>
                <w:color w:val="000000"/>
                <w:sz w:val="32"/>
                <w:szCs w:val="32"/>
              </w:rPr>
            </w:pPr>
            <w:r>
              <w:rPr>
                <w:rFonts w:cs="宋体"/>
                <w:b/>
                <w:color w:val="000000"/>
                <w:sz w:val="32"/>
                <w:szCs w:val="32"/>
              </w:rPr>
              <w:t>支出决算表</w:t>
            </w:r>
          </w:p>
        </w:tc>
      </w:tr>
      <w:tr w:rsidR="009631F7">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9631F7" w:rsidRDefault="00130D0B">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垫江县新民镇综合行政执法大队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9631F7">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631F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130D0B">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对附属单位补助支出</w:t>
            </w:r>
          </w:p>
        </w:tc>
      </w:tr>
      <w:tr w:rsidR="009631F7">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r>
      <w:tr w:rsidR="009631F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631F7" w:rsidRDefault="009631F7">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r>
      <w:tr w:rsidR="009631F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631F7" w:rsidRDefault="009631F7">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r>
      <w:tr w:rsidR="009631F7">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9631F7" w:rsidRDefault="009631F7">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r>
      <w:tr w:rsidR="009631F7">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128.44</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128.44</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9631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31.90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31.90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31.90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31.90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16.40</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16.40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631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631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其他行政事业单位养老支出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631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5.31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631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212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城乡社区支出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83.59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83.59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21201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城乡社区管理事务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83.59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83.59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2120104</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城管执法</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83.59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83.59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631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7.64</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9631F7" w:rsidRDefault="00130D0B">
      <w:pPr>
        <w:rPr>
          <w:rFonts w:cs="宋体" w:hint="default"/>
          <w:sz w:val="21"/>
          <w:szCs w:val="21"/>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bookmarkStart w:id="0" w:name="_GoBack"/>
      <w:bookmarkEnd w:id="0"/>
    </w:p>
    <w:tbl>
      <w:tblPr>
        <w:tblW w:w="5000" w:type="pct"/>
        <w:tblCellMar>
          <w:left w:w="0" w:type="dxa"/>
          <w:right w:w="0" w:type="dxa"/>
        </w:tblCellMar>
        <w:tblLook w:val="04A0" w:firstRow="1" w:lastRow="0" w:firstColumn="1" w:lastColumn="0" w:noHBand="0" w:noVBand="1"/>
      </w:tblPr>
      <w:tblGrid>
        <w:gridCol w:w="3099"/>
        <w:gridCol w:w="1587"/>
        <w:gridCol w:w="3319"/>
        <w:gridCol w:w="1768"/>
        <w:gridCol w:w="1768"/>
        <w:gridCol w:w="1768"/>
        <w:gridCol w:w="2013"/>
      </w:tblGrid>
      <w:tr w:rsidR="009631F7" w:rsidTr="000E3BB9">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9631F7" w:rsidTr="000E3BB9">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9631F7" w:rsidRDefault="00130D0B">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垫江县新民镇综合行政执法大队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rsidR="009631F7" w:rsidRDefault="009631F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631F7" w:rsidRDefault="009631F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631F7" w:rsidRDefault="009631F7">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9631F7" w:rsidTr="000E3BB9">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9631F7" w:rsidRDefault="009631F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631F7" w:rsidRDefault="009631F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631F7" w:rsidRDefault="009631F7">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9631F7" w:rsidRDefault="009631F7">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631F7" w:rsidTr="000E3BB9">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9631F7" w:rsidTr="000E3BB9">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9631F7" w:rsidTr="000E3BB9">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128.44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31.90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31.90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83.59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83.59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7.64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7.64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128.44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128.44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128.44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200" w:lineRule="exact"/>
              <w:rPr>
                <w:rFonts w:ascii="Times New Roman" w:hAnsi="Times New Roman" w:hint="default"/>
                <w:color w:val="000000"/>
                <w:sz w:val="18"/>
                <w:szCs w:val="18"/>
              </w:rPr>
            </w:pP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200" w:lineRule="exact"/>
              <w:jc w:val="right"/>
              <w:rPr>
                <w:rFonts w:ascii="Times New Roman" w:hAnsi="Times New Roman" w:hint="default"/>
                <w:color w:val="000000"/>
                <w:sz w:val="18"/>
                <w:szCs w:val="18"/>
              </w:rPr>
            </w:pPr>
          </w:p>
        </w:tc>
      </w:tr>
      <w:tr w:rsidR="009631F7" w:rsidTr="000E3BB9">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128.44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128.44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128.44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9631F7" w:rsidRDefault="00130D0B">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9631F7">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9631F7" w:rsidRDefault="00130D0B">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9631F7">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9631F7" w:rsidRDefault="00130D0B">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9631F7">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631F7">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本年支出</w:t>
            </w:r>
          </w:p>
        </w:tc>
      </w:tr>
      <w:tr w:rsidR="009631F7">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项目支出</w:t>
            </w:r>
          </w:p>
        </w:tc>
      </w:tr>
      <w:tr w:rsidR="009631F7">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r>
      <w:tr w:rsidR="009631F7">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r>
      <w:tr w:rsidR="009631F7">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128.44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128.44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9631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31.90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31.90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31.90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31.90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16.40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16.40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631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8.25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8.25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631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631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5.31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631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83.59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83.59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83.59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83.59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2120104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城管执法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83.59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83.59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9631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7.64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7.64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7.64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7.64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9631F7">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9631F7" w:rsidRDefault="00130D0B">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9631F7" w:rsidRDefault="00130D0B">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9631F7">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9631F7">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9631F7" w:rsidRDefault="00130D0B">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垫江县新民镇综合行政执法大队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rsidR="009631F7" w:rsidRDefault="009631F7">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9631F7" w:rsidRDefault="009631F7">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9631F7" w:rsidRDefault="009631F7">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9631F7">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9631F7" w:rsidRDefault="009631F7">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9631F7" w:rsidRDefault="009631F7">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9631F7" w:rsidRDefault="009631F7">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9631F7" w:rsidRDefault="009631F7">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631F7">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9631F7">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spacing w:line="192" w:lineRule="exact"/>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9631F7">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spacing w:line="192" w:lineRule="exact"/>
              <w:jc w:val="center"/>
              <w:rPr>
                <w:rFonts w:cs="宋体" w:hint="default"/>
                <w:b/>
                <w:color w:val="000000"/>
                <w:sz w:val="18"/>
                <w:szCs w:val="18"/>
              </w:rPr>
            </w:pP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116.68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22.31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51.33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5.31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7.64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7.26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jc w:val="right"/>
              <w:rPr>
                <w:rFonts w:ascii="Times New Roman" w:hAnsi="Times New Roman" w:hint="default"/>
                <w:color w:val="000000"/>
                <w:sz w:val="18"/>
                <w:szCs w:val="18"/>
              </w:rPr>
            </w:pPr>
          </w:p>
        </w:tc>
      </w:tr>
      <w:tr w:rsidR="009631F7">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jc w:val="right"/>
              <w:rPr>
                <w:rFonts w:ascii="Times New Roman" w:hAnsi="Times New Roman" w:hint="default"/>
                <w:color w:val="000000"/>
                <w:sz w:val="18"/>
                <w:szCs w:val="18"/>
              </w:rPr>
            </w:pPr>
          </w:p>
        </w:tc>
      </w:tr>
      <w:tr w:rsidR="009631F7">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9631F7">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spacing w:line="192" w:lineRule="exact"/>
              <w:jc w:val="right"/>
              <w:rPr>
                <w:rFonts w:ascii="Times New Roman" w:hAnsi="Times New Roman" w:hint="default"/>
                <w:color w:val="000000"/>
                <w:sz w:val="18"/>
                <w:szCs w:val="18"/>
              </w:rPr>
            </w:pPr>
          </w:p>
        </w:tc>
      </w:tr>
      <w:tr w:rsidR="009631F7">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130D0B">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123.93</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4.51</w:t>
            </w:r>
            <w:r>
              <w:rPr>
                <w:rFonts w:ascii="Times New Roman" w:hAnsi="Times New Roman"/>
                <w:color w:val="000000"/>
                <w:sz w:val="18"/>
              </w:rPr>
              <w:t xml:space="preserve"> </w:t>
            </w:r>
          </w:p>
        </w:tc>
      </w:tr>
    </w:tbl>
    <w:p w:rsidR="009631F7" w:rsidRDefault="00130D0B">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9631F7">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9631F7" w:rsidRDefault="00130D0B">
            <w:pPr>
              <w:jc w:val="center"/>
              <w:textAlignment w:val="bottom"/>
              <w:rPr>
                <w:rFonts w:cs="宋体" w:hint="default"/>
                <w:b/>
                <w:color w:val="000000"/>
                <w:sz w:val="32"/>
                <w:szCs w:val="32"/>
              </w:rPr>
            </w:pPr>
            <w:r>
              <w:rPr>
                <w:rFonts w:cs="宋体"/>
                <w:b/>
                <w:color w:val="000000"/>
                <w:sz w:val="32"/>
                <w:szCs w:val="32"/>
              </w:rPr>
              <w:t>政府性基金预算财政拨款收入支出决算表</w:t>
            </w:r>
          </w:p>
        </w:tc>
      </w:tr>
      <w:tr w:rsidR="009631F7">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9631F7" w:rsidRDefault="00130D0B">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9631F7">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631F7">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年末结转和结余</w:t>
            </w:r>
          </w:p>
        </w:tc>
      </w:tr>
      <w:tr w:rsidR="009631F7">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r>
      <w:tr w:rsidR="009631F7">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r>
      <w:tr w:rsidR="009631F7">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r>
      <w:tr w:rsidR="009631F7">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9631F7">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jc w:val="both"/>
              <w:textAlignment w:val="center"/>
              <w:rPr>
                <w:rFonts w:cs="宋体"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jc w:val="both"/>
              <w:textAlignment w:val="center"/>
              <w:rPr>
                <w:rFonts w:cs="宋体"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9631F7" w:rsidRDefault="00130D0B">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9631F7" w:rsidRDefault="00130D0B">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9631F7">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9631F7" w:rsidRDefault="00130D0B">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9631F7">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9631F7" w:rsidRDefault="00130D0B">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垫江县新民镇综合行政执法大队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9631F7">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9631F7" w:rsidRDefault="009631F7">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9631F7" w:rsidRDefault="00130D0B">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9631F7">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130D0B">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9631F7" w:rsidRDefault="00130D0B">
            <w:pPr>
              <w:jc w:val="center"/>
              <w:textAlignment w:val="bottom"/>
              <w:rPr>
                <w:rFonts w:cs="宋体" w:hint="default"/>
                <w:b/>
                <w:color w:val="000000"/>
                <w:sz w:val="20"/>
                <w:szCs w:val="20"/>
              </w:rPr>
            </w:pPr>
            <w:r>
              <w:rPr>
                <w:rFonts w:cs="宋体"/>
                <w:b/>
                <w:color w:val="000000"/>
                <w:sz w:val="20"/>
                <w:szCs w:val="20"/>
              </w:rPr>
              <w:t>本年支出</w:t>
            </w:r>
          </w:p>
        </w:tc>
      </w:tr>
      <w:tr w:rsidR="009631F7">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项目支出</w:t>
            </w:r>
          </w:p>
        </w:tc>
      </w:tr>
      <w:tr w:rsidR="009631F7">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r>
      <w:tr w:rsidR="009631F7">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r>
      <w:tr w:rsidR="009631F7">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9631F7" w:rsidRDefault="009631F7">
            <w:pPr>
              <w:jc w:val="center"/>
              <w:rPr>
                <w:rFonts w:cs="宋体" w:hint="default"/>
                <w:b/>
                <w:color w:val="000000"/>
                <w:sz w:val="20"/>
                <w:szCs w:val="20"/>
              </w:rPr>
            </w:pPr>
          </w:p>
        </w:tc>
      </w:tr>
      <w:tr w:rsidR="009631F7">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31F7" w:rsidRDefault="00130D0B">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9631F7">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9631F7">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9631F7" w:rsidRDefault="00130D0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9631F7" w:rsidRDefault="00130D0B">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9631F7" w:rsidRDefault="00130D0B">
      <w:pPr>
        <w:rPr>
          <w:rFonts w:cs="宋体" w:hint="default"/>
          <w:sz w:val="21"/>
          <w:szCs w:val="21"/>
        </w:rPr>
      </w:pPr>
      <w:r>
        <w:rPr>
          <w:rFonts w:cs="宋体" w:hint="default"/>
          <w:sz w:val="21"/>
          <w:szCs w:val="21"/>
        </w:rPr>
        <w:br w:type="page"/>
      </w:r>
    </w:p>
    <w:tbl>
      <w:tblPr>
        <w:tblW w:w="5000" w:type="pct"/>
        <w:tblCellMar>
          <w:left w:w="170" w:type="dxa"/>
          <w:right w:w="170" w:type="dxa"/>
        </w:tblCellMar>
        <w:tblLook w:val="04A0" w:firstRow="1" w:lastRow="0" w:firstColumn="1" w:lastColumn="0" w:noHBand="0" w:noVBand="1"/>
      </w:tblPr>
      <w:tblGrid>
        <w:gridCol w:w="3444"/>
        <w:gridCol w:w="2620"/>
        <w:gridCol w:w="2574"/>
        <w:gridCol w:w="3981"/>
        <w:gridCol w:w="2703"/>
      </w:tblGrid>
      <w:tr w:rsidR="009631F7" w:rsidTr="0060600B">
        <w:trPr>
          <w:trHeight w:val="343"/>
        </w:trPr>
        <w:tc>
          <w:tcPr>
            <w:tcW w:w="5000" w:type="pct"/>
            <w:gridSpan w:val="5"/>
            <w:shd w:val="clear" w:color="auto" w:fill="auto"/>
            <w:noWrap/>
            <w:tcMar>
              <w:top w:w="15" w:type="dxa"/>
              <w:left w:w="15" w:type="dxa"/>
              <w:right w:w="15" w:type="dxa"/>
            </w:tcMar>
            <w:vAlign w:val="bottom"/>
          </w:tcPr>
          <w:p w:rsidR="009631F7" w:rsidRDefault="00130D0B">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9631F7" w:rsidTr="0060600B">
        <w:trPr>
          <w:trHeight w:val="244"/>
        </w:trPr>
        <w:tc>
          <w:tcPr>
            <w:tcW w:w="1124" w:type="pct"/>
            <w:shd w:val="clear" w:color="auto" w:fill="auto"/>
            <w:noWrap/>
            <w:tcMar>
              <w:top w:w="15" w:type="dxa"/>
              <w:left w:w="15" w:type="dxa"/>
              <w:right w:w="15" w:type="dxa"/>
            </w:tcMar>
            <w:vAlign w:val="bottom"/>
          </w:tcPr>
          <w:p w:rsidR="009631F7" w:rsidRDefault="009631F7">
            <w:pPr>
              <w:spacing w:line="280" w:lineRule="exact"/>
              <w:rPr>
                <w:rFonts w:cs="宋体" w:hint="default"/>
                <w:color w:val="000000"/>
                <w:kern w:val="2"/>
                <w:sz w:val="20"/>
                <w:szCs w:val="20"/>
              </w:rPr>
            </w:pPr>
          </w:p>
        </w:tc>
        <w:tc>
          <w:tcPr>
            <w:tcW w:w="855" w:type="pct"/>
            <w:shd w:val="clear" w:color="auto" w:fill="auto"/>
            <w:noWrap/>
            <w:tcMar>
              <w:top w:w="15" w:type="dxa"/>
              <w:left w:w="15" w:type="dxa"/>
              <w:right w:w="15" w:type="dxa"/>
            </w:tcMar>
            <w:vAlign w:val="bottom"/>
          </w:tcPr>
          <w:p w:rsidR="009631F7" w:rsidRDefault="009631F7">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9631F7" w:rsidRDefault="009631F7">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9631F7" w:rsidRDefault="009631F7">
            <w:pPr>
              <w:spacing w:line="280" w:lineRule="exact"/>
              <w:rPr>
                <w:rFonts w:cs="宋体" w:hint="default"/>
                <w:color w:val="000000"/>
                <w:kern w:val="2"/>
                <w:sz w:val="20"/>
                <w:szCs w:val="20"/>
              </w:rPr>
            </w:pPr>
          </w:p>
        </w:tc>
        <w:tc>
          <w:tcPr>
            <w:tcW w:w="882" w:type="pct"/>
            <w:shd w:val="clear" w:color="auto" w:fill="auto"/>
            <w:noWrap/>
            <w:tcMar>
              <w:top w:w="15" w:type="dxa"/>
              <w:left w:w="15" w:type="dxa"/>
              <w:right w:w="15" w:type="dxa"/>
            </w:tcMar>
            <w:vAlign w:val="bottom"/>
          </w:tcPr>
          <w:p w:rsidR="009631F7" w:rsidRDefault="00130D0B">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9631F7" w:rsidTr="0060600B">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9631F7" w:rsidRDefault="00130D0B">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垫江县新民镇综合行政执法大队</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9631F7" w:rsidRDefault="009631F7">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9631F7" w:rsidRDefault="009631F7">
            <w:pPr>
              <w:spacing w:line="280" w:lineRule="exact"/>
              <w:rPr>
                <w:rFonts w:cs="宋体" w:hint="default"/>
                <w:color w:val="000000"/>
                <w:kern w:val="2"/>
                <w:sz w:val="20"/>
                <w:szCs w:val="20"/>
              </w:rPr>
            </w:pPr>
          </w:p>
        </w:tc>
        <w:tc>
          <w:tcPr>
            <w:tcW w:w="882" w:type="pct"/>
            <w:tcBorders>
              <w:top w:val="nil"/>
              <w:left w:val="nil"/>
              <w:bottom w:val="single" w:sz="4" w:space="0" w:color="auto"/>
              <w:right w:val="nil"/>
            </w:tcBorders>
            <w:shd w:val="clear" w:color="auto" w:fill="auto"/>
            <w:noWrap/>
            <w:tcMar>
              <w:top w:w="15" w:type="dxa"/>
              <w:left w:w="15" w:type="dxa"/>
              <w:right w:w="15" w:type="dxa"/>
            </w:tcMar>
            <w:vAlign w:val="bottom"/>
          </w:tcPr>
          <w:p w:rsidR="009631F7" w:rsidRDefault="00130D0B">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9631F7" w:rsidTr="0060600B">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9631F7" w:rsidTr="0060600B">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9631F7" w:rsidTr="0060600B">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9631F7">
            <w:pPr>
              <w:spacing w:line="280" w:lineRule="exact"/>
              <w:rPr>
                <w:rFonts w:cs="宋体" w:hint="default"/>
                <w:color w:val="000000"/>
                <w:kern w:val="2"/>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9631F7">
            <w:pPr>
              <w:spacing w:line="280" w:lineRule="exact"/>
              <w:jc w:val="right"/>
              <w:rPr>
                <w:rFonts w:cs="宋体" w:hint="default"/>
                <w:color w:val="000000"/>
                <w:kern w:val="2"/>
                <w:sz w:val="16"/>
                <w:szCs w:val="16"/>
              </w:rPr>
            </w:pPr>
          </w:p>
        </w:tc>
      </w:tr>
      <w:tr w:rsidR="009631F7" w:rsidTr="0060600B">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9631F7">
            <w:pPr>
              <w:spacing w:line="280" w:lineRule="exact"/>
              <w:rPr>
                <w:rFonts w:cs="宋体" w:hint="default"/>
                <w:color w:val="000000"/>
                <w:kern w:val="2"/>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9631F7">
            <w:pPr>
              <w:spacing w:line="280" w:lineRule="exact"/>
              <w:jc w:val="right"/>
              <w:rPr>
                <w:rFonts w:cs="宋体" w:hint="default"/>
                <w:color w:val="000000"/>
                <w:kern w:val="2"/>
                <w:sz w:val="16"/>
                <w:szCs w:val="16"/>
              </w:rPr>
            </w:pPr>
          </w:p>
        </w:tc>
      </w:tr>
      <w:tr w:rsidR="009631F7" w:rsidTr="0060600B">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5"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130D0B">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130D0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2.18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31F7" w:rsidRDefault="009631F7">
            <w:pPr>
              <w:spacing w:line="280" w:lineRule="exact"/>
              <w:rPr>
                <w:rFonts w:cs="宋体" w:hint="default"/>
                <w:color w:val="000000"/>
                <w:sz w:val="16"/>
                <w:szCs w:val="16"/>
              </w:rPr>
            </w:pPr>
          </w:p>
        </w:tc>
        <w:tc>
          <w:tcPr>
            <w:tcW w:w="882"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9631F7" w:rsidRDefault="009631F7">
            <w:pPr>
              <w:spacing w:line="280" w:lineRule="exact"/>
              <w:jc w:val="right"/>
              <w:rPr>
                <w:rFonts w:cs="宋体" w:hint="default"/>
                <w:color w:val="000000"/>
                <w:sz w:val="16"/>
                <w:szCs w:val="16"/>
              </w:rPr>
            </w:pPr>
          </w:p>
        </w:tc>
      </w:tr>
    </w:tbl>
    <w:p w:rsidR="009631F7" w:rsidRDefault="00130D0B">
      <w:pPr>
        <w:spacing w:before="100" w:beforeAutospacing="1" w:after="100" w:afterAutospacing="1"/>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sidR="002823B9">
        <w:rPr>
          <w:rFonts w:cs="宋体"/>
          <w:sz w:val="18"/>
          <w:szCs w:val="18"/>
        </w:rPr>
        <w:br/>
      </w:r>
    </w:p>
    <w:sectPr w:rsidR="009631F7">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A54" w:rsidRDefault="00016A54">
      <w:pPr>
        <w:rPr>
          <w:rFonts w:hint="default"/>
        </w:rPr>
      </w:pPr>
      <w:r>
        <w:separator/>
      </w:r>
    </w:p>
  </w:endnote>
  <w:endnote w:type="continuationSeparator" w:id="0">
    <w:p w:rsidR="00016A54" w:rsidRDefault="00016A5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1F7" w:rsidRDefault="00130D0B">
    <w:pPr>
      <w:pStyle w:val="a5"/>
      <w:rPr>
        <w:rFonts w:hint="default"/>
      </w:rPr>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631F7" w:rsidRDefault="00130D0B">
                          <w:pPr>
                            <w:pStyle w:val="a5"/>
                            <w:rPr>
                              <w:rFonts w:hint="default"/>
                            </w:rPr>
                          </w:pPr>
                          <w:r>
                            <w:fldChar w:fldCharType="begin"/>
                          </w:r>
                          <w:r>
                            <w:instrText xml:space="preserve"> PAGE  \* MERGEFORMAT </w:instrText>
                          </w:r>
                          <w:r>
                            <w:fldChar w:fldCharType="separate"/>
                          </w:r>
                          <w:r w:rsidR="000E3BB9">
                            <w:rPr>
                              <w:rFonts w:hint="default"/>
                              <w:noProof/>
                            </w:rPr>
                            <w:t>- 12 -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opzVtBsCAAAVBAAADgAAAAAAAAAAAAAAAAAuAgAAZHJzL2Uyb0RvYy54bWxQSwECLQAUAAYACAAA&#10;ACEAcarRudcAAAAFAQAADwAAAAAAAAAAAAAAAAB1BAAAZHJzL2Rvd25yZXYueG1sUEsFBgAAAAAE&#10;AAQA8wAAAHkFAAAAAA==&#10;" filled="f" stroked="f" strokeweight=".5pt">
              <v:textbox style="mso-fit-shape-to-text:t" inset="0,0,0,0">
                <w:txbxContent>
                  <w:p w:rsidR="009631F7" w:rsidRDefault="00130D0B">
                    <w:pPr>
                      <w:pStyle w:val="a5"/>
                      <w:rPr>
                        <w:rFonts w:hint="default"/>
                      </w:rPr>
                    </w:pPr>
                    <w:r>
                      <w:fldChar w:fldCharType="begin"/>
                    </w:r>
                    <w:r>
                      <w:instrText xml:space="preserve"> PAGE  \* MERGEFORMAT </w:instrText>
                    </w:r>
                    <w:r>
                      <w:fldChar w:fldCharType="separate"/>
                    </w:r>
                    <w:r w:rsidR="000E3BB9">
                      <w:rPr>
                        <w:rFonts w:hint="default"/>
                        <w:noProof/>
                      </w:rPr>
                      <w:t>- 12 -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1F7" w:rsidRDefault="00130D0B">
    <w:pPr>
      <w:pStyle w:val="a5"/>
      <w:jc w:val="both"/>
      <w:rPr>
        <w:rFonts w:hint="default"/>
      </w:rPr>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9631F7" w:rsidRDefault="00130D0B">
                          <w:pPr>
                            <w:pStyle w:val="a5"/>
                            <w:rPr>
                              <w:rFonts w:hint="default"/>
                            </w:rPr>
                          </w:pPr>
                          <w:r>
                            <w:t xml:space="preserve"> </w:t>
                          </w:r>
                          <w:r>
                            <w:fldChar w:fldCharType="begin"/>
                          </w:r>
                          <w:r>
                            <w:instrText>PAGE   \* MERGEFORMAT</w:instrText>
                          </w:r>
                          <w:r>
                            <w:fldChar w:fldCharType="separate"/>
                          </w:r>
                          <w:r w:rsidR="000E3BB9" w:rsidRPr="000E3BB9">
                            <w:rPr>
                              <w:rFonts w:hint="default"/>
                              <w:noProof/>
                              <w:lang w:val="zh-CN"/>
                            </w:rPr>
                            <w:t>-</w:t>
                          </w:r>
                          <w:r w:rsidR="000E3BB9">
                            <w:rPr>
                              <w:rFonts w:hint="default"/>
                              <w:noProof/>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9631F7" w:rsidRDefault="00130D0B">
                    <w:pPr>
                      <w:pStyle w:val="a5"/>
                      <w:rPr>
                        <w:rFonts w:hint="default"/>
                      </w:rPr>
                    </w:pPr>
                    <w:r>
                      <w:t xml:space="preserve"> </w:t>
                    </w:r>
                    <w:r>
                      <w:fldChar w:fldCharType="begin"/>
                    </w:r>
                    <w:r>
                      <w:instrText>PAGE   \* MERGEFORMAT</w:instrText>
                    </w:r>
                    <w:r>
                      <w:fldChar w:fldCharType="separate"/>
                    </w:r>
                    <w:r w:rsidR="000E3BB9" w:rsidRPr="000E3BB9">
                      <w:rPr>
                        <w:rFonts w:hint="default"/>
                        <w:noProof/>
                        <w:lang w:val="zh-CN"/>
                      </w:rPr>
                      <w:t>-</w:t>
                    </w:r>
                    <w:r w:rsidR="000E3BB9">
                      <w:rPr>
                        <w:rFonts w:hint="default"/>
                        <w:noProof/>
                      </w:rPr>
                      <w:t xml:space="preserve"> 16 -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9631F7" w:rsidRDefault="00130D0B">
                          <w:pPr>
                            <w:pStyle w:val="a5"/>
                            <w:jc w:val="both"/>
                            <w:rPr>
                              <w:rFonts w:cs="宋体" w:hint="default"/>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" o:allowoverlap="f" filled="f" stroked="f" strokeweight=".5pt">
              <v:textbox inset="0,0,0,0">
                <w:txbxContent>
                  <w:p w:rsidR="009631F7" w:rsidRDefault="00130D0B">
                    <w:pPr>
                      <w:pStyle w:val="a5"/>
                      <w:jc w:val="both"/>
                      <w:rPr>
                        <w:rFonts w:cs="宋体" w:hint="default"/>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A54" w:rsidRDefault="00016A54">
      <w:pPr>
        <w:rPr>
          <w:rFonts w:hint="default"/>
        </w:rPr>
      </w:pPr>
      <w:r>
        <w:separator/>
      </w:r>
    </w:p>
  </w:footnote>
  <w:footnote w:type="continuationSeparator" w:id="0">
    <w:p w:rsidR="00016A54" w:rsidRDefault="00016A54">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1F7" w:rsidRDefault="009631F7">
    <w:pPr>
      <w:pStyle w:val="a6"/>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028AA"/>
    <w:rsid w:val="00016A54"/>
    <w:rsid w:val="00032E8B"/>
    <w:rsid w:val="000A6DD9"/>
    <w:rsid w:val="000C01CC"/>
    <w:rsid w:val="000C4E73"/>
    <w:rsid w:val="000D7702"/>
    <w:rsid w:val="000E3BB9"/>
    <w:rsid w:val="0012606A"/>
    <w:rsid w:val="00130D0B"/>
    <w:rsid w:val="00261065"/>
    <w:rsid w:val="002823B9"/>
    <w:rsid w:val="002D0E5A"/>
    <w:rsid w:val="002E5443"/>
    <w:rsid w:val="0032196C"/>
    <w:rsid w:val="004C12FF"/>
    <w:rsid w:val="00550ABE"/>
    <w:rsid w:val="005B023C"/>
    <w:rsid w:val="005F4002"/>
    <w:rsid w:val="00600322"/>
    <w:rsid w:val="0060600B"/>
    <w:rsid w:val="006137D7"/>
    <w:rsid w:val="00634FA8"/>
    <w:rsid w:val="0063613A"/>
    <w:rsid w:val="006825E1"/>
    <w:rsid w:val="006E2034"/>
    <w:rsid w:val="00732392"/>
    <w:rsid w:val="00792285"/>
    <w:rsid w:val="007A0D2E"/>
    <w:rsid w:val="007A3314"/>
    <w:rsid w:val="007B419D"/>
    <w:rsid w:val="00810F13"/>
    <w:rsid w:val="00944711"/>
    <w:rsid w:val="009631F7"/>
    <w:rsid w:val="009821E3"/>
    <w:rsid w:val="00984852"/>
    <w:rsid w:val="009B67B8"/>
    <w:rsid w:val="00A03B1E"/>
    <w:rsid w:val="00A67739"/>
    <w:rsid w:val="00A820B7"/>
    <w:rsid w:val="00AC5566"/>
    <w:rsid w:val="00AD4CAE"/>
    <w:rsid w:val="00B03CCD"/>
    <w:rsid w:val="00B3012F"/>
    <w:rsid w:val="00B40138"/>
    <w:rsid w:val="00BC0B8A"/>
    <w:rsid w:val="00BF5A85"/>
    <w:rsid w:val="00C307F6"/>
    <w:rsid w:val="00C5765B"/>
    <w:rsid w:val="00C96B11"/>
    <w:rsid w:val="00CA3F2F"/>
    <w:rsid w:val="00CC6B99"/>
    <w:rsid w:val="00D737C5"/>
    <w:rsid w:val="00DA1A53"/>
    <w:rsid w:val="00DF7706"/>
    <w:rsid w:val="00E05175"/>
    <w:rsid w:val="00E654E2"/>
    <w:rsid w:val="00E76362"/>
    <w:rsid w:val="00F137D3"/>
    <w:rsid w:val="00F13C36"/>
    <w:rsid w:val="00F157D4"/>
    <w:rsid w:val="00F17717"/>
    <w:rsid w:val="00F23C68"/>
    <w:rsid w:val="00F32C53"/>
    <w:rsid w:val="00F73F90"/>
    <w:rsid w:val="00F7623D"/>
    <w:rsid w:val="00F8598B"/>
    <w:rsid w:val="00FA0819"/>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983D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1C36BE"/>
    <w:rsid w:val="69475C96"/>
    <w:rsid w:val="6AAD2300"/>
    <w:rsid w:val="6B474EF5"/>
    <w:rsid w:val="6BBF53FD"/>
    <w:rsid w:val="6C560CAE"/>
    <w:rsid w:val="6C576495"/>
    <w:rsid w:val="6D903FF5"/>
    <w:rsid w:val="6DA955B8"/>
    <w:rsid w:val="6DE346AB"/>
    <w:rsid w:val="6DE5391A"/>
    <w:rsid w:val="6EFD1324"/>
    <w:rsid w:val="6F46510F"/>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B365D"/>
  <w15:docId w15:val="{DABB3FC0-FA03-4B7E-9318-F893C936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4">
    <w:name w:val="批注框文本 字符"/>
    <w:basedOn w:val="a0"/>
    <w:link w:val="a3"/>
    <w:qFormat/>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2018</Words>
  <Characters>11504</Characters>
  <Application>Microsoft Office Word</Application>
  <DocSecurity>0</DocSecurity>
  <Lines>95</Lines>
  <Paragraphs>26</Paragraphs>
  <ScaleCrop>false</ScaleCrop>
  <Company/>
  <LinksUpToDate>false</LinksUpToDate>
  <CharactersWithSpaces>13496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43</cp:revision>
  <dcterms:created xsi:type="dcterms:W3CDTF">2024-07-11T02:00:00Z</dcterms:created>
  <dcterms:modified xsi:type="dcterms:W3CDTF">2025-09-17T10:24:00Z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