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420"/>
        <w:textAlignment w:val="auto"/>
        <w:rPr>
          <w:rFonts w:hint="eastAsia"/>
        </w:rPr>
      </w:pPr>
      <w:bookmarkStart w:id="0" w:name="_Toc122354461"/>
      <w:bookmarkStart w:id="1" w:name="_Toc116914529"/>
      <w:r>
        <w:t xml:space="preserve">附图2  </w:t>
      </w:r>
      <w:r>
        <w:rPr>
          <w:rFonts w:hint="eastAsia"/>
        </w:rPr>
        <w:t>大沙河水源地汇水区</w:t>
      </w:r>
      <w:r>
        <w:t>范围</w:t>
      </w:r>
      <w:r>
        <w:rPr>
          <w:rFonts w:hint="eastAsia"/>
        </w:rPr>
        <w:t>示意图</w:t>
      </w:r>
      <w:bookmarkEnd w:id="0"/>
      <w:bookmarkEnd w:id="1"/>
    </w:p>
    <w:p>
      <w:r>
        <w:drawing>
          <wp:inline distT="0" distB="0" distL="114300" distR="114300">
            <wp:extent cx="5911215" cy="4182110"/>
            <wp:effectExtent l="0" t="0" r="13335" b="8890"/>
            <wp:docPr id="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textAlignment w:val="auto"/>
      </w:pPr>
      <w:bookmarkStart w:id="2" w:name="_Toc122354462"/>
      <w:bookmarkStart w:id="3" w:name="_Toc116914532"/>
      <w:bookmarkStart w:id="4" w:name="_Toc13498"/>
      <w:r>
        <w:rPr>
          <w:rFonts w:hint="eastAsia"/>
        </w:rPr>
        <w:t>附图3</w:t>
      </w:r>
      <w:r>
        <w:t xml:space="preserve">  </w:t>
      </w:r>
      <w:r>
        <w:rPr>
          <w:rFonts w:hint="eastAsia"/>
        </w:rPr>
        <w:t>大沙河水源地主要环境应急物资分布示意图</w:t>
      </w:r>
      <w:bookmarkEnd w:id="2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420" w:firstLineChars="200"/>
        <w:jc w:val="both"/>
        <w:textAlignment w:val="auto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266700</wp:posOffset>
            </wp:positionV>
            <wp:extent cx="5158105" cy="7295515"/>
            <wp:effectExtent l="0" t="0" r="4445" b="635"/>
            <wp:wrapSquare wrapText="bothSides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729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3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both"/>
        <w:textAlignment w:val="auto"/>
        <w:rPr>
          <w:rFonts w:hint="eastAsia" w:ascii="Calibri Light" w:hAnsi="Calibri Light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6" w:name="_GoBack"/>
      <w:bookmarkEnd w:id="6"/>
      <w:bookmarkStart w:id="5" w:name="_Toc122354463"/>
      <w:r>
        <w:rPr>
          <w:rFonts w:hint="eastAsia" w:ascii="Calibri Light" w:hAnsi="Calibri Light" w:eastAsia="宋体" w:cs="Times New Roman"/>
          <w:b/>
          <w:bCs/>
          <w:kern w:val="2"/>
          <w:sz w:val="32"/>
          <w:szCs w:val="32"/>
          <w:lang w:val="en-US" w:eastAsia="zh-CN" w:bidi="ar-SA"/>
        </w:rPr>
        <w:t>附图4  大沙河水源地突发环境事件应急流程图</w:t>
      </w:r>
      <w:bookmarkEnd w:id="5"/>
    </w:p>
    <w:p>
      <w:pPr>
        <w:pStyle w:val="3"/>
        <w:jc w:val="center"/>
      </w:pPr>
    </w:p>
    <w:p>
      <w:pPr>
        <w:pStyle w:val="6"/>
        <w:pageBreakBefore w:val="0"/>
        <w:kinsoku/>
        <w:wordWrap/>
        <w:topLinePunct w:val="0"/>
        <w:bidi w:val="0"/>
        <w:spacing w:line="594" w:lineRule="exact"/>
        <w:ind w:firstLine="352"/>
        <w:rPr>
          <w:rFonts w:hint="eastAsia" w:ascii="Calibri Light" w:hAnsi="Calibri Light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5162550" cy="7372350"/>
            <wp:effectExtent l="0" t="0" r="0" b="0"/>
            <wp:wrapTight wrapText="bothSides">
              <wp:wrapPolygon>
                <wp:start x="0" y="0"/>
                <wp:lineTo x="0" y="21544"/>
                <wp:lineTo x="21520" y="21544"/>
                <wp:lineTo x="21520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p>
      <w:pPr>
        <w:pageBreakBefore w:val="0"/>
        <w:kinsoku/>
        <w:wordWrap/>
        <w:topLinePunct w:val="0"/>
        <w:bidi w:val="0"/>
        <w:spacing w:line="594" w:lineRule="exact"/>
        <w:ind w:firstLine="0" w:firstLineChars="0"/>
      </w:pPr>
    </w:p>
    <w:p>
      <w:pPr>
        <w:pStyle w:val="5"/>
        <w:pageBreakBefore w:val="0"/>
        <w:kinsoku/>
        <w:wordWrap/>
        <w:topLinePunct w:val="0"/>
        <w:bidi w:val="0"/>
        <w:spacing w:line="594" w:lineRule="exact"/>
        <w:rPr>
          <w:rFonts w:hint="default"/>
          <w:lang w:val="en-US" w:eastAsia="zh-CN"/>
        </w:rPr>
      </w:pPr>
    </w:p>
    <w:p>
      <w:pPr>
        <w:pageBreakBefore w:val="0"/>
        <w:kinsoku/>
        <w:wordWrap/>
        <w:topLinePunct w:val="0"/>
        <w:bidi w:val="0"/>
        <w:spacing w:line="594" w:lineRule="exact"/>
        <w:rPr>
          <w:rFonts w:hint="default"/>
          <w:lang w:val="en-US" w:eastAsia="zh-CN"/>
        </w:rPr>
      </w:pPr>
    </w:p>
    <w:p>
      <w:pPr>
        <w:pStyle w:val="2"/>
        <w:pageBreakBefore w:val="0"/>
        <w:kinsoku/>
        <w:wordWrap/>
        <w:topLinePunct w:val="0"/>
        <w:bidi w:val="0"/>
        <w:spacing w:line="594" w:lineRule="exact"/>
        <w:rPr>
          <w:rFonts w:hint="default"/>
          <w:lang w:val="en-US" w:eastAsia="zh-CN"/>
        </w:rPr>
      </w:pPr>
    </w:p>
    <w:p>
      <w:pPr>
        <w:pStyle w:val="5"/>
        <w:pageBreakBefore w:val="0"/>
        <w:kinsoku/>
        <w:wordWrap/>
        <w:topLinePunct w:val="0"/>
        <w:bidi w:val="0"/>
        <w:spacing w:line="594" w:lineRule="exact"/>
        <w:rPr>
          <w:rFonts w:hint="default"/>
          <w:lang w:val="en-US" w:eastAsia="zh-CN"/>
        </w:rPr>
      </w:pPr>
    </w:p>
    <w:p>
      <w:pPr>
        <w:pageBreakBefore w:val="0"/>
        <w:kinsoku/>
        <w:wordWrap/>
        <w:topLinePunct w:val="0"/>
        <w:bidi w:val="0"/>
        <w:spacing w:line="594" w:lineRule="exact"/>
        <w:rPr>
          <w:rFonts w:hint="default"/>
          <w:lang w:val="en-US" w:eastAsia="zh-CN"/>
        </w:rPr>
      </w:pPr>
    </w:p>
    <w:p>
      <w:pPr>
        <w:pStyle w:val="2"/>
        <w:pageBreakBefore w:val="0"/>
        <w:kinsoku/>
        <w:wordWrap/>
        <w:topLinePunct w:val="0"/>
        <w:bidi w:val="0"/>
        <w:spacing w:line="594" w:lineRule="exact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3030"/>
        <w:tab w:val="clear" w:pos="4153"/>
        <w:tab w:val="clear" w:pos="8306"/>
      </w:tabs>
      <w:jc w:val="both"/>
      <w:rPr>
        <w:rFonts w:hint="eastAsia" w:ascii="方正黑体_GBK" w:eastAsia="方正黑体_GBK"/>
        <w:sz w:val="28"/>
        <w:szCs w:val="28"/>
      </w:rPr>
    </w:pPr>
    <w:r>
      <w:rPr>
        <w:rFonts w:ascii="方正黑体_GBK" w:eastAsia="方正黑体_GBK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EAFE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宋体"/>
      <w:kern w:val="0"/>
    </w:rPr>
  </w:style>
  <w:style w:type="paragraph" w:styleId="3">
    <w:name w:val="List"/>
    <w:basedOn w:val="1"/>
    <w:qFormat/>
    <w:uiPriority w:val="0"/>
    <w:pPr>
      <w:ind w:left="200" w:hanging="200" w:hangingChars="200"/>
    </w:pPr>
  </w:style>
  <w:style w:type="paragraph" w:styleId="5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2023-04-20T16:01:58Z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