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205"/>
        </w:tabs>
        <w:kinsoku/>
        <w:wordWrap/>
        <w:overflowPunct/>
        <w:topLinePunct w:val="0"/>
        <w:autoSpaceDE/>
        <w:autoSpaceDN/>
        <w:bidi w:val="0"/>
        <w:adjustRightInd/>
        <w:snapToGrid w:val="0"/>
        <w:spacing w:line="680" w:lineRule="exact"/>
        <w:jc w:val="center"/>
        <w:textAlignment w:val="auto"/>
        <w:rPr>
          <w:rFonts w:hint="default" w:ascii="Times New Roman" w:hAnsi="Times New Roman" w:eastAsia="方正小标宋_GBK" w:cs="Times New Roman"/>
          <w:sz w:val="2"/>
          <w:szCs w:val="2"/>
        </w:rPr>
      </w:pPr>
      <w:bookmarkStart w:id="0" w:name="_Hlk37239649"/>
      <w:bookmarkEnd w:id="0"/>
    </w:p>
    <w:p>
      <w:pPr>
        <w:keepNext w:val="0"/>
        <w:keepLines w:val="0"/>
        <w:pageBreakBefore w:val="0"/>
        <w:widowControl w:val="0"/>
        <w:tabs>
          <w:tab w:val="left" w:pos="2205"/>
        </w:tabs>
        <w:kinsoku/>
        <w:wordWrap/>
        <w:overflowPunct/>
        <w:topLinePunct w:val="0"/>
        <w:autoSpaceDE/>
        <w:autoSpaceDN/>
        <w:bidi w:val="0"/>
        <w:adjustRightInd/>
        <w:snapToGrid/>
        <w:spacing w:line="680" w:lineRule="exact"/>
        <w:jc w:val="center"/>
        <w:textAlignment w:val="auto"/>
        <w:rPr>
          <w:rFonts w:hint="default" w:ascii="Times New Roman" w:hAnsi="Times New Roman" w:eastAsia="方正仿宋_GBK" w:cs="Times New Roman"/>
          <w:color w:val="000000"/>
          <w:szCs w:val="32"/>
        </w:rPr>
      </w:pPr>
    </w:p>
    <w:p>
      <w:pPr>
        <w:keepNext w:val="0"/>
        <w:keepLines w:val="0"/>
        <w:pageBreakBefore w:val="0"/>
        <w:widowControl w:val="0"/>
        <w:tabs>
          <w:tab w:val="left" w:pos="2205"/>
        </w:tabs>
        <w:kinsoku/>
        <w:wordWrap/>
        <w:overflowPunct/>
        <w:topLinePunct w:val="0"/>
        <w:autoSpaceDE/>
        <w:autoSpaceDN/>
        <w:bidi w:val="0"/>
        <w:adjustRightInd/>
        <w:snapToGrid/>
        <w:spacing w:line="680" w:lineRule="exact"/>
        <w:jc w:val="center"/>
        <w:textAlignment w:val="auto"/>
        <w:rPr>
          <w:rFonts w:hint="default" w:ascii="Times New Roman" w:hAnsi="Times New Roman" w:eastAsia="方正仿宋_GBK" w:cs="Times New Roman"/>
          <w:color w:val="000000"/>
          <w:szCs w:val="32"/>
        </w:rPr>
      </w:pPr>
    </w:p>
    <w:p>
      <w:pPr>
        <w:keepNext w:val="0"/>
        <w:keepLines w:val="0"/>
        <w:pageBreakBefore w:val="0"/>
        <w:widowControl w:val="0"/>
        <w:tabs>
          <w:tab w:val="left" w:pos="2205"/>
        </w:tabs>
        <w:kinsoku/>
        <w:wordWrap/>
        <w:overflowPunct/>
        <w:topLinePunct w:val="0"/>
        <w:autoSpaceDE/>
        <w:autoSpaceDN/>
        <w:bidi w:val="0"/>
        <w:adjustRightInd/>
        <w:snapToGrid/>
        <w:spacing w:line="680" w:lineRule="exact"/>
        <w:jc w:val="center"/>
        <w:textAlignment w:val="auto"/>
        <w:rPr>
          <w:rFonts w:hint="default" w:ascii="Times New Roman" w:hAnsi="Times New Roman" w:eastAsia="方正仿宋_GBK" w:cs="Times New Roman"/>
          <w:color w:val="000000"/>
          <w:szCs w:val="32"/>
        </w:rPr>
      </w:pPr>
    </w:p>
    <w:p>
      <w:pPr>
        <w:keepNext w:val="0"/>
        <w:keepLines w:val="0"/>
        <w:pageBreakBefore w:val="0"/>
        <w:widowControl w:val="0"/>
        <w:tabs>
          <w:tab w:val="left" w:pos="2205"/>
        </w:tabs>
        <w:kinsoku/>
        <w:wordWrap/>
        <w:overflowPunct/>
        <w:topLinePunct w:val="0"/>
        <w:autoSpaceDE/>
        <w:autoSpaceDN/>
        <w:bidi w:val="0"/>
        <w:adjustRightInd/>
        <w:snapToGrid/>
        <w:spacing w:line="680" w:lineRule="exact"/>
        <w:jc w:val="center"/>
        <w:textAlignment w:val="auto"/>
        <w:rPr>
          <w:rFonts w:hint="default" w:ascii="Times New Roman" w:hAnsi="Times New Roman" w:eastAsia="方正仿宋_GBK" w:cs="Times New Roman"/>
          <w:color w:val="000000"/>
          <w:szCs w:val="32"/>
        </w:rPr>
      </w:pPr>
    </w:p>
    <w:p>
      <w:pPr>
        <w:keepNext w:val="0"/>
        <w:keepLines w:val="0"/>
        <w:pageBreakBefore w:val="0"/>
        <w:widowControl w:val="0"/>
        <w:tabs>
          <w:tab w:val="left" w:pos="2205"/>
        </w:tabs>
        <w:kinsoku/>
        <w:wordWrap/>
        <w:overflowPunct/>
        <w:topLinePunct w:val="0"/>
        <w:autoSpaceDE/>
        <w:autoSpaceDN/>
        <w:bidi w:val="0"/>
        <w:adjustRightInd/>
        <w:snapToGrid/>
        <w:spacing w:line="680" w:lineRule="exact"/>
        <w:jc w:val="center"/>
        <w:textAlignment w:val="auto"/>
        <w:rPr>
          <w:rFonts w:hint="default" w:ascii="Times New Roman" w:hAnsi="Times New Roman" w:eastAsia="方正仿宋_GBK" w:cs="Times New Roman"/>
          <w:color w:val="000000"/>
          <w:szCs w:val="32"/>
        </w:rPr>
      </w:pPr>
    </w:p>
    <w:p>
      <w:pPr>
        <w:keepNext w:val="0"/>
        <w:keepLines w:val="0"/>
        <w:pageBreakBefore w:val="0"/>
        <w:widowControl w:val="0"/>
        <w:tabs>
          <w:tab w:val="left" w:pos="2205"/>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垫</w:t>
      </w:r>
      <w:r>
        <w:rPr>
          <w:rFonts w:hint="default" w:ascii="Times New Roman" w:hAnsi="Times New Roman" w:eastAsia="方正仿宋_GBK" w:cs="Times New Roman"/>
          <w:color w:val="000000"/>
          <w:sz w:val="32"/>
          <w:szCs w:val="32"/>
          <w:lang w:eastAsia="zh-CN"/>
        </w:rPr>
        <w:t>周嘉府</w:t>
      </w:r>
      <w:r>
        <w:rPr>
          <w:rFonts w:hint="default" w:ascii="Times New Roman" w:hAnsi="Times New Roman" w:eastAsia="方正仿宋_GBK" w:cs="Times New Roman"/>
          <w:color w:val="000000"/>
          <w:sz w:val="32"/>
          <w:szCs w:val="32"/>
        </w:rPr>
        <w:t>发〔</w:t>
      </w: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27</w:t>
      </w:r>
      <w:r>
        <w:rPr>
          <w:rFonts w:hint="default" w:ascii="Times New Roman" w:hAnsi="Times New Roman" w:eastAsia="方正仿宋_GBK" w:cs="Times New Roman"/>
          <w:color w:val="000000"/>
          <w:sz w:val="32"/>
          <w:szCs w:val="32"/>
        </w:rPr>
        <w:t>号</w:t>
      </w:r>
    </w:p>
    <w:p>
      <w:pPr>
        <w:keepNext w:val="0"/>
        <w:keepLines w:val="0"/>
        <w:pageBreakBefore w:val="0"/>
        <w:widowControl w:val="0"/>
        <w:tabs>
          <w:tab w:val="left" w:pos="2205"/>
        </w:tabs>
        <w:kinsoku/>
        <w:wordWrap/>
        <w:overflowPunct/>
        <w:topLinePunct w:val="0"/>
        <w:autoSpaceDE/>
        <w:autoSpaceDN/>
        <w:bidi w:val="0"/>
        <w:adjustRightInd/>
        <w:snapToGrid/>
        <w:spacing w:line="614" w:lineRule="exact"/>
        <w:jc w:val="center"/>
        <w:textAlignment w:val="auto"/>
        <w:rPr>
          <w:rFonts w:hint="default" w:ascii="Times New Roman" w:hAnsi="Times New Roman" w:eastAsia="方正小标宋_GBK" w:cs="Times New Roman"/>
          <w:color w:val="000000"/>
          <w:sz w:val="44"/>
        </w:rPr>
      </w:pPr>
    </w:p>
    <w:p>
      <w:pPr>
        <w:keepNext w:val="0"/>
        <w:keepLines w:val="0"/>
        <w:pageBreakBefore w:val="0"/>
        <w:widowControl w:val="0"/>
        <w:tabs>
          <w:tab w:val="left" w:pos="2205"/>
        </w:tabs>
        <w:kinsoku/>
        <w:wordWrap/>
        <w:overflowPunct/>
        <w:topLinePunct w:val="0"/>
        <w:autoSpaceDE/>
        <w:autoSpaceDN/>
        <w:bidi w:val="0"/>
        <w:adjustRightInd/>
        <w:snapToGrid/>
        <w:spacing w:line="614" w:lineRule="exact"/>
        <w:jc w:val="center"/>
        <w:textAlignment w:val="auto"/>
        <w:rPr>
          <w:rFonts w:hint="default" w:ascii="Times New Roman" w:hAnsi="Times New Roman" w:eastAsia="方正小标宋_GBK" w:cs="Times New Roman"/>
          <w:color w:val="000000"/>
          <w:sz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bCs/>
          <w:color w:val="000000"/>
          <w:w w:val="100"/>
          <w:kern w:val="0"/>
          <w:sz w:val="44"/>
          <w:szCs w:val="44"/>
        </w:rPr>
      </w:pPr>
      <w:r>
        <w:rPr>
          <w:rFonts w:hint="eastAsia" w:ascii="Times New Roman" w:hAnsi="Times New Roman" w:eastAsia="方正小标宋_GBK" w:cs="Times New Roman"/>
          <w:b/>
          <w:bCs/>
          <w:color w:val="000000"/>
          <w:w w:val="100"/>
          <w:sz w:val="44"/>
          <w:szCs w:val="44"/>
          <w:lang w:val="en-US" w:eastAsia="zh-CN"/>
        </w:rPr>
        <w:t>垫江县</w:t>
      </w:r>
      <w:r>
        <w:rPr>
          <w:rFonts w:hint="eastAsia" w:ascii="Times New Roman" w:hAnsi="Times New Roman" w:eastAsia="方正小标宋_GBK" w:cs="Times New Roman"/>
          <w:b/>
          <w:bCs/>
          <w:color w:val="000000"/>
          <w:w w:val="100"/>
          <w:sz w:val="44"/>
          <w:szCs w:val="44"/>
          <w:lang w:eastAsia="zh-CN"/>
        </w:rPr>
        <w:t>周嘉镇</w:t>
      </w:r>
      <w:r>
        <w:rPr>
          <w:rFonts w:hint="default" w:ascii="Times New Roman" w:hAnsi="Times New Roman" w:eastAsia="方正小标宋_GBK" w:cs="Times New Roman"/>
          <w:b/>
          <w:bCs/>
          <w:color w:val="000000"/>
          <w:w w:val="100"/>
          <w:sz w:val="44"/>
          <w:szCs w:val="44"/>
        </w:rPr>
        <w:t>人民政府</w:t>
      </w:r>
    </w:p>
    <w:p>
      <w:pPr>
        <w:keepNext w:val="0"/>
        <w:keepLines w:val="0"/>
        <w:pageBreakBefore w:val="0"/>
        <w:widowControl w:val="0"/>
        <w:kinsoku/>
        <w:wordWrap/>
        <w:overflowPunct/>
        <w:topLinePunct w:val="0"/>
        <w:autoSpaceDE/>
        <w:autoSpaceDN/>
        <w:bidi w:val="0"/>
        <w:adjustRightInd w:val="0"/>
        <w:snapToGrid/>
        <w:spacing w:line="594" w:lineRule="exact"/>
        <w:jc w:val="center"/>
        <w:textAlignment w:val="baseline"/>
        <w:rPr>
          <w:rFonts w:hint="default" w:ascii="Times New Roman" w:hAnsi="Times New Roman" w:eastAsia="方正小标宋_GBK" w:cs="Times New Roman"/>
          <w:b/>
          <w:bCs/>
          <w:color w:val="000000"/>
          <w:w w:val="100"/>
          <w:sz w:val="44"/>
          <w:szCs w:val="44"/>
        </w:rPr>
      </w:pPr>
      <w:r>
        <w:rPr>
          <w:rFonts w:hint="default" w:ascii="Times New Roman" w:hAnsi="Times New Roman" w:eastAsia="方正小标宋_GBK" w:cs="Times New Roman"/>
          <w:b/>
          <w:bCs/>
          <w:color w:val="000000"/>
          <w:w w:val="100"/>
          <w:sz w:val="44"/>
          <w:szCs w:val="44"/>
        </w:rPr>
        <w:t>关于印发</w:t>
      </w:r>
      <w:r>
        <w:rPr>
          <w:rFonts w:hint="eastAsia" w:ascii="Times New Roman" w:hAnsi="Times New Roman" w:eastAsia="方正小标宋_GBK" w:cs="Times New Roman"/>
          <w:b/>
          <w:bCs/>
          <w:color w:val="000000"/>
          <w:w w:val="100"/>
          <w:sz w:val="44"/>
          <w:szCs w:val="44"/>
          <w:lang w:eastAsia="zh-CN"/>
        </w:rPr>
        <w:t>《</w:t>
      </w:r>
      <w:r>
        <w:rPr>
          <w:rFonts w:hint="default" w:ascii="Times New Roman" w:hAnsi="Times New Roman" w:eastAsia="方正小标宋_GBK" w:cs="Times New Roman"/>
          <w:b/>
          <w:bCs/>
          <w:color w:val="000000"/>
          <w:w w:val="100"/>
          <w:sz w:val="44"/>
          <w:szCs w:val="44"/>
        </w:rPr>
        <w:t>2025年全</w:t>
      </w:r>
      <w:r>
        <w:rPr>
          <w:rFonts w:hint="eastAsia" w:ascii="Times New Roman" w:hAnsi="Times New Roman" w:eastAsia="方正小标宋_GBK" w:cs="Times New Roman"/>
          <w:b/>
          <w:bCs/>
          <w:color w:val="000000"/>
          <w:w w:val="100"/>
          <w:sz w:val="44"/>
          <w:szCs w:val="44"/>
          <w:lang w:eastAsia="zh-CN"/>
        </w:rPr>
        <w:t>镇</w:t>
      </w:r>
      <w:r>
        <w:rPr>
          <w:rFonts w:hint="default" w:ascii="Times New Roman" w:hAnsi="Times New Roman" w:eastAsia="方正小标宋_GBK" w:cs="Times New Roman"/>
          <w:b/>
          <w:bCs/>
          <w:color w:val="000000"/>
          <w:w w:val="100"/>
          <w:sz w:val="44"/>
          <w:szCs w:val="44"/>
        </w:rPr>
        <w:t>安全生产、防灾减灾</w:t>
      </w:r>
    </w:p>
    <w:p>
      <w:pPr>
        <w:keepNext w:val="0"/>
        <w:keepLines w:val="0"/>
        <w:pageBreakBefore w:val="0"/>
        <w:widowControl w:val="0"/>
        <w:kinsoku/>
        <w:wordWrap/>
        <w:overflowPunct/>
        <w:topLinePunct w:val="0"/>
        <w:autoSpaceDE/>
        <w:autoSpaceDN/>
        <w:bidi w:val="0"/>
        <w:adjustRightInd w:val="0"/>
        <w:snapToGrid/>
        <w:spacing w:line="594" w:lineRule="exact"/>
        <w:jc w:val="center"/>
        <w:textAlignment w:val="baseline"/>
        <w:rPr>
          <w:rFonts w:hint="default" w:ascii="Times New Roman" w:hAnsi="Times New Roman" w:eastAsia="方正小标宋_GBK" w:cs="Times New Roman"/>
          <w:b/>
          <w:bCs/>
          <w:color w:val="000000"/>
          <w:w w:val="100"/>
          <w:sz w:val="44"/>
          <w:szCs w:val="44"/>
        </w:rPr>
      </w:pPr>
      <w:r>
        <w:rPr>
          <w:rFonts w:hint="default" w:ascii="Times New Roman" w:hAnsi="Times New Roman" w:eastAsia="方正小标宋_GBK" w:cs="Times New Roman"/>
          <w:b/>
          <w:bCs/>
          <w:color w:val="000000"/>
          <w:w w:val="100"/>
          <w:sz w:val="44"/>
          <w:szCs w:val="44"/>
        </w:rPr>
        <w:t>救灾和消防工作要点</w:t>
      </w:r>
      <w:r>
        <w:rPr>
          <w:rFonts w:hint="eastAsia" w:ascii="Times New Roman" w:hAnsi="Times New Roman" w:eastAsia="方正小标宋_GBK" w:cs="Times New Roman"/>
          <w:b/>
          <w:bCs/>
          <w:color w:val="000000"/>
          <w:w w:val="100"/>
          <w:sz w:val="44"/>
          <w:szCs w:val="44"/>
          <w:lang w:eastAsia="zh-CN"/>
        </w:rPr>
        <w:t>》</w:t>
      </w:r>
      <w:r>
        <w:rPr>
          <w:rFonts w:hint="default" w:ascii="Times New Roman" w:hAnsi="Times New Roman" w:eastAsia="方正小标宋_GBK" w:cs="Times New Roman"/>
          <w:b/>
          <w:bCs/>
          <w:color w:val="000000"/>
          <w:w w:val="100"/>
          <w:sz w:val="44"/>
          <w:szCs w:val="44"/>
        </w:rPr>
        <w:t>的通知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小标宋_GBK" w:cs="Times New Roman"/>
          <w:color w:val="000000"/>
          <w:sz w:val="44"/>
          <w:szCs w:val="44"/>
          <w:highlight w:val="none"/>
        </w:rPr>
      </w:pPr>
    </w:p>
    <w:p>
      <w:pPr>
        <w:pStyle w:val="38"/>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bCs/>
          <w:color w:val="000000"/>
          <w:sz w:val="32"/>
          <w:szCs w:val="32"/>
          <w:highlight w:val="none"/>
          <w:lang w:val="en-US" w:eastAsia="zh-CN"/>
        </w:rPr>
      </w:pPr>
      <w:r>
        <w:rPr>
          <w:rFonts w:hint="default" w:ascii="Times New Roman" w:hAnsi="Times New Roman" w:eastAsia="方正仿宋_GBK" w:cs="Times New Roman"/>
          <w:bCs/>
          <w:color w:val="000000"/>
          <w:sz w:val="32"/>
          <w:szCs w:val="32"/>
          <w:highlight w:val="none"/>
          <w:lang w:val="en-US" w:eastAsia="zh-CN"/>
        </w:rPr>
        <w:t>各</w:t>
      </w:r>
      <w:r>
        <w:rPr>
          <w:rFonts w:hint="eastAsia" w:eastAsia="方正仿宋_GBK" w:cs="Times New Roman"/>
          <w:bCs/>
          <w:color w:val="000000"/>
          <w:sz w:val="32"/>
          <w:szCs w:val="32"/>
          <w:highlight w:val="none"/>
          <w:lang w:val="en-US" w:eastAsia="zh-CN"/>
        </w:rPr>
        <w:t>村（社区）</w:t>
      </w:r>
      <w:r>
        <w:rPr>
          <w:rFonts w:hint="default" w:ascii="Times New Roman" w:hAnsi="Times New Roman" w:eastAsia="方正仿宋_GBK" w:cs="Times New Roman"/>
          <w:bCs/>
          <w:color w:val="000000"/>
          <w:sz w:val="32"/>
          <w:szCs w:val="32"/>
          <w:highlight w:val="none"/>
          <w:lang w:val="en-US" w:eastAsia="zh-CN"/>
        </w:rPr>
        <w:t>，</w:t>
      </w:r>
      <w:r>
        <w:rPr>
          <w:rFonts w:hint="eastAsia" w:eastAsia="方正仿宋_GBK" w:cs="Times New Roman"/>
          <w:bCs/>
          <w:color w:val="000000"/>
          <w:sz w:val="32"/>
          <w:szCs w:val="32"/>
          <w:highlight w:val="none"/>
          <w:lang w:val="en-US" w:eastAsia="zh-CN"/>
        </w:rPr>
        <w:t>镇</w:t>
      </w:r>
      <w:r>
        <w:rPr>
          <w:rFonts w:hint="default" w:ascii="Times New Roman" w:hAnsi="Times New Roman" w:eastAsia="方正仿宋_GBK" w:cs="Times New Roman"/>
          <w:bCs/>
          <w:color w:val="000000"/>
          <w:sz w:val="32"/>
          <w:szCs w:val="32"/>
          <w:highlight w:val="none"/>
          <w:lang w:val="en-US" w:eastAsia="zh-CN"/>
        </w:rPr>
        <w:t>政府有关部门、有关单位：</w:t>
      </w:r>
    </w:p>
    <w:p>
      <w:pPr>
        <w:pStyle w:val="38"/>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bCs w:val="0"/>
          <w:color w:val="000000"/>
          <w:sz w:val="32"/>
          <w:szCs w:val="32"/>
          <w:highlight w:val="none"/>
          <w:lang w:val="en-US" w:eastAsia="zh-CN"/>
        </w:rPr>
      </w:pPr>
      <w:r>
        <w:rPr>
          <w:rFonts w:hint="default" w:ascii="Times New Roman" w:hAnsi="Times New Roman" w:eastAsia="方正仿宋_GBK" w:cs="Times New Roman"/>
          <w:bCs w:val="0"/>
          <w:color w:val="000000"/>
          <w:sz w:val="32"/>
          <w:szCs w:val="32"/>
          <w:highlight w:val="none"/>
          <w:lang w:val="en-US" w:eastAsia="zh-CN"/>
        </w:rPr>
        <w:t>现将《</w:t>
      </w:r>
      <w:r>
        <w:rPr>
          <w:rFonts w:hint="default" w:ascii="Times New Roman" w:hAnsi="Times New Roman" w:eastAsia="方正仿宋_GBK" w:cs="Times New Roman"/>
          <w:color w:val="000000"/>
          <w:sz w:val="32"/>
          <w:szCs w:val="32"/>
        </w:rPr>
        <w:t>2025年全</w:t>
      </w:r>
      <w:r>
        <w:rPr>
          <w:rFonts w:hint="eastAsia" w:eastAsia="方正仿宋_GBK" w:cs="Times New Roman"/>
          <w:color w:val="000000"/>
          <w:sz w:val="32"/>
          <w:szCs w:val="32"/>
          <w:lang w:eastAsia="zh-CN"/>
        </w:rPr>
        <w:t>镇</w:t>
      </w:r>
      <w:r>
        <w:rPr>
          <w:rFonts w:hint="default" w:ascii="Times New Roman" w:hAnsi="Times New Roman" w:eastAsia="方正仿宋_GBK" w:cs="Times New Roman"/>
          <w:color w:val="000000"/>
          <w:sz w:val="32"/>
          <w:szCs w:val="32"/>
        </w:rPr>
        <w:t>安全生产、防灾减灾救灾和消防工作要点</w:t>
      </w:r>
      <w:r>
        <w:rPr>
          <w:rFonts w:hint="default" w:ascii="Times New Roman" w:hAnsi="Times New Roman" w:eastAsia="方正仿宋_GBK" w:cs="Times New Roman"/>
          <w:bCs w:val="0"/>
          <w:color w:val="000000"/>
          <w:sz w:val="32"/>
          <w:szCs w:val="32"/>
          <w:highlight w:val="none"/>
          <w:lang w:val="en-US" w:eastAsia="zh-CN"/>
        </w:rPr>
        <w:t>》印发给你们，请结合实际，认真抓好落实。</w:t>
      </w:r>
    </w:p>
    <w:p>
      <w:pPr>
        <w:pStyle w:val="6"/>
        <w:keepNext w:val="0"/>
        <w:keepLines w:val="0"/>
        <w:pageBreakBefore w:val="0"/>
        <w:widowControl w:val="0"/>
        <w:kinsoku/>
        <w:wordWrap/>
        <w:overflowPunct/>
        <w:topLinePunct w:val="0"/>
        <w:autoSpaceDE/>
        <w:autoSpaceDN/>
        <w:bidi w:val="0"/>
        <w:snapToGrid/>
        <w:spacing w:line="594" w:lineRule="exact"/>
        <w:textAlignment w:val="auto"/>
        <w:rPr>
          <w:rFonts w:hint="default" w:ascii="Times New Roman" w:hAnsi="Times New Roman" w:cs="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spacing w:line="594" w:lineRule="exact"/>
        <w:ind w:firstLine="5056" w:firstLineChars="1600"/>
        <w:jc w:val="both"/>
        <w:textAlignment w:val="auto"/>
        <w:outlineLvl w:val="9"/>
        <w:rPr>
          <w:rFonts w:hint="default"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lang w:val="en-US" w:eastAsia="zh-CN"/>
        </w:rPr>
        <w:t>垫江县</w:t>
      </w:r>
      <w:r>
        <w:rPr>
          <w:rFonts w:hint="eastAsia" w:ascii="Times New Roman" w:hAnsi="Times New Roman" w:eastAsia="方正仿宋_GBK" w:cs="Times New Roman"/>
          <w:b w:val="0"/>
          <w:bCs w:val="0"/>
          <w:color w:val="000000"/>
          <w:kern w:val="0"/>
          <w:sz w:val="32"/>
          <w:szCs w:val="32"/>
          <w:lang w:eastAsia="zh-CN"/>
        </w:rPr>
        <w:t>周嘉镇</w:t>
      </w:r>
      <w:r>
        <w:rPr>
          <w:rFonts w:hint="default" w:ascii="Times New Roman" w:hAnsi="Times New Roman" w:eastAsia="方正仿宋_GBK" w:cs="Times New Roman"/>
          <w:b w:val="0"/>
          <w:bCs w:val="0"/>
          <w:color w:val="000000"/>
          <w:kern w:val="0"/>
          <w:sz w:val="32"/>
          <w:szCs w:val="32"/>
        </w:rPr>
        <w:t>人民政府</w:t>
      </w:r>
    </w:p>
    <w:p>
      <w:pPr>
        <w:keepNext w:val="0"/>
        <w:keepLines w:val="0"/>
        <w:pageBreakBefore w:val="0"/>
        <w:widowControl w:val="0"/>
        <w:kinsoku/>
        <w:wordWrap/>
        <w:overflowPunct/>
        <w:topLinePunct w:val="0"/>
        <w:autoSpaceDE/>
        <w:autoSpaceDN/>
        <w:bidi w:val="0"/>
        <w:adjustRightInd w:val="0"/>
        <w:snapToGrid/>
        <w:spacing w:line="594" w:lineRule="exact"/>
        <w:ind w:firstLine="5372" w:firstLineChars="1700"/>
        <w:jc w:val="both"/>
        <w:textAlignment w:val="auto"/>
        <w:outlineLvl w:val="9"/>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202</w:t>
      </w:r>
      <w:r>
        <w:rPr>
          <w:rFonts w:hint="default" w:ascii="Times New Roman" w:hAnsi="Times New Roman" w:eastAsia="方正仿宋_GBK" w:cs="Times New Roman"/>
          <w:b w:val="0"/>
          <w:bCs w:val="0"/>
          <w:color w:val="000000"/>
          <w:kern w:val="0"/>
          <w:sz w:val="32"/>
          <w:szCs w:val="32"/>
          <w:lang w:val="en-US" w:eastAsia="zh-CN"/>
        </w:rPr>
        <w:t>5</w:t>
      </w:r>
      <w:r>
        <w:rPr>
          <w:rFonts w:hint="default" w:ascii="Times New Roman" w:hAnsi="Times New Roman" w:eastAsia="方正仿宋_GBK" w:cs="Times New Roman"/>
          <w:b w:val="0"/>
          <w:bCs w:val="0"/>
          <w:color w:val="000000"/>
          <w:kern w:val="0"/>
          <w:sz w:val="32"/>
          <w:szCs w:val="32"/>
        </w:rPr>
        <w:t>年</w:t>
      </w:r>
      <w:r>
        <w:rPr>
          <w:rFonts w:hint="eastAsia" w:ascii="Times New Roman" w:hAnsi="Times New Roman" w:eastAsia="方正仿宋_GBK" w:cs="Times New Roman"/>
          <w:b w:val="0"/>
          <w:bCs w:val="0"/>
          <w:color w:val="000000"/>
          <w:kern w:val="0"/>
          <w:sz w:val="32"/>
          <w:szCs w:val="32"/>
          <w:lang w:val="en-US" w:eastAsia="zh-CN"/>
        </w:rPr>
        <w:t>4</w:t>
      </w:r>
      <w:r>
        <w:rPr>
          <w:rFonts w:hint="default" w:ascii="Times New Roman" w:hAnsi="Times New Roman" w:eastAsia="方正仿宋_GBK" w:cs="Times New Roman"/>
          <w:b w:val="0"/>
          <w:bCs w:val="0"/>
          <w:color w:val="000000"/>
          <w:kern w:val="0"/>
          <w:sz w:val="32"/>
          <w:szCs w:val="32"/>
        </w:rPr>
        <w:t>月</w:t>
      </w:r>
      <w:r>
        <w:rPr>
          <w:rFonts w:hint="eastAsia" w:eastAsia="方正仿宋_GBK" w:cs="Times New Roman"/>
          <w:b w:val="0"/>
          <w:bCs w:val="0"/>
          <w:color w:val="000000"/>
          <w:kern w:val="0"/>
          <w:sz w:val="32"/>
          <w:szCs w:val="32"/>
          <w:lang w:val="en-US" w:eastAsia="zh-CN"/>
        </w:rPr>
        <w:t>25</w:t>
      </w:r>
      <w:r>
        <w:rPr>
          <w:rFonts w:hint="default" w:ascii="Times New Roman" w:hAnsi="Times New Roman" w:eastAsia="方正仿宋_GBK" w:cs="Times New Roman"/>
          <w:b w:val="0"/>
          <w:bCs w:val="0"/>
          <w:color w:val="000000"/>
          <w:kern w:val="0"/>
          <w:sz w:val="32"/>
          <w:szCs w:val="32"/>
        </w:rPr>
        <w:t>日</w:t>
      </w:r>
    </w:p>
    <w:p>
      <w:pPr>
        <w:pStyle w:val="1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0" w:firstLineChars="0"/>
        <w:jc w:val="both"/>
        <w:textAlignment w:val="auto"/>
        <w:rPr>
          <w:rFonts w:hint="default" w:ascii="Times New Roman" w:hAnsi="Times New Roman" w:eastAsia="方正小标宋_GBK" w:cs="Times New Roman"/>
          <w:color w:val="000000"/>
          <w:sz w:val="44"/>
          <w:szCs w:val="44"/>
          <w:highlight w:val="none"/>
        </w:rPr>
        <w:sectPr>
          <w:footerReference r:id="rId3" w:type="default"/>
          <w:footerReference r:id="rId4" w:type="even"/>
          <w:pgSz w:w="11906" w:h="16838"/>
          <w:pgMar w:top="1984" w:right="1446" w:bottom="1644" w:left="1446" w:header="851" w:footer="1191" w:gutter="0"/>
          <w:pgNumType w:fmt="numberInDash"/>
          <w:cols w:space="0" w:num="1"/>
          <w:rtlGutter w:val="0"/>
          <w:docGrid w:type="linesAndChars" w:linePitch="579" w:charSpace="-1024"/>
        </w:sectPr>
      </w:pPr>
    </w:p>
    <w:p>
      <w:pPr>
        <w:pStyle w:val="1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0" w:firstLineChars="0"/>
        <w:jc w:val="center"/>
        <w:textAlignment w:val="auto"/>
        <w:rPr>
          <w:rFonts w:hint="eastAsia" w:ascii="方正小标宋_GBK" w:hAnsi="方正小标宋_GBK" w:eastAsia="方正小标宋_GBK" w:cs="方正小标宋_GBK"/>
          <w:b/>
          <w:bCs/>
          <w:color w:val="000000"/>
          <w:sz w:val="44"/>
          <w:szCs w:val="44"/>
          <w:highlight w:val="none"/>
        </w:rPr>
      </w:pPr>
      <w:r>
        <w:rPr>
          <w:rFonts w:hint="eastAsia" w:ascii="方正小标宋_GBK" w:hAnsi="方正小标宋_GBK" w:eastAsia="方正小标宋_GBK" w:cs="方正小标宋_GBK"/>
          <w:b/>
          <w:bCs/>
          <w:color w:val="000000"/>
          <w:sz w:val="44"/>
          <w:szCs w:val="44"/>
          <w:highlight w:val="none"/>
        </w:rPr>
        <w:t>2025年</w:t>
      </w:r>
      <w:r>
        <w:rPr>
          <w:rFonts w:hint="eastAsia" w:ascii="方正小标宋_GBK" w:hAnsi="方正小标宋_GBK" w:eastAsia="方正小标宋_GBK" w:cs="方正小标宋_GBK"/>
          <w:b/>
          <w:bCs/>
          <w:color w:val="000000"/>
          <w:sz w:val="44"/>
          <w:szCs w:val="44"/>
          <w:highlight w:val="none"/>
          <w:lang w:eastAsia="zh-CN"/>
        </w:rPr>
        <w:t>全镇</w:t>
      </w:r>
      <w:r>
        <w:rPr>
          <w:rFonts w:hint="eastAsia" w:ascii="方正小标宋_GBK" w:hAnsi="方正小标宋_GBK" w:eastAsia="方正小标宋_GBK" w:cs="方正小标宋_GBK"/>
          <w:b/>
          <w:bCs/>
          <w:color w:val="000000"/>
          <w:sz w:val="44"/>
          <w:szCs w:val="44"/>
          <w:highlight w:val="none"/>
        </w:rPr>
        <w:t>安全生产、防灾减灾救灾和消防</w:t>
      </w:r>
    </w:p>
    <w:p>
      <w:pPr>
        <w:pStyle w:val="1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0" w:firstLineChars="0"/>
        <w:jc w:val="center"/>
        <w:textAlignment w:val="auto"/>
        <w:rPr>
          <w:rFonts w:hint="eastAsia" w:ascii="方正小标宋_GBK" w:hAnsi="方正小标宋_GBK" w:eastAsia="方正小标宋_GBK" w:cs="方正小标宋_GBK"/>
          <w:b/>
          <w:bCs/>
          <w:color w:val="000000"/>
          <w:sz w:val="44"/>
          <w:szCs w:val="44"/>
          <w:highlight w:val="none"/>
        </w:rPr>
      </w:pPr>
      <w:r>
        <w:rPr>
          <w:rFonts w:hint="eastAsia" w:ascii="方正小标宋_GBK" w:hAnsi="方正小标宋_GBK" w:eastAsia="方正小标宋_GBK" w:cs="方正小标宋_GBK"/>
          <w:b/>
          <w:bCs/>
          <w:color w:val="000000"/>
          <w:sz w:val="44"/>
          <w:szCs w:val="44"/>
          <w:highlight w:val="none"/>
        </w:rPr>
        <w:t>工作要点</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2025年全</w:t>
      </w:r>
      <w:r>
        <w:rPr>
          <w:rFonts w:hint="eastAsia" w:ascii="Times New Roman" w:hAnsi="Times New Roman" w:eastAsia="方正仿宋_GBK" w:cs="Times New Roman"/>
          <w:color w:val="000000"/>
          <w:sz w:val="32"/>
          <w:szCs w:val="32"/>
          <w:highlight w:val="none"/>
          <w:lang w:eastAsia="zh-CN"/>
        </w:rPr>
        <w:t>镇</w:t>
      </w:r>
      <w:r>
        <w:rPr>
          <w:rFonts w:hint="default" w:ascii="Times New Roman" w:hAnsi="Times New Roman" w:eastAsia="方正仿宋_GBK" w:cs="Times New Roman"/>
          <w:color w:val="000000"/>
          <w:sz w:val="32"/>
          <w:szCs w:val="32"/>
          <w:highlight w:val="none"/>
        </w:rPr>
        <w:t>安全生产、防灾减灾救灾和消防工作坚持统筹发展和安全，突出除险固安导向，以</w:t>
      </w:r>
      <w:r>
        <w:rPr>
          <w:rFonts w:hint="eastAsia" w:ascii="Times New Roman" w:hAnsi="Times New Roman" w:eastAsia="方正仿宋_GBK" w:cs="Times New Roman"/>
          <w:color w:val="000000"/>
          <w:sz w:val="32"/>
          <w:szCs w:val="32"/>
          <w:highlight w:val="none"/>
          <w:lang w:eastAsia="zh-CN"/>
        </w:rPr>
        <w:t>落实“安全生产治本攻坚三年行动、安全生产百日行动、防灾减灾救灾固本强基三年行动”等工作任务为抓手，坚决</w:t>
      </w:r>
      <w:r>
        <w:rPr>
          <w:rFonts w:hint="default" w:ascii="Times New Roman" w:hAnsi="Times New Roman" w:eastAsia="方正仿宋_GBK" w:cs="Times New Roman"/>
          <w:color w:val="000000"/>
          <w:sz w:val="32"/>
          <w:szCs w:val="32"/>
          <w:highlight w:val="none"/>
        </w:rPr>
        <w:t>打好</w:t>
      </w:r>
      <w:r>
        <w:rPr>
          <w:rFonts w:hint="eastAsia" w:ascii="Times New Roman" w:hAnsi="Times New Roman" w:eastAsia="方正仿宋_GBK" w:cs="Times New Roman"/>
          <w:color w:val="000000"/>
          <w:sz w:val="32"/>
          <w:szCs w:val="32"/>
          <w:highlight w:val="none"/>
          <w:lang w:eastAsia="zh-CN"/>
        </w:rPr>
        <w:t>全镇</w:t>
      </w:r>
      <w:r>
        <w:rPr>
          <w:rFonts w:hint="default" w:ascii="Times New Roman" w:hAnsi="Times New Roman" w:eastAsia="方正仿宋_GBK" w:cs="Times New Roman"/>
          <w:color w:val="000000"/>
          <w:sz w:val="32"/>
          <w:szCs w:val="32"/>
          <w:highlight w:val="none"/>
        </w:rPr>
        <w:t>安全生产“保卫战”，</w:t>
      </w:r>
      <w:r>
        <w:rPr>
          <w:rFonts w:hint="eastAsia" w:ascii="Times New Roman" w:hAnsi="Times New Roman" w:eastAsia="方正仿宋_GBK" w:cs="Times New Roman"/>
          <w:color w:val="000000"/>
          <w:sz w:val="32"/>
          <w:szCs w:val="32"/>
          <w:highlight w:val="none"/>
          <w:lang w:eastAsia="zh-CN"/>
        </w:rPr>
        <w:t>确保全镇</w:t>
      </w:r>
      <w:r>
        <w:rPr>
          <w:rFonts w:hint="eastAsia" w:ascii="Times New Roman" w:hAnsi="Times New Roman" w:eastAsia="方正仿宋_GBK" w:cs="方正仿宋_GBK"/>
          <w:color w:val="auto"/>
          <w:kern w:val="2"/>
          <w:sz w:val="32"/>
          <w:szCs w:val="32"/>
          <w:lang w:val="en-US" w:eastAsia="zh-CN" w:bidi="ar-SA"/>
        </w:rPr>
        <w:t>各行业领域生产安全事故总量同比下降，较大生产安全事故“零发生”，重特大生产安全事故有效杜绝，</w:t>
      </w:r>
      <w:r>
        <w:rPr>
          <w:rFonts w:hint="eastAsia" w:ascii="Times New Roman" w:hAnsi="Times New Roman" w:eastAsia="方正仿宋_GBK" w:cs="Times New Roman"/>
          <w:color w:val="000000"/>
          <w:sz w:val="32"/>
          <w:szCs w:val="32"/>
          <w:highlight w:val="none"/>
          <w:lang w:eastAsia="zh-CN"/>
        </w:rPr>
        <w:t>确保全镇经济社会发展大局平安、稳定</w:t>
      </w:r>
      <w:r>
        <w:rPr>
          <w:rFonts w:hint="default" w:ascii="Times New Roman" w:hAnsi="Times New Roman" w:eastAsia="方正仿宋_GBK" w:cs="Times New Roman"/>
          <w:color w:val="000000"/>
          <w:sz w:val="32"/>
          <w:szCs w:val="32"/>
          <w:highlight w:val="none"/>
        </w:rPr>
        <w:t>。</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一、</w:t>
      </w:r>
      <w:r>
        <w:rPr>
          <w:rFonts w:hint="eastAsia" w:ascii="Times New Roman" w:hAnsi="Times New Roman" w:eastAsia="方正黑体_GBK" w:cs="Times New Roman"/>
          <w:color w:val="000000"/>
          <w:sz w:val="32"/>
          <w:szCs w:val="32"/>
          <w:highlight w:val="none"/>
          <w:lang w:eastAsia="zh-CN"/>
        </w:rPr>
        <w:t>严格落实</w:t>
      </w:r>
      <w:r>
        <w:rPr>
          <w:rFonts w:hint="default" w:ascii="Times New Roman" w:hAnsi="Times New Roman" w:eastAsia="方正黑体_GBK" w:cs="Times New Roman"/>
          <w:color w:val="000000"/>
          <w:sz w:val="32"/>
          <w:szCs w:val="32"/>
          <w:highlight w:val="none"/>
        </w:rPr>
        <w:t>安全责任，提升综合统筹能力</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（一）强化党政领导干部责任。</w:t>
      </w:r>
      <w:r>
        <w:rPr>
          <w:rFonts w:hint="eastAsia" w:ascii="方正仿宋_GBK" w:hAnsi="方正仿宋_GBK" w:eastAsia="方正仿宋_GBK" w:cs="方正仿宋_GBK"/>
          <w:color w:val="000000"/>
          <w:sz w:val="32"/>
          <w:szCs w:val="32"/>
          <w:highlight w:val="none"/>
          <w:lang w:eastAsia="zh-CN"/>
        </w:rPr>
        <w:t>认真</w:t>
      </w:r>
      <w:r>
        <w:rPr>
          <w:rFonts w:hint="eastAsia" w:ascii="方正仿宋_GBK" w:hAnsi="方正仿宋_GBK" w:eastAsia="方正仿宋_GBK" w:cs="方正仿宋_GBK"/>
          <w:color w:val="000000"/>
          <w:sz w:val="32"/>
          <w:szCs w:val="32"/>
          <w:highlight w:val="none"/>
        </w:rPr>
        <w:t>落实《地方党政领导干部安全生产责任制规定》</w:t>
      </w:r>
      <w:r>
        <w:rPr>
          <w:rFonts w:hint="eastAsia" w:ascii="Times New Roman" w:hAnsi="Times New Roman" w:eastAsia="方正仿宋_GBK" w:cs="方正仿宋_GBK"/>
          <w:color w:val="auto"/>
          <w:kern w:val="2"/>
          <w:sz w:val="32"/>
          <w:szCs w:val="32"/>
          <w:lang w:val="en-US" w:eastAsia="zh-CN" w:bidi="ar-SA"/>
        </w:rPr>
        <w:t>《重庆市党政领导干部安全生产责任制实施细则》</w:t>
      </w:r>
      <w:r>
        <w:rPr>
          <w:rFonts w:hint="eastAsia" w:ascii="方正仿宋_GBK" w:hAnsi="方正仿宋_GBK" w:eastAsia="方正仿宋_GBK" w:cs="方正仿宋_GBK"/>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坚持“党政同责、一岗双责、齐抓共管、失职追责”</w:t>
      </w:r>
      <w:r>
        <w:rPr>
          <w:rFonts w:hint="eastAsia" w:ascii="Times New Roman" w:hAnsi="Times New Roman" w:eastAsia="方正仿宋_GBK" w:cs="Times New Roman"/>
          <w:color w:val="000000"/>
          <w:sz w:val="32"/>
          <w:szCs w:val="32"/>
          <w:highlight w:val="none"/>
          <w:lang w:eastAsia="zh-CN"/>
        </w:rPr>
        <w:t>。党委会</w:t>
      </w:r>
      <w:r>
        <w:rPr>
          <w:rFonts w:hint="default" w:ascii="Times New Roman" w:hAnsi="Times New Roman" w:eastAsia="方正仿宋_GBK" w:cs="Times New Roman"/>
          <w:color w:val="000000"/>
          <w:sz w:val="32"/>
          <w:szCs w:val="32"/>
          <w:highlight w:val="none"/>
          <w:lang w:val="en-US" w:eastAsia="zh-CN"/>
        </w:rPr>
        <w:t>把安全生产</w:t>
      </w:r>
      <w:r>
        <w:rPr>
          <w:rFonts w:hint="eastAsia" w:ascii="Times New Roman" w:hAnsi="Times New Roman" w:eastAsia="方正仿宋_GBK" w:cs="Times New Roman"/>
          <w:color w:val="000000"/>
          <w:sz w:val="32"/>
          <w:szCs w:val="32"/>
          <w:highlight w:val="none"/>
          <w:lang w:val="en-US" w:eastAsia="zh-CN"/>
        </w:rPr>
        <w:t>工作</w:t>
      </w:r>
      <w:r>
        <w:rPr>
          <w:rFonts w:hint="default" w:ascii="Times New Roman" w:hAnsi="Times New Roman" w:eastAsia="方正仿宋_GBK" w:cs="Times New Roman"/>
          <w:color w:val="000000"/>
          <w:sz w:val="32"/>
          <w:szCs w:val="32"/>
          <w:highlight w:val="none"/>
          <w:lang w:val="en-US" w:eastAsia="zh-CN"/>
        </w:rPr>
        <w:t>纳入党</w:t>
      </w:r>
      <w:r>
        <w:rPr>
          <w:rFonts w:hint="eastAsia" w:ascii="Times New Roman" w:hAnsi="Times New Roman" w:eastAsia="方正仿宋_GBK" w:cs="Times New Roman"/>
          <w:color w:val="000000"/>
          <w:sz w:val="32"/>
          <w:szCs w:val="32"/>
          <w:highlight w:val="none"/>
          <w:lang w:val="en-US" w:eastAsia="zh-CN"/>
        </w:rPr>
        <w:t>重要</w:t>
      </w:r>
      <w:r>
        <w:rPr>
          <w:rFonts w:hint="default" w:ascii="Times New Roman" w:hAnsi="Times New Roman" w:eastAsia="方正仿宋_GBK" w:cs="Times New Roman"/>
          <w:color w:val="000000"/>
          <w:sz w:val="32"/>
          <w:szCs w:val="32"/>
          <w:highlight w:val="none"/>
          <w:lang w:val="en-US" w:eastAsia="zh-CN"/>
        </w:rPr>
        <w:t>议事日程</w:t>
      </w:r>
      <w:r>
        <w:rPr>
          <w:rFonts w:hint="eastAsia" w:ascii="Times New Roman" w:hAnsi="Times New Roman" w:eastAsia="方正仿宋_GBK" w:cs="Times New Roman"/>
          <w:color w:val="000000"/>
          <w:sz w:val="32"/>
          <w:szCs w:val="32"/>
          <w:highlight w:val="none"/>
          <w:lang w:val="en-US" w:eastAsia="zh-CN"/>
        </w:rPr>
        <w:t>，不定期</w:t>
      </w:r>
      <w:r>
        <w:rPr>
          <w:rFonts w:hint="default" w:ascii="Times New Roman" w:hAnsi="Times New Roman" w:eastAsia="方正仿宋_GBK" w:cs="Times New Roman"/>
          <w:color w:val="000000"/>
          <w:sz w:val="32"/>
          <w:szCs w:val="32"/>
          <w:highlight w:val="none"/>
          <w:lang w:val="en-US" w:eastAsia="zh-CN"/>
        </w:rPr>
        <w:t>组织研究解决</w:t>
      </w:r>
      <w:r>
        <w:rPr>
          <w:rFonts w:hint="eastAsia" w:ascii="Times New Roman" w:hAnsi="Times New Roman" w:eastAsia="方正仿宋_GBK" w:cs="Times New Roman"/>
          <w:color w:val="000000"/>
          <w:sz w:val="32"/>
          <w:szCs w:val="32"/>
          <w:highlight w:val="none"/>
          <w:lang w:val="en-US" w:eastAsia="zh-CN"/>
        </w:rPr>
        <w:t>辖区</w:t>
      </w:r>
      <w:r>
        <w:rPr>
          <w:rFonts w:hint="default" w:ascii="Times New Roman" w:hAnsi="Times New Roman" w:eastAsia="方正仿宋_GBK" w:cs="Times New Roman"/>
          <w:color w:val="000000"/>
          <w:sz w:val="32"/>
          <w:szCs w:val="32"/>
          <w:highlight w:val="none"/>
          <w:lang w:val="en-US" w:eastAsia="zh-CN"/>
        </w:rPr>
        <w:t>安全生产重大</w:t>
      </w:r>
      <w:r>
        <w:rPr>
          <w:rFonts w:hint="eastAsia" w:ascii="Times New Roman" w:hAnsi="Times New Roman" w:eastAsia="方正仿宋_GBK" w:cs="Times New Roman"/>
          <w:color w:val="000000"/>
          <w:sz w:val="32"/>
          <w:szCs w:val="32"/>
          <w:highlight w:val="none"/>
          <w:lang w:val="en-US" w:eastAsia="zh-CN"/>
        </w:rPr>
        <w:t>事项。坚持每月召开安全生产例会、每半年召开安全生产大会。严格履行班子成员安全生产、防灾减灾救灾工作职责清单和重点任务，落实半年述职报告制度。</w:t>
      </w:r>
      <w:r>
        <w:rPr>
          <w:rFonts w:hint="eastAsia" w:ascii="方正仿宋_GBK" w:hAnsi="方正仿宋_GBK" w:eastAsia="方正仿宋_GBK" w:cs="方正仿宋_GBK"/>
          <w:color w:val="000000"/>
          <w:sz w:val="32"/>
          <w:szCs w:val="32"/>
          <w:highlight w:val="none"/>
          <w:lang w:eastAsia="zh-CN"/>
        </w:rPr>
        <w:t>（责任单位：镇级指挥部各成员，机关办、中心、室</w:t>
      </w:r>
      <w:r>
        <w:rPr>
          <w:rFonts w:hint="eastAsia" w:ascii="方正仿宋_GBK" w:hAnsi="方正仿宋_GBK" w:eastAsia="方正仿宋_GBK" w:cs="方正仿宋_GBK"/>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（二）强化行业部门监管责任。</w:t>
      </w:r>
      <w:r>
        <w:rPr>
          <w:rFonts w:hint="default" w:ascii="Times New Roman" w:hAnsi="Times New Roman" w:eastAsia="方正仿宋_GBK" w:cs="Times New Roman"/>
          <w:color w:val="000000"/>
          <w:sz w:val="32"/>
          <w:szCs w:val="32"/>
          <w:highlight w:val="none"/>
        </w:rPr>
        <w:t>将“三管三必须”责任落实到班子成员、内设机构和岗位，</w:t>
      </w:r>
      <w:r>
        <w:rPr>
          <w:rFonts w:hint="eastAsia" w:ascii="Times New Roman" w:hAnsi="Times New Roman" w:eastAsia="方正仿宋_GBK" w:cs="Times New Roman"/>
          <w:color w:val="000000"/>
          <w:sz w:val="32"/>
          <w:szCs w:val="32"/>
          <w:highlight w:val="none"/>
          <w:lang w:eastAsia="zh-CN"/>
        </w:rPr>
        <w:t>进一步压实安全监管</w:t>
      </w:r>
      <w:r>
        <w:rPr>
          <w:rFonts w:hint="default" w:ascii="Times New Roman" w:hAnsi="Times New Roman" w:eastAsia="方正仿宋_GBK" w:cs="Times New Roman"/>
          <w:color w:val="000000"/>
          <w:sz w:val="32"/>
          <w:szCs w:val="32"/>
          <w:highlight w:val="none"/>
        </w:rPr>
        <w:t>责任。</w:t>
      </w:r>
      <w:r>
        <w:rPr>
          <w:rFonts w:hint="eastAsia" w:ascii="Times New Roman" w:hAnsi="Times New Roman" w:eastAsia="方正仿宋_GBK" w:cs="Times New Roman"/>
          <w:color w:val="000000"/>
          <w:sz w:val="32"/>
          <w:szCs w:val="32"/>
          <w:highlight w:val="none"/>
          <w:lang w:eastAsia="zh-CN"/>
        </w:rPr>
        <w:t>研究制定《</w:t>
      </w:r>
      <w:r>
        <w:rPr>
          <w:rFonts w:hint="eastAsia" w:ascii="Times New Roman" w:hAnsi="Times New Roman" w:eastAsia="方正仿宋_GBK" w:cs="Times New Roman"/>
          <w:color w:val="000000"/>
          <w:sz w:val="32"/>
          <w:szCs w:val="32"/>
          <w:highlight w:val="none"/>
          <w:lang w:val="en-US" w:eastAsia="zh-CN"/>
        </w:rPr>
        <w:t>2025年安全生产年度监督检查工作计划</w:t>
      </w:r>
      <w:r>
        <w:rPr>
          <w:rFonts w:hint="eastAsia" w:ascii="Times New Roman" w:hAnsi="Times New Roman" w:eastAsia="方正仿宋_GBK" w:cs="Times New Roman"/>
          <w:color w:val="000000"/>
          <w:sz w:val="32"/>
          <w:szCs w:val="32"/>
          <w:highlight w:val="none"/>
          <w:lang w:eastAsia="zh-CN"/>
        </w:rPr>
        <w:t>》《2025年安全生产、防灾减灾救灾和消防工作要点》，进一步厘清“九小场所”、</w:t>
      </w:r>
      <w:r>
        <w:rPr>
          <w:rFonts w:hint="default" w:ascii="Times New Roman" w:hAnsi="Times New Roman" w:eastAsia="方正仿宋_GBK" w:cs="Times New Roman"/>
          <w:color w:val="000000"/>
          <w:sz w:val="32"/>
          <w:szCs w:val="32"/>
          <w:highlight w:val="none"/>
        </w:rPr>
        <w:t>新兴业态</w:t>
      </w:r>
      <w:r>
        <w:rPr>
          <w:rFonts w:hint="eastAsia" w:ascii="Times New Roman" w:hAnsi="Times New Roman" w:eastAsia="方正仿宋_GBK" w:cs="Times New Roman"/>
          <w:color w:val="000000"/>
          <w:sz w:val="32"/>
          <w:szCs w:val="32"/>
          <w:highlight w:val="none"/>
          <w:lang w:eastAsia="zh-CN"/>
        </w:rPr>
        <w:t>等行业</w:t>
      </w:r>
      <w:r>
        <w:rPr>
          <w:rFonts w:hint="default" w:ascii="Times New Roman" w:hAnsi="Times New Roman" w:eastAsia="方正仿宋_GBK" w:cs="Times New Roman"/>
          <w:color w:val="000000"/>
          <w:sz w:val="32"/>
          <w:szCs w:val="32"/>
          <w:highlight w:val="none"/>
        </w:rPr>
        <w:t>安全监管职责</w:t>
      </w:r>
      <w:r>
        <w:rPr>
          <w:rFonts w:hint="eastAsia" w:ascii="Times New Roman" w:hAnsi="Times New Roman" w:eastAsia="方正仿宋_GBK" w:cs="Times New Roman"/>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eastAsia="zh-CN"/>
        </w:rPr>
        <w:t>（责任单位：镇级指挥部各成员，机关办、中心、室</w:t>
      </w:r>
      <w:r>
        <w:rPr>
          <w:rFonts w:hint="eastAsia" w:ascii="方正仿宋_GBK" w:hAnsi="方正仿宋_GBK" w:eastAsia="方正仿宋_GBK" w:cs="方正仿宋_GBK"/>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K" w:cs="方正仿宋_GBK"/>
          <w:color w:val="auto"/>
          <w:kern w:val="2"/>
          <w:sz w:val="32"/>
          <w:szCs w:val="32"/>
          <w:lang w:val="en-US" w:eastAsia="zh-CN" w:bidi="ar-SA"/>
        </w:rPr>
      </w:pPr>
      <w:r>
        <w:rPr>
          <w:rFonts w:hint="default" w:ascii="Times New Roman" w:hAnsi="Times New Roman" w:eastAsia="方正楷体_GBK" w:cs="Times New Roman"/>
          <w:color w:val="000000"/>
          <w:sz w:val="32"/>
          <w:szCs w:val="32"/>
          <w:highlight w:val="none"/>
        </w:rPr>
        <w:t>（三）强化企业单位主体责任。</w:t>
      </w:r>
      <w:r>
        <w:rPr>
          <w:rFonts w:hint="eastAsia" w:ascii="方正仿宋_GBK" w:hAnsi="方正仿宋_GBK" w:eastAsia="方正仿宋_GBK" w:cs="方正仿宋_GBK"/>
          <w:color w:val="000000"/>
          <w:sz w:val="32"/>
          <w:szCs w:val="32"/>
          <w:highlight w:val="none"/>
          <w:lang w:eastAsia="zh-CN"/>
        </w:rPr>
        <w:t>督促</w:t>
      </w:r>
      <w:r>
        <w:rPr>
          <w:rFonts w:hint="default" w:ascii="Times New Roman" w:hAnsi="Times New Roman" w:eastAsia="方正仿宋_GBK" w:cs="Times New Roman"/>
          <w:color w:val="000000"/>
          <w:sz w:val="32"/>
          <w:szCs w:val="32"/>
          <w:highlight w:val="none"/>
        </w:rPr>
        <w:t>落实企业主要负责人安全生产第一责任人法定职责</w:t>
      </w:r>
      <w:r>
        <w:rPr>
          <w:rFonts w:hint="eastAsia"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方正仿宋_GBK"/>
          <w:color w:val="auto"/>
          <w:kern w:val="2"/>
          <w:sz w:val="32"/>
          <w:szCs w:val="32"/>
          <w:lang w:val="en-US" w:eastAsia="zh-CN" w:bidi="ar-SA"/>
        </w:rPr>
        <w:t>落实安全生产法定七条职责，组织开展日、周、月定期排查，推动全员安全责任及一线从业人员“两单两卡”责任落实落细。（责任单位：各涉安办、中心、室，各村社区）</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二、</w:t>
      </w:r>
      <w:r>
        <w:rPr>
          <w:rFonts w:hint="eastAsia" w:ascii="Times New Roman" w:hAnsi="Times New Roman" w:eastAsia="方正黑体_GBK" w:cs="Times New Roman"/>
          <w:color w:val="000000"/>
          <w:sz w:val="32"/>
          <w:szCs w:val="32"/>
          <w:highlight w:val="none"/>
          <w:lang w:eastAsia="zh-CN"/>
        </w:rPr>
        <w:t>聚焦重点领域工作</w:t>
      </w:r>
      <w:r>
        <w:rPr>
          <w:rFonts w:hint="default" w:ascii="Times New Roman" w:hAnsi="Times New Roman" w:eastAsia="方正黑体_GBK" w:cs="Times New Roman"/>
          <w:color w:val="000000"/>
          <w:sz w:val="32"/>
          <w:szCs w:val="32"/>
          <w:highlight w:val="none"/>
        </w:rPr>
        <w:t>，提升防范化解能力</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楷体_GBK" w:hAnsi="方正楷体_GBK" w:eastAsia="方正楷体_GBK" w:cs="方正楷体_GBK"/>
          <w:color w:val="000000"/>
          <w:sz w:val="32"/>
          <w:szCs w:val="32"/>
          <w:highlight w:val="none"/>
          <w:lang w:eastAsia="zh-CN"/>
        </w:rPr>
        <w:t>（四）</w:t>
      </w:r>
      <w:r>
        <w:rPr>
          <w:rFonts w:hint="eastAsia" w:ascii="方正楷体_GBK" w:hAnsi="方正楷体_GBK" w:eastAsia="方正楷体_GBK" w:cs="方正楷体_GBK"/>
          <w:color w:val="000000"/>
          <w:sz w:val="32"/>
          <w:szCs w:val="32"/>
          <w:highlight w:val="none"/>
        </w:rPr>
        <w:t>交通运输领域</w:t>
      </w:r>
      <w:r>
        <w:rPr>
          <w:rFonts w:hint="eastAsia" w:ascii="方正楷体_GBK" w:hAnsi="方正楷体_GBK" w:eastAsia="方正楷体_GBK" w:cs="方正楷体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eastAsia="zh-CN"/>
        </w:rPr>
        <w:t>重点</w:t>
      </w:r>
      <w:r>
        <w:rPr>
          <w:rFonts w:hint="eastAsia" w:ascii="方正仿宋_GBK" w:hAnsi="方正仿宋_GBK" w:eastAsia="方正仿宋_GBK" w:cs="方正仿宋_GBK"/>
          <w:color w:val="000000"/>
          <w:sz w:val="32"/>
          <w:szCs w:val="32"/>
          <w:highlight w:val="none"/>
        </w:rPr>
        <w:t>推动电动自行车上牌、三轮电动车赋码，同步落实摩托车电动车带牌销售</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落实重点人员和“五小车辆”登记摸排管理工作。</w:t>
      </w:r>
      <w:r>
        <w:rPr>
          <w:rFonts w:hint="eastAsia" w:ascii="方正仿宋_GBK" w:hAnsi="方正仿宋_GBK" w:eastAsia="方正仿宋_GBK" w:cs="方正仿宋_GBK"/>
          <w:color w:val="000000"/>
          <w:sz w:val="32"/>
          <w:szCs w:val="32"/>
          <w:highlight w:val="none"/>
          <w:lang w:eastAsia="zh-CN"/>
        </w:rPr>
        <w:t>加大晓兴、中合片区道路交通安全执法检查力度，坚决遏制三轮车载人等非法营运行为，加大违法行为处罚力度。加大农村道路风险隐患排查，对风险隐患路段及时整治。扎实开展</w:t>
      </w:r>
      <w:r>
        <w:rPr>
          <w:rFonts w:hint="eastAsia" w:ascii="方正仿宋_GBK" w:hAnsi="方正仿宋_GBK" w:eastAsia="方正仿宋_GBK" w:cs="方正仿宋_GBK"/>
          <w:color w:val="000000"/>
          <w:sz w:val="32"/>
          <w:szCs w:val="32"/>
          <w:highlight w:val="none"/>
          <w:lang w:val="en-US" w:eastAsia="zh-CN"/>
        </w:rPr>
        <w:t>水上交通“防风险、除隐患、保安全”百日行动，</w:t>
      </w:r>
      <w:r>
        <w:rPr>
          <w:rFonts w:hint="default" w:ascii="TimesNewRoman" w:hAnsi="TimesNewRoman" w:eastAsia="方正仿宋_GBK" w:cs="TimesNewRoman"/>
          <w:sz w:val="32"/>
          <w:szCs w:val="32"/>
          <w:lang w:val="en-US" w:eastAsia="zh-CN"/>
        </w:rPr>
        <w:t>坚持问题导向</w:t>
      </w:r>
      <w:r>
        <w:rPr>
          <w:rFonts w:hint="eastAsia" w:ascii="TimesNewRoman" w:hAnsi="TimesNewRoman" w:eastAsia="方正仿宋_GBK" w:cs="TimesNewRoman"/>
          <w:sz w:val="32"/>
          <w:szCs w:val="32"/>
          <w:lang w:val="en-US" w:eastAsia="zh-CN"/>
        </w:rPr>
        <w:t>，</w:t>
      </w:r>
      <w:r>
        <w:rPr>
          <w:rFonts w:hint="default" w:ascii="TimesNewRoman" w:hAnsi="TimesNewRoman" w:eastAsia="方正仿宋_GBK" w:cs="TimesNewRoman"/>
          <w:sz w:val="32"/>
          <w:szCs w:val="32"/>
          <w:lang w:val="en-US" w:eastAsia="zh-CN"/>
        </w:rPr>
        <w:t>强化风险隐患排查整治</w:t>
      </w:r>
      <w:r>
        <w:rPr>
          <w:rFonts w:hint="eastAsia" w:ascii="TimesNewRoman" w:hAnsi="TimesNewRoman" w:eastAsia="方正仿宋_GBK" w:cs="TimesNewRoman"/>
          <w:sz w:val="32"/>
          <w:szCs w:val="32"/>
          <w:lang w:val="en-US" w:eastAsia="zh-CN"/>
        </w:rPr>
        <w:t>，</w:t>
      </w:r>
      <w:r>
        <w:rPr>
          <w:rFonts w:hint="default" w:ascii="TimesNewRoman" w:hAnsi="TimesNewRoman" w:eastAsia="方正仿宋_GBK" w:cs="TimesNewRoman"/>
          <w:sz w:val="32"/>
          <w:szCs w:val="32"/>
          <w:lang w:val="en-US" w:eastAsia="zh-CN"/>
        </w:rPr>
        <w:t>确保</w:t>
      </w:r>
      <w:r>
        <w:rPr>
          <w:rFonts w:hint="eastAsia" w:ascii="TimesNewRoman" w:hAnsi="TimesNewRoman" w:eastAsia="方正仿宋_GBK" w:cs="TimesNewRoman"/>
          <w:sz w:val="32"/>
          <w:szCs w:val="32"/>
          <w:lang w:val="en-US" w:eastAsia="zh-CN"/>
        </w:rPr>
        <w:t>全镇</w:t>
      </w:r>
      <w:r>
        <w:rPr>
          <w:rFonts w:hint="default" w:ascii="TimesNewRoman" w:hAnsi="TimesNewRoman" w:eastAsia="方正仿宋_GBK" w:cs="TimesNewRoman"/>
          <w:sz w:val="32"/>
          <w:szCs w:val="32"/>
          <w:lang w:val="en-US" w:eastAsia="zh-CN"/>
        </w:rPr>
        <w:t>水上交通安全形势持续平稳。</w:t>
      </w:r>
      <w:r>
        <w:rPr>
          <w:rFonts w:hint="eastAsia" w:ascii="方正仿宋_GBK" w:hAnsi="方正仿宋_GBK" w:eastAsia="方正仿宋_GBK" w:cs="方正仿宋_GBK"/>
          <w:color w:val="000000"/>
          <w:sz w:val="32"/>
          <w:szCs w:val="32"/>
          <w:highlight w:val="none"/>
          <w:lang w:eastAsia="zh-CN"/>
        </w:rPr>
        <w:t>（责任单位：产业发展中心、村镇建设中心、</w:t>
      </w:r>
      <w:r>
        <w:rPr>
          <w:rFonts w:hint="eastAsia" w:ascii="方正仿宋_GBK" w:hAnsi="方正仿宋_GBK" w:eastAsia="方正仿宋_GBK" w:cs="方正仿宋_GBK"/>
          <w:color w:val="000000"/>
          <w:sz w:val="32"/>
          <w:szCs w:val="32"/>
          <w:highlight w:val="none"/>
        </w:rPr>
        <w:t>综合行政执法大队，</w:t>
      </w:r>
      <w:r>
        <w:rPr>
          <w:rFonts w:hint="eastAsia" w:ascii="方正仿宋_GBK" w:hAnsi="方正仿宋_GBK" w:eastAsia="方正仿宋_GBK" w:cs="方正仿宋_GBK"/>
          <w:color w:val="000000"/>
          <w:sz w:val="32"/>
          <w:szCs w:val="32"/>
          <w:highlight w:val="none"/>
          <w:lang w:eastAsia="zh-CN"/>
        </w:rPr>
        <w:t>各</w:t>
      </w:r>
      <w:r>
        <w:rPr>
          <w:rFonts w:hint="eastAsia" w:ascii="方正仿宋_GBK" w:hAnsi="方正仿宋_GBK" w:eastAsia="方正仿宋_GBK" w:cs="方正仿宋_GBK"/>
          <w:color w:val="000000"/>
          <w:sz w:val="32"/>
          <w:szCs w:val="32"/>
          <w:highlight w:val="none"/>
        </w:rPr>
        <w:t>村社区</w:t>
      </w:r>
      <w:r>
        <w:rPr>
          <w:rFonts w:hint="eastAsia" w:ascii="方正仿宋_GBK" w:hAnsi="方正仿宋_GBK" w:eastAsia="方正仿宋_GBK" w:cs="方正仿宋_GBK"/>
          <w:color w:val="000000"/>
          <w:sz w:val="32"/>
          <w:szCs w:val="32"/>
          <w:highlight w:val="none"/>
          <w:lang w:eastAsia="zh-CN"/>
        </w:rPr>
        <w:t>）</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eastAsia" w:ascii="Times New Roman" w:hAnsi="Times New Roman" w:eastAsia="方正仿宋_GBK" w:cs="Times New Roman"/>
          <w:snapToGrid w:val="0"/>
          <w:color w:val="auto"/>
          <w:kern w:val="0"/>
          <w:sz w:val="32"/>
          <w:szCs w:val="32"/>
          <w:lang w:val="en-US" w:eastAsia="zh-CN"/>
        </w:rPr>
      </w:pPr>
      <w:r>
        <w:rPr>
          <w:rFonts w:hint="eastAsia" w:ascii="方正楷体_GBK" w:hAnsi="方正楷体_GBK" w:eastAsia="方正楷体_GBK" w:cs="方正楷体_GBK"/>
          <w:color w:val="000000"/>
          <w:sz w:val="32"/>
          <w:szCs w:val="32"/>
          <w:highlight w:val="none"/>
          <w:lang w:eastAsia="zh-CN"/>
        </w:rPr>
        <w:t>（五）</w:t>
      </w:r>
      <w:r>
        <w:rPr>
          <w:rFonts w:hint="eastAsia" w:ascii="方正楷体_GBK" w:hAnsi="方正楷体_GBK" w:eastAsia="方正楷体_GBK" w:cs="方正楷体_GBK"/>
          <w:color w:val="000000"/>
          <w:sz w:val="32"/>
          <w:szCs w:val="32"/>
          <w:highlight w:val="none"/>
        </w:rPr>
        <w:t>建设施工领域</w:t>
      </w:r>
      <w:r>
        <w:rPr>
          <w:rFonts w:hint="eastAsia" w:ascii="方正楷体_GBK" w:hAnsi="方正楷体_GBK" w:eastAsia="方正楷体_GBK" w:cs="方正楷体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eastAsia="zh-CN"/>
        </w:rPr>
        <w:t>对照</w:t>
      </w:r>
      <w:r>
        <w:rPr>
          <w:rFonts w:hint="default" w:ascii="Times New Roman" w:hAnsi="Times New Roman" w:eastAsia="方正仿宋_GBK" w:cs="Times New Roman"/>
          <w:snapToGrid w:val="0"/>
          <w:color w:val="auto"/>
          <w:kern w:val="0"/>
          <w:sz w:val="32"/>
          <w:szCs w:val="32"/>
        </w:rPr>
        <w:t>《</w:t>
      </w:r>
      <w:r>
        <w:rPr>
          <w:rFonts w:hint="eastAsia" w:ascii="Times New Roman" w:hAnsi="Times New Roman" w:eastAsia="方正仿宋_GBK" w:cs="Times New Roman"/>
          <w:snapToGrid w:val="0"/>
          <w:color w:val="auto"/>
          <w:kern w:val="0"/>
          <w:sz w:val="32"/>
          <w:szCs w:val="32"/>
          <w:lang w:eastAsia="zh-CN"/>
        </w:rPr>
        <w:t>垫江县</w:t>
      </w:r>
      <w:r>
        <w:rPr>
          <w:rFonts w:hint="default" w:ascii="Times New Roman" w:hAnsi="Times New Roman" w:eastAsia="方正仿宋_GBK" w:cs="Times New Roman"/>
          <w:snapToGrid w:val="0"/>
          <w:color w:val="auto"/>
          <w:kern w:val="0"/>
          <w:sz w:val="32"/>
          <w:szCs w:val="32"/>
        </w:rPr>
        <w:t>建筑保温材料安全隐患全链条整治行动方案》</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落实责任，</w:t>
      </w:r>
      <w:r>
        <w:rPr>
          <w:rFonts w:hint="eastAsia" w:ascii="Times New Roman" w:hAnsi="Times New Roman" w:eastAsia="方正仿宋_GBK" w:cs="Times New Roman"/>
          <w:snapToGrid w:val="0"/>
          <w:color w:val="auto"/>
          <w:kern w:val="0"/>
          <w:sz w:val="32"/>
          <w:szCs w:val="32"/>
          <w:lang w:eastAsia="zh-CN"/>
        </w:rPr>
        <w:t>制定</w:t>
      </w:r>
      <w:r>
        <w:rPr>
          <w:rFonts w:hint="default" w:ascii="Times New Roman" w:hAnsi="Times New Roman" w:eastAsia="方正仿宋_GBK" w:cs="Times New Roman"/>
          <w:snapToGrid w:val="0"/>
          <w:color w:val="auto"/>
          <w:kern w:val="0"/>
          <w:sz w:val="32"/>
          <w:szCs w:val="32"/>
        </w:rPr>
        <w:t>措施，建立清单式闭环管控机制，推动工作落实落地</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常态化开展农村房屋安全隐患排查整治，重点聚焦用作经营、3层及以上、人员密集和违规改扩建等农村房屋，建立健全工作台账，持续跟踪，有效管控。对经排查存在安全隐患的房屋，督促产权人和使用人抓紧整治到位，及时消除安全隐患。审批农房建设用地时应尽量避让地质灾害高易发区和隐患点、地下采空区、洪泛区等危险地段，严格控制切坡建房。</w:t>
      </w:r>
      <w:r>
        <w:rPr>
          <w:rFonts w:hint="eastAsia" w:ascii="方正仿宋_GBK" w:hAnsi="方正仿宋_GBK" w:eastAsia="方正仿宋_GBK" w:cs="方正仿宋_GBK"/>
          <w:color w:val="000000"/>
          <w:sz w:val="32"/>
          <w:szCs w:val="32"/>
          <w:highlight w:val="none"/>
          <w:lang w:eastAsia="zh-CN"/>
        </w:rPr>
        <w:t>（责任单位：村镇建设中心、</w:t>
      </w:r>
      <w:r>
        <w:rPr>
          <w:rFonts w:hint="eastAsia" w:ascii="方正仿宋_GBK" w:hAnsi="方正仿宋_GBK" w:eastAsia="方正仿宋_GBK" w:cs="方正仿宋_GBK"/>
          <w:color w:val="000000"/>
          <w:sz w:val="32"/>
          <w:szCs w:val="32"/>
          <w:highlight w:val="none"/>
        </w:rPr>
        <w:t>综合行政执法大队，</w:t>
      </w:r>
      <w:r>
        <w:rPr>
          <w:rFonts w:hint="eastAsia" w:ascii="方正仿宋_GBK" w:hAnsi="方正仿宋_GBK" w:eastAsia="方正仿宋_GBK" w:cs="方正仿宋_GBK"/>
          <w:color w:val="000000"/>
          <w:sz w:val="32"/>
          <w:szCs w:val="32"/>
          <w:highlight w:val="none"/>
          <w:lang w:eastAsia="zh-CN"/>
        </w:rPr>
        <w:t>各</w:t>
      </w:r>
      <w:r>
        <w:rPr>
          <w:rFonts w:hint="eastAsia" w:ascii="方正仿宋_GBK" w:hAnsi="方正仿宋_GBK" w:eastAsia="方正仿宋_GBK" w:cs="方正仿宋_GBK"/>
          <w:color w:val="000000"/>
          <w:sz w:val="32"/>
          <w:szCs w:val="32"/>
          <w:highlight w:val="none"/>
        </w:rPr>
        <w:t>村社区</w:t>
      </w:r>
      <w:r>
        <w:rPr>
          <w:rFonts w:hint="eastAsia" w:ascii="方正仿宋_GBK" w:hAnsi="方正仿宋_GBK" w:eastAsia="方正仿宋_GBK" w:cs="方正仿宋_GBK"/>
          <w:color w:val="000000"/>
          <w:sz w:val="32"/>
          <w:szCs w:val="32"/>
          <w:highlight w:val="none"/>
          <w:lang w:eastAsia="zh-CN"/>
        </w:rPr>
        <w:t>）</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eastAsia" w:ascii="方正仿宋_GBK" w:hAnsi="方正仿宋_GBK" w:eastAsia="方正仿宋_GBK" w:cs="方正仿宋_GBK"/>
          <w:color w:val="000000"/>
          <w:sz w:val="32"/>
          <w:szCs w:val="32"/>
          <w:highlight w:val="none"/>
        </w:rPr>
      </w:pPr>
      <w:r>
        <w:rPr>
          <w:rFonts w:hint="eastAsia" w:ascii="方正楷体_GBK" w:hAnsi="方正楷体_GBK" w:eastAsia="方正楷体_GBK" w:cs="方正楷体_GBK"/>
          <w:color w:val="000000"/>
          <w:sz w:val="32"/>
          <w:szCs w:val="32"/>
          <w:highlight w:val="none"/>
          <w:lang w:eastAsia="zh-CN"/>
        </w:rPr>
        <w:t>（六）</w:t>
      </w:r>
      <w:r>
        <w:rPr>
          <w:rFonts w:hint="eastAsia" w:ascii="方正楷体_GBK" w:hAnsi="方正楷体_GBK" w:eastAsia="方正楷体_GBK" w:cs="方正楷体_GBK"/>
          <w:color w:val="000000"/>
          <w:sz w:val="32"/>
          <w:szCs w:val="32"/>
          <w:highlight w:val="none"/>
        </w:rPr>
        <w:t>燃气领域</w:t>
      </w:r>
      <w:r>
        <w:rPr>
          <w:rFonts w:hint="eastAsia" w:ascii="方正楷体_GBK" w:hAnsi="方正楷体_GBK" w:eastAsia="方正楷体_GBK" w:cs="方正楷体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eastAsia="zh-CN"/>
        </w:rPr>
        <w:t>扎实开展</w:t>
      </w:r>
      <w:r>
        <w:rPr>
          <w:rFonts w:hint="eastAsia" w:ascii="方正仿宋_GBK" w:hAnsi="方正仿宋_GBK" w:eastAsia="方正仿宋_GBK" w:cs="方正仿宋_GBK"/>
          <w:color w:val="000000"/>
          <w:sz w:val="32"/>
          <w:szCs w:val="32"/>
          <w:highlight w:val="none"/>
        </w:rPr>
        <w:t>城镇燃气油气安全专项整治，高层建筑燃气安全排查整治专项行动</w:t>
      </w:r>
      <w:r>
        <w:rPr>
          <w:rFonts w:hint="eastAsia" w:ascii="方正仿宋_GBK" w:hAnsi="方正仿宋_GBK" w:eastAsia="方正仿宋_GBK" w:cs="方正仿宋_GBK"/>
          <w:color w:val="000000"/>
          <w:sz w:val="32"/>
          <w:szCs w:val="32"/>
          <w:highlight w:val="none"/>
          <w:lang w:eastAsia="zh-CN"/>
        </w:rPr>
        <w:t>，强化日常安全巡查，及时发现整治安全隐患</w:t>
      </w:r>
      <w:r>
        <w:rPr>
          <w:rFonts w:hint="eastAsia" w:ascii="方正仿宋_GBK" w:hAnsi="方正仿宋_GBK" w:eastAsia="方正仿宋_GBK" w:cs="方正仿宋_GBK"/>
          <w:color w:val="000000"/>
          <w:sz w:val="32"/>
          <w:szCs w:val="32"/>
          <w:highlight w:val="none"/>
        </w:rPr>
        <w:t>。配合</w:t>
      </w:r>
      <w:r>
        <w:rPr>
          <w:rFonts w:hint="eastAsia" w:ascii="方正仿宋_GBK" w:hAnsi="方正仿宋_GBK" w:eastAsia="方正仿宋_GBK" w:cs="方正仿宋_GBK"/>
          <w:color w:val="000000"/>
          <w:sz w:val="32"/>
          <w:szCs w:val="32"/>
          <w:highlight w:val="none"/>
          <w:lang w:eastAsia="zh-CN"/>
        </w:rPr>
        <w:t>坤沙燃气公司实施周嘉片区</w:t>
      </w:r>
      <w:r>
        <w:rPr>
          <w:rFonts w:hint="eastAsia" w:ascii="方正仿宋_GBK" w:hAnsi="方正仿宋_GBK" w:eastAsia="方正仿宋_GBK" w:cs="方正仿宋_GBK"/>
          <w:color w:val="000000"/>
          <w:sz w:val="32"/>
          <w:szCs w:val="32"/>
          <w:highlight w:val="none"/>
        </w:rPr>
        <w:t>燃气管道扩容工程建设。</w:t>
      </w:r>
      <w:r>
        <w:rPr>
          <w:rFonts w:hint="eastAsia" w:ascii="方正仿宋_GBK" w:hAnsi="方正仿宋_GBK" w:eastAsia="方正仿宋_GBK" w:cs="方正仿宋_GBK"/>
          <w:color w:val="000000"/>
          <w:sz w:val="32"/>
          <w:szCs w:val="32"/>
          <w:highlight w:val="none"/>
          <w:lang w:eastAsia="zh-CN"/>
        </w:rPr>
        <w:t>（责任单位：</w:t>
      </w:r>
      <w:r>
        <w:rPr>
          <w:rFonts w:hint="eastAsia" w:ascii="方正仿宋_GBK" w:hAnsi="方正仿宋_GBK" w:eastAsia="方正仿宋_GBK" w:cs="方正仿宋_GBK"/>
          <w:color w:val="000000"/>
          <w:sz w:val="32"/>
          <w:szCs w:val="32"/>
          <w:highlight w:val="none"/>
        </w:rPr>
        <w:t>经济发展办，各村社区）</w:t>
      </w:r>
      <w:r>
        <w:rPr>
          <w:rFonts w:hint="eastAsia" w:ascii="方正仿宋_GBK" w:hAnsi="方正仿宋_GBK" w:eastAsia="方正仿宋_GBK" w:cs="方正仿宋_GBK"/>
          <w:color w:val="000000"/>
          <w:sz w:val="32"/>
          <w:szCs w:val="32"/>
          <w:highlight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color w:val="000000"/>
          <w:sz w:val="32"/>
          <w:szCs w:val="32"/>
          <w:highlight w:val="none"/>
        </w:rPr>
      </w:pPr>
      <w:r>
        <w:rPr>
          <w:rFonts w:hint="eastAsia" w:ascii="方正楷体_GBK" w:hAnsi="方正楷体_GBK" w:eastAsia="方正楷体_GBK" w:cs="方正楷体_GBK"/>
          <w:color w:val="000000"/>
          <w:sz w:val="32"/>
          <w:szCs w:val="32"/>
          <w:highlight w:val="none"/>
          <w:lang w:eastAsia="zh-CN"/>
        </w:rPr>
        <w:t>（七）</w:t>
      </w:r>
      <w:r>
        <w:rPr>
          <w:rFonts w:hint="eastAsia" w:ascii="方正楷体_GBK" w:hAnsi="方正楷体_GBK" w:eastAsia="方正楷体_GBK" w:cs="方正楷体_GBK"/>
          <w:color w:val="000000"/>
          <w:sz w:val="32"/>
          <w:szCs w:val="32"/>
          <w:highlight w:val="none"/>
        </w:rPr>
        <w:t>危险化学品领域</w:t>
      </w:r>
      <w:r>
        <w:rPr>
          <w:rFonts w:hint="eastAsia" w:ascii="方正楷体_GBK" w:hAnsi="方正楷体_GBK" w:eastAsia="方正楷体_GBK" w:cs="方正楷体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强化重大危险源监管，深化高危细分领域安全专项治理。</w:t>
      </w:r>
      <w:r>
        <w:rPr>
          <w:rFonts w:hint="eastAsia" w:ascii="方正仿宋_GBK" w:hAnsi="方正仿宋_GBK" w:eastAsia="方正仿宋_GBK" w:cs="方正仿宋_GBK"/>
          <w:color w:val="000000"/>
          <w:sz w:val="32"/>
          <w:szCs w:val="32"/>
          <w:highlight w:val="none"/>
          <w:lang w:eastAsia="zh-CN"/>
        </w:rPr>
        <w:t>加大</w:t>
      </w:r>
      <w:r>
        <w:rPr>
          <w:rFonts w:hint="eastAsia" w:ascii="方正仿宋_GBK" w:hAnsi="方正仿宋_GBK" w:eastAsia="方正仿宋_GBK" w:cs="方正仿宋_GBK"/>
          <w:color w:val="000000"/>
          <w:sz w:val="32"/>
          <w:szCs w:val="32"/>
          <w:highlight w:val="none"/>
        </w:rPr>
        <w:t>危险化学品生产、经营、储存、运输、使用、废弃处置等“全链条”整治，</w:t>
      </w:r>
      <w:r>
        <w:rPr>
          <w:rFonts w:hint="eastAsia" w:ascii="方正仿宋_GBK" w:hAnsi="方正仿宋_GBK" w:eastAsia="方正仿宋_GBK" w:cs="方正仿宋_GBK"/>
          <w:color w:val="000000"/>
          <w:sz w:val="32"/>
          <w:szCs w:val="32"/>
          <w:highlight w:val="none"/>
          <w:lang w:eastAsia="zh-CN"/>
        </w:rPr>
        <w:t>督促</w:t>
      </w:r>
      <w:r>
        <w:rPr>
          <w:rFonts w:hint="eastAsia" w:ascii="方正仿宋_GBK" w:hAnsi="方正仿宋_GBK" w:eastAsia="方正仿宋_GBK" w:cs="方正仿宋_GBK"/>
          <w:color w:val="000000"/>
          <w:sz w:val="32"/>
          <w:szCs w:val="32"/>
          <w:highlight w:val="none"/>
        </w:rPr>
        <w:t>危险化学品经营企业安全生产标准化率80%以上，实现危险化学品重大危险源企业安全风险监测预警全覆盖</w:t>
      </w:r>
      <w:r>
        <w:rPr>
          <w:rFonts w:hint="eastAsia" w:ascii="方正仿宋_GBK" w:hAnsi="方正仿宋_GBK" w:eastAsia="方正仿宋_GBK" w:cs="方正仿宋_GBK"/>
          <w:color w:val="000000"/>
          <w:sz w:val="32"/>
          <w:szCs w:val="32"/>
          <w:highlight w:val="none"/>
          <w:lang w:eastAsia="zh-CN"/>
        </w:rPr>
        <w:t>。（责任单位：</w:t>
      </w:r>
      <w:r>
        <w:rPr>
          <w:rFonts w:hint="eastAsia" w:ascii="方正仿宋_GBK" w:hAnsi="方正仿宋_GBK" w:eastAsia="方正仿宋_GBK" w:cs="方正仿宋_GBK"/>
          <w:color w:val="auto"/>
          <w:kern w:val="2"/>
          <w:sz w:val="32"/>
          <w:szCs w:val="32"/>
          <w:lang w:val="en-US" w:eastAsia="zh-CN" w:bidi="ar-SA"/>
        </w:rPr>
        <w:t>平安法治办，各村社区）</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eastAsia" w:ascii="方正仿宋_GBK" w:hAnsi="方正仿宋_GBK" w:eastAsia="方正仿宋_GBK" w:cs="方正仿宋_GBK"/>
          <w:color w:val="000000"/>
          <w:sz w:val="32"/>
          <w:szCs w:val="32"/>
          <w:highlight w:val="none"/>
        </w:rPr>
      </w:pPr>
      <w:r>
        <w:rPr>
          <w:rFonts w:hint="eastAsia" w:ascii="Times New Roman" w:hAnsi="Times New Roman" w:eastAsia="方正楷体_GBK" w:cs="Times New Roman"/>
          <w:color w:val="000000"/>
          <w:sz w:val="32"/>
          <w:szCs w:val="32"/>
          <w:highlight w:val="none"/>
          <w:lang w:eastAsia="zh-CN"/>
        </w:rPr>
        <w:t>（八）</w:t>
      </w:r>
      <w:r>
        <w:rPr>
          <w:rFonts w:hint="default" w:ascii="Times New Roman" w:hAnsi="Times New Roman" w:eastAsia="方正楷体_GBK" w:cs="Times New Roman"/>
          <w:color w:val="000000"/>
          <w:sz w:val="32"/>
          <w:szCs w:val="32"/>
          <w:highlight w:val="none"/>
        </w:rPr>
        <w:t>非煤矿山领域</w:t>
      </w:r>
      <w:r>
        <w:rPr>
          <w:rFonts w:hint="eastAsia" w:ascii="Times New Roman" w:hAnsi="Times New Roman" w:eastAsia="方正楷体_GBK" w:cs="Times New Roman"/>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eastAsia="zh-CN"/>
        </w:rPr>
        <w:t>督促重庆群发建材有限公司严格落实非煤矿山</w:t>
      </w:r>
      <w:r>
        <w:rPr>
          <w:rFonts w:hint="eastAsia" w:ascii="方正仿宋_GBK" w:hAnsi="方正仿宋_GBK" w:eastAsia="方正仿宋_GBK" w:cs="方正仿宋_GBK"/>
          <w:color w:val="000000"/>
          <w:sz w:val="32"/>
          <w:szCs w:val="32"/>
          <w:highlight w:val="none"/>
        </w:rPr>
        <w:t>“八条硬措施”，</w:t>
      </w:r>
      <w:r>
        <w:rPr>
          <w:rFonts w:hint="eastAsia" w:ascii="方正仿宋_GBK" w:hAnsi="方正仿宋_GBK" w:eastAsia="方正仿宋_GBK" w:cs="方正仿宋_GBK"/>
          <w:color w:val="000000"/>
          <w:sz w:val="32"/>
          <w:szCs w:val="32"/>
          <w:highlight w:val="none"/>
          <w:lang w:eastAsia="zh-CN"/>
        </w:rPr>
        <w:t>加强汛期安全巡查，</w:t>
      </w:r>
      <w:r>
        <w:rPr>
          <w:rFonts w:hint="eastAsia" w:ascii="方正仿宋_GBK" w:hAnsi="方正仿宋_GBK" w:eastAsia="方正仿宋_GBK" w:cs="方正仿宋_GBK"/>
          <w:color w:val="000000"/>
          <w:sz w:val="32"/>
          <w:szCs w:val="32"/>
          <w:highlight w:val="none"/>
        </w:rPr>
        <w:t>强化露天矿山高陡边坡和工业广场</w:t>
      </w:r>
      <w:r>
        <w:rPr>
          <w:rFonts w:hint="eastAsia" w:ascii="方正仿宋_GBK" w:hAnsi="方正仿宋_GBK" w:eastAsia="方正仿宋_GBK" w:cs="方正仿宋_GBK"/>
          <w:color w:val="000000"/>
          <w:sz w:val="32"/>
          <w:szCs w:val="32"/>
          <w:highlight w:val="none"/>
          <w:lang w:eastAsia="zh-CN"/>
        </w:rPr>
        <w:t>风险</w:t>
      </w:r>
      <w:r>
        <w:rPr>
          <w:rFonts w:hint="eastAsia" w:ascii="方正仿宋_GBK" w:hAnsi="方正仿宋_GBK" w:eastAsia="方正仿宋_GBK" w:cs="方正仿宋_GBK"/>
          <w:color w:val="000000"/>
          <w:sz w:val="32"/>
          <w:szCs w:val="32"/>
          <w:highlight w:val="none"/>
        </w:rPr>
        <w:t>隐患治理。</w:t>
      </w:r>
      <w:r>
        <w:rPr>
          <w:rFonts w:hint="eastAsia" w:ascii="方正仿宋_GBK" w:hAnsi="方正仿宋_GBK" w:eastAsia="方正仿宋_GBK" w:cs="方正仿宋_GBK"/>
          <w:color w:val="000000"/>
          <w:sz w:val="32"/>
          <w:szCs w:val="32"/>
          <w:highlight w:val="none"/>
          <w:lang w:eastAsia="zh-CN"/>
        </w:rPr>
        <w:t>（责任单位：</w:t>
      </w:r>
      <w:r>
        <w:rPr>
          <w:rFonts w:hint="eastAsia" w:ascii="方正仿宋_GBK" w:hAnsi="方正仿宋_GBK" w:eastAsia="方正仿宋_GBK" w:cs="方正仿宋_GBK"/>
          <w:color w:val="000000"/>
          <w:sz w:val="32"/>
          <w:szCs w:val="32"/>
          <w:highlight w:val="none"/>
        </w:rPr>
        <w:t>经济发展办、平安法治办</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村镇建设服务中心</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综合行政执法大队</w:t>
      </w:r>
      <w:r>
        <w:rPr>
          <w:rFonts w:hint="eastAsia" w:ascii="方正仿宋_GBK" w:hAnsi="方正仿宋_GBK" w:eastAsia="方正仿宋_GBK" w:cs="方正仿宋_GBK"/>
          <w:color w:val="000000"/>
          <w:sz w:val="32"/>
          <w:szCs w:val="32"/>
          <w:highlight w:val="none"/>
          <w:lang w:eastAsia="zh-CN"/>
        </w:rPr>
        <w:t>，有关</w:t>
      </w:r>
      <w:r>
        <w:rPr>
          <w:rFonts w:hint="eastAsia" w:ascii="方正仿宋_GBK" w:hAnsi="方正仿宋_GBK" w:eastAsia="方正仿宋_GBK" w:cs="方正仿宋_GBK"/>
          <w:color w:val="000000"/>
          <w:sz w:val="32"/>
          <w:szCs w:val="32"/>
          <w:highlight w:val="none"/>
        </w:rPr>
        <w:t>村社区）</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eastAsia" w:ascii="方正仿宋_GBK" w:hAnsi="方正仿宋_GBK" w:eastAsia="方正仿宋_GBK" w:cs="方正仿宋_GBK"/>
          <w:color w:val="000000"/>
          <w:sz w:val="32"/>
          <w:szCs w:val="32"/>
          <w:highlight w:val="none"/>
        </w:rPr>
      </w:pPr>
      <w:r>
        <w:rPr>
          <w:rFonts w:hint="eastAsia" w:ascii="Times New Roman" w:hAnsi="Times New Roman" w:eastAsia="方正楷体_GBK" w:cs="Times New Roman"/>
          <w:color w:val="000000"/>
          <w:sz w:val="32"/>
          <w:szCs w:val="32"/>
          <w:highlight w:val="none"/>
          <w:lang w:eastAsia="zh-CN"/>
        </w:rPr>
        <w:t>（九）</w:t>
      </w:r>
      <w:r>
        <w:rPr>
          <w:rFonts w:hint="default" w:ascii="Times New Roman" w:hAnsi="Times New Roman" w:eastAsia="方正楷体_GBK" w:cs="Times New Roman"/>
          <w:color w:val="000000"/>
          <w:sz w:val="32"/>
          <w:szCs w:val="32"/>
          <w:highlight w:val="none"/>
        </w:rPr>
        <w:t>工贸领域</w:t>
      </w:r>
      <w:r>
        <w:rPr>
          <w:rFonts w:hint="default" w:ascii="Times New Roman" w:hAnsi="Times New Roman" w:eastAsia="方正楷体_GBK" w:cs="Times New Roman"/>
          <w:color w:val="000000"/>
          <w:sz w:val="32"/>
          <w:szCs w:val="32"/>
          <w:highlight w:val="none"/>
        </w:rPr>
        <w:tab/>
      </w:r>
      <w:r>
        <w:rPr>
          <w:rFonts w:hint="eastAsia" w:ascii="Times New Roman" w:hAnsi="Times New Roman" w:eastAsia="方正楷体_GBK" w:cs="Times New Roman"/>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eastAsia="zh-CN"/>
        </w:rPr>
        <w:t>督促园区</w:t>
      </w:r>
      <w:r>
        <w:rPr>
          <w:rFonts w:hint="eastAsia" w:ascii="方正仿宋_GBK" w:hAnsi="方正仿宋_GBK" w:eastAsia="方正仿宋_GBK" w:cs="方正仿宋_GBK"/>
          <w:color w:val="000000"/>
          <w:sz w:val="32"/>
          <w:szCs w:val="32"/>
          <w:highlight w:val="none"/>
        </w:rPr>
        <w:t>重庆财合新材料有限公司、重庆赠艺木业有限公司等“四涉一有限一使用”企业，围绕“双防控”机制建立和全员责任制落实开展系统治理，实现粉尘涉爆企业安全风险监测预警覆盖率100%，</w:t>
      </w:r>
      <w:r>
        <w:rPr>
          <w:rFonts w:hint="eastAsia" w:ascii="方正仿宋_GBK" w:hAnsi="方正仿宋_GBK" w:eastAsia="方正仿宋_GBK" w:cs="方正仿宋_GBK"/>
          <w:color w:val="000000"/>
          <w:sz w:val="32"/>
          <w:szCs w:val="32"/>
          <w:highlight w:val="none"/>
          <w:lang w:eastAsia="zh-CN"/>
        </w:rPr>
        <w:t>力争实现</w:t>
      </w:r>
      <w:r>
        <w:rPr>
          <w:rFonts w:hint="eastAsia" w:ascii="方正仿宋_GBK" w:hAnsi="方正仿宋_GBK" w:eastAsia="方正仿宋_GBK" w:cs="方正仿宋_GBK"/>
          <w:color w:val="000000"/>
          <w:sz w:val="32"/>
          <w:szCs w:val="32"/>
          <w:highlight w:val="none"/>
        </w:rPr>
        <w:t>安全生产标准化建设。</w:t>
      </w:r>
      <w:r>
        <w:rPr>
          <w:rFonts w:hint="eastAsia" w:ascii="方正仿宋_GBK" w:hAnsi="方正仿宋_GBK" w:eastAsia="方正仿宋_GBK" w:cs="方正仿宋_GBK"/>
          <w:color w:val="000000"/>
          <w:sz w:val="32"/>
          <w:szCs w:val="32"/>
          <w:highlight w:val="none"/>
          <w:lang w:eastAsia="zh-CN"/>
        </w:rPr>
        <w:t>（责任单位：</w:t>
      </w:r>
      <w:r>
        <w:rPr>
          <w:rFonts w:hint="eastAsia" w:ascii="方正仿宋_GBK" w:hAnsi="方正仿宋_GBK" w:eastAsia="方正仿宋_GBK" w:cs="方正仿宋_GBK"/>
          <w:color w:val="000000"/>
          <w:sz w:val="32"/>
          <w:szCs w:val="32"/>
          <w:highlight w:val="none"/>
        </w:rPr>
        <w:t>经济发展办、平安法治办</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综合行政执法大</w:t>
      </w:r>
      <w:r>
        <w:rPr>
          <w:rFonts w:hint="eastAsia" w:ascii="方正仿宋_GBK" w:hAnsi="方正仿宋_GBK" w:eastAsia="方正仿宋_GBK" w:cs="方正仿宋_GBK"/>
          <w:color w:val="000000"/>
          <w:sz w:val="32"/>
          <w:szCs w:val="32"/>
          <w:highlight w:val="none"/>
          <w:lang w:eastAsia="zh-CN"/>
        </w:rPr>
        <w:t>队）</w:t>
      </w:r>
      <w:r>
        <w:rPr>
          <w:rFonts w:hint="eastAsia" w:ascii="方正仿宋_GBK" w:hAnsi="方正仿宋_GBK" w:eastAsia="方正仿宋_GBK" w:cs="方正仿宋_GBK"/>
          <w:color w:val="000000"/>
          <w:sz w:val="32"/>
          <w:szCs w:val="32"/>
          <w:highlight w:val="none"/>
        </w:rPr>
        <w:tab/>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eastAsia" w:ascii="方正仿宋_GBK" w:hAnsi="方正仿宋_GBK" w:eastAsia="方正仿宋_GBK" w:cs="方正仿宋_GBK"/>
          <w:color w:val="000000"/>
          <w:sz w:val="32"/>
          <w:szCs w:val="32"/>
          <w:highlight w:val="none"/>
        </w:rPr>
      </w:pPr>
      <w:r>
        <w:rPr>
          <w:rFonts w:hint="eastAsia" w:ascii="Times New Roman" w:hAnsi="Times New Roman" w:eastAsia="方正楷体_GBK" w:cs="Times New Roman"/>
          <w:color w:val="000000"/>
          <w:sz w:val="32"/>
          <w:szCs w:val="32"/>
          <w:highlight w:val="none"/>
          <w:lang w:eastAsia="zh-CN"/>
        </w:rPr>
        <w:t>（十）</w:t>
      </w:r>
      <w:r>
        <w:rPr>
          <w:rFonts w:hint="default" w:ascii="Times New Roman" w:hAnsi="Times New Roman" w:eastAsia="方正楷体_GBK" w:cs="Times New Roman"/>
          <w:color w:val="000000"/>
          <w:sz w:val="32"/>
          <w:szCs w:val="32"/>
          <w:highlight w:val="none"/>
        </w:rPr>
        <w:tab/>
      </w:r>
      <w:r>
        <w:rPr>
          <w:rFonts w:hint="default" w:ascii="Times New Roman" w:hAnsi="Times New Roman" w:eastAsia="方正楷体_GBK" w:cs="Times New Roman"/>
          <w:color w:val="000000"/>
          <w:sz w:val="32"/>
          <w:szCs w:val="32"/>
          <w:highlight w:val="none"/>
        </w:rPr>
        <w:t>文化旅游领域</w:t>
      </w:r>
      <w:r>
        <w:rPr>
          <w:rFonts w:hint="eastAsia" w:ascii="Times New Roman" w:hAnsi="Times New Roman" w:eastAsia="方正楷体_GBK" w:cs="Times New Roman"/>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持续深化文化旅游领域安全综合整治，围绕安全生产分级分类管理和常态化事故隐患自查自改、文物安全日常巡查机制落实情况开展系统治理。加强对雨山村等10处一般文物的安全检查</w:t>
      </w:r>
      <w:r>
        <w:rPr>
          <w:rFonts w:hint="eastAsia" w:ascii="方正仿宋_GBK" w:hAnsi="方正仿宋_GBK" w:eastAsia="方正仿宋_GBK" w:cs="方正仿宋_GBK"/>
          <w:color w:val="000000"/>
          <w:sz w:val="32"/>
          <w:szCs w:val="32"/>
          <w:highlight w:val="none"/>
          <w:lang w:eastAsia="zh-CN"/>
        </w:rPr>
        <w:t>，确保</w:t>
      </w:r>
      <w:r>
        <w:rPr>
          <w:rFonts w:hint="eastAsia" w:ascii="方正仿宋_GBK" w:hAnsi="方正仿宋_GBK" w:eastAsia="方正仿宋_GBK" w:cs="方正仿宋_GBK"/>
          <w:color w:val="000000"/>
          <w:sz w:val="32"/>
          <w:szCs w:val="32"/>
          <w:highlight w:val="none"/>
        </w:rPr>
        <w:t>年度文物保护单位巡查率</w:t>
      </w:r>
      <w:r>
        <w:rPr>
          <w:rFonts w:hint="eastAsia" w:ascii="方正仿宋_GBK" w:hAnsi="方正仿宋_GBK" w:eastAsia="方正仿宋_GBK" w:cs="方正仿宋_GBK"/>
          <w:color w:val="000000"/>
          <w:sz w:val="32"/>
          <w:szCs w:val="32"/>
          <w:highlight w:val="none"/>
          <w:lang w:eastAsia="zh-CN"/>
        </w:rPr>
        <w:t>达到</w:t>
      </w:r>
      <w:r>
        <w:rPr>
          <w:rFonts w:hint="eastAsia" w:ascii="方正仿宋_GBK" w:hAnsi="方正仿宋_GBK" w:eastAsia="方正仿宋_GBK" w:cs="方正仿宋_GBK"/>
          <w:color w:val="000000"/>
          <w:sz w:val="32"/>
          <w:szCs w:val="32"/>
          <w:highlight w:val="none"/>
        </w:rPr>
        <w:t>100%</w:t>
      </w:r>
      <w:r>
        <w:rPr>
          <w:rFonts w:hint="eastAsia" w:ascii="方正仿宋_GBK" w:hAnsi="方正仿宋_GBK" w:eastAsia="方正仿宋_GBK" w:cs="方正仿宋_GBK"/>
          <w:color w:val="000000"/>
          <w:sz w:val="32"/>
          <w:szCs w:val="32"/>
          <w:highlight w:val="none"/>
          <w:lang w:eastAsia="zh-CN"/>
        </w:rPr>
        <w:t>。（责任单位：</w:t>
      </w:r>
      <w:r>
        <w:rPr>
          <w:rFonts w:hint="eastAsia" w:ascii="方正仿宋_GBK" w:hAnsi="方正仿宋_GBK" w:eastAsia="方正仿宋_GBK" w:cs="方正仿宋_GBK"/>
          <w:color w:val="000000"/>
          <w:sz w:val="32"/>
          <w:szCs w:val="32"/>
          <w:highlight w:val="none"/>
        </w:rPr>
        <w:t>新时代文明实践中心，各村社区）</w:t>
      </w:r>
      <w:r>
        <w:rPr>
          <w:rFonts w:hint="eastAsia" w:ascii="方正仿宋_GBK" w:hAnsi="方正仿宋_GBK" w:eastAsia="方正仿宋_GBK" w:cs="方正仿宋_GBK"/>
          <w:color w:val="000000"/>
          <w:sz w:val="32"/>
          <w:szCs w:val="32"/>
          <w:highlight w:val="none"/>
        </w:rPr>
        <w:tab/>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楷体_GBK" w:cs="Times New Roman"/>
          <w:color w:val="000000"/>
          <w:sz w:val="32"/>
          <w:szCs w:val="32"/>
          <w:highlight w:val="none"/>
        </w:rPr>
      </w:pPr>
      <w:r>
        <w:rPr>
          <w:rFonts w:hint="eastAsia" w:ascii="Times New Roman" w:hAnsi="Times New Roman" w:eastAsia="方正楷体_GBK" w:cs="Times New Roman"/>
          <w:color w:val="000000"/>
          <w:sz w:val="32"/>
          <w:szCs w:val="32"/>
          <w:highlight w:val="none"/>
          <w:lang w:eastAsia="zh-CN"/>
        </w:rPr>
        <w:t>（十一）</w:t>
      </w:r>
      <w:r>
        <w:rPr>
          <w:rFonts w:hint="default" w:ascii="Times New Roman" w:hAnsi="Times New Roman" w:eastAsia="方正楷体_GBK" w:cs="Times New Roman"/>
          <w:color w:val="000000"/>
          <w:sz w:val="32"/>
          <w:szCs w:val="32"/>
          <w:highlight w:val="none"/>
        </w:rPr>
        <w:t>农业农村领域</w:t>
      </w:r>
      <w:r>
        <w:rPr>
          <w:rFonts w:hint="eastAsia" w:ascii="Times New Roman" w:hAnsi="Times New Roman" w:eastAsia="方正楷体_GBK" w:cs="Times New Roman"/>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eastAsia="zh-CN"/>
        </w:rPr>
        <w:t>重点</w:t>
      </w:r>
      <w:r>
        <w:rPr>
          <w:rFonts w:hint="eastAsia" w:ascii="方正仿宋_GBK" w:hAnsi="方正仿宋_GBK" w:eastAsia="方正仿宋_GBK" w:cs="方正仿宋_GBK"/>
          <w:color w:val="000000"/>
          <w:sz w:val="32"/>
          <w:szCs w:val="32"/>
          <w:highlight w:val="none"/>
        </w:rPr>
        <w:t>聚焦农业有限空间安全生产，加强畜禽粪污资源化利用和安全生产监管，开展畜禽粪污资源化利用及安全生产培训。全面完成变型拖拉机去存率100%的清零任务。加强高标准农田、田间道路建设期间安全监管。持续做好农业机械、渔业船舶、农村沼气领域</w:t>
      </w:r>
      <w:r>
        <w:rPr>
          <w:rFonts w:hint="eastAsia" w:ascii="方正仿宋_GBK" w:hAnsi="方正仿宋_GBK" w:eastAsia="方正仿宋_GBK" w:cs="方正仿宋_GBK"/>
          <w:color w:val="000000"/>
          <w:sz w:val="32"/>
          <w:szCs w:val="32"/>
          <w:highlight w:val="none"/>
          <w:lang w:eastAsia="zh-CN"/>
        </w:rPr>
        <w:t>风险隐患排查治理工作。（责任单位：</w:t>
      </w:r>
      <w:r>
        <w:rPr>
          <w:rFonts w:hint="eastAsia" w:ascii="方正仿宋_GBK" w:hAnsi="方正仿宋_GBK" w:eastAsia="方正仿宋_GBK" w:cs="方正仿宋_GBK"/>
          <w:color w:val="000000"/>
          <w:sz w:val="32"/>
          <w:szCs w:val="32"/>
          <w:highlight w:val="none"/>
        </w:rPr>
        <w:t>产业发展中心，各村社区）</w:t>
      </w:r>
      <w:r>
        <w:rPr>
          <w:rFonts w:hint="eastAsia" w:ascii="方正仿宋_GBK" w:hAnsi="方正仿宋_GBK" w:eastAsia="方正仿宋_GBK" w:cs="方正仿宋_GBK"/>
          <w:color w:val="000000"/>
          <w:sz w:val="32"/>
          <w:szCs w:val="32"/>
          <w:highlight w:val="none"/>
        </w:rPr>
        <w:tab/>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eastAsia" w:ascii="方正仿宋_GBK" w:hAnsi="方正仿宋_GBK" w:eastAsia="方正仿宋_GBK" w:cs="方正仿宋_GBK"/>
          <w:color w:val="000000"/>
          <w:sz w:val="32"/>
          <w:szCs w:val="32"/>
          <w:highlight w:val="none"/>
        </w:rPr>
      </w:pPr>
      <w:r>
        <w:rPr>
          <w:rFonts w:hint="eastAsia" w:ascii="方正楷体_GBK" w:hAnsi="方正楷体_GBK" w:eastAsia="方正楷体_GBK" w:cs="方正楷体_GBK"/>
          <w:color w:val="000000"/>
          <w:sz w:val="32"/>
          <w:szCs w:val="32"/>
          <w:highlight w:val="none"/>
          <w:lang w:eastAsia="zh-CN"/>
        </w:rPr>
        <w:t>（十二）</w:t>
      </w:r>
      <w:r>
        <w:rPr>
          <w:rFonts w:hint="eastAsia" w:ascii="方正楷体_GBK" w:hAnsi="方正楷体_GBK" w:eastAsia="方正楷体_GBK" w:cs="方正楷体_GBK"/>
          <w:color w:val="000000"/>
          <w:sz w:val="32"/>
          <w:szCs w:val="32"/>
          <w:highlight w:val="none"/>
        </w:rPr>
        <w:t>商务领域</w:t>
      </w:r>
      <w:r>
        <w:rPr>
          <w:rFonts w:hint="eastAsia" w:ascii="方正楷体_GBK" w:hAnsi="方正楷体_GBK" w:eastAsia="方正楷体_GBK" w:cs="方正楷体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eastAsia="zh-CN"/>
        </w:rPr>
        <w:t>配合县行业主管部门</w:t>
      </w:r>
      <w:r>
        <w:rPr>
          <w:rFonts w:hint="eastAsia" w:ascii="方正仿宋_GBK" w:hAnsi="方正仿宋_GBK" w:eastAsia="方正仿宋_GBK" w:cs="方正仿宋_GBK"/>
          <w:color w:val="000000"/>
          <w:sz w:val="32"/>
          <w:szCs w:val="32"/>
          <w:highlight w:val="none"/>
        </w:rPr>
        <w:t>健全完善成品油流通监管机制，打击整治非法制运销成品油“黑窝点”“黑加油车”。</w:t>
      </w:r>
      <w:r>
        <w:rPr>
          <w:rFonts w:hint="eastAsia" w:ascii="方正仿宋_GBK" w:hAnsi="方正仿宋_GBK" w:eastAsia="方正仿宋_GBK" w:cs="方正仿宋_GBK"/>
          <w:color w:val="000000"/>
          <w:sz w:val="32"/>
          <w:szCs w:val="32"/>
          <w:highlight w:val="none"/>
          <w:lang w:eastAsia="zh-CN"/>
        </w:rPr>
        <w:t>认真落实市商务委</w:t>
      </w:r>
      <w:r>
        <w:rPr>
          <w:rFonts w:hint="eastAsia" w:ascii="方正仿宋_GBK" w:hAnsi="方正仿宋_GBK" w:eastAsia="方正仿宋_GBK" w:cs="方正仿宋_GBK"/>
          <w:color w:val="000000"/>
          <w:sz w:val="32"/>
          <w:szCs w:val="32"/>
          <w:highlight w:val="none"/>
          <w:lang w:val="en-US" w:eastAsia="zh-CN"/>
        </w:rPr>
        <w:t>《关于进一步加强再生资源回收行业火灾防控工作的紧急通知》，</w:t>
      </w:r>
      <w:r>
        <w:rPr>
          <w:rFonts w:hint="default" w:ascii="Times New Roman" w:hAnsi="Times New Roman" w:eastAsia="方正仿宋_GBK" w:cs="Times New Roman"/>
          <w:b w:val="0"/>
          <w:bCs w:val="0"/>
          <w:color w:val="000000"/>
          <w:sz w:val="32"/>
          <w:szCs w:val="32"/>
        </w:rPr>
        <w:t>重点整治再生资源回收场所违章搭建、违规用火用电、违规动焊作业、违规住人、违规储存易燃易爆品、违规堵塞消防通道，以及未按要求配置消防设施和灭火器材等突出问题</w:t>
      </w:r>
      <w:r>
        <w:rPr>
          <w:rFonts w:hint="eastAsia" w:ascii="Times New Roman" w:hAnsi="Times New Roman" w:eastAsia="方正仿宋_GBK" w:cs="Times New Roman"/>
          <w:b w:val="0"/>
          <w:bCs w:val="0"/>
          <w:color w:val="000000"/>
          <w:sz w:val="32"/>
          <w:szCs w:val="32"/>
          <w:lang w:eastAsia="zh-CN"/>
        </w:rPr>
        <w:t>。</w:t>
      </w:r>
      <w:r>
        <w:rPr>
          <w:rFonts w:hint="eastAsia" w:ascii="方正仿宋_GBK" w:hAnsi="方正仿宋_GBK" w:eastAsia="方正仿宋_GBK" w:cs="方正仿宋_GBK"/>
          <w:color w:val="000000"/>
          <w:sz w:val="32"/>
          <w:szCs w:val="32"/>
          <w:highlight w:val="none"/>
          <w:lang w:eastAsia="zh-CN"/>
        </w:rPr>
        <w:t>（责任单位：</w:t>
      </w:r>
      <w:r>
        <w:rPr>
          <w:rFonts w:hint="eastAsia" w:ascii="方正仿宋_GBK" w:hAnsi="方正仿宋_GBK" w:eastAsia="方正仿宋_GBK" w:cs="方正仿宋_GBK"/>
          <w:color w:val="000000"/>
          <w:sz w:val="32"/>
          <w:szCs w:val="32"/>
          <w:highlight w:val="none"/>
        </w:rPr>
        <w:t>经济发展办</w:t>
      </w:r>
      <w:r>
        <w:rPr>
          <w:rFonts w:hint="eastAsia" w:ascii="方正仿宋_GBK" w:hAnsi="方正仿宋_GBK" w:eastAsia="方正仿宋_GBK" w:cs="方正仿宋_GBK"/>
          <w:color w:val="000000"/>
          <w:sz w:val="32"/>
          <w:szCs w:val="32"/>
          <w:highlight w:val="none"/>
          <w:lang w:eastAsia="zh-CN"/>
        </w:rPr>
        <w:t>、平安法治办，有关</w:t>
      </w:r>
      <w:r>
        <w:rPr>
          <w:rFonts w:hint="eastAsia" w:ascii="方正仿宋_GBK" w:hAnsi="方正仿宋_GBK" w:eastAsia="方正仿宋_GBK" w:cs="方正仿宋_GBK"/>
          <w:color w:val="000000"/>
          <w:sz w:val="32"/>
          <w:szCs w:val="32"/>
          <w:highlight w:val="none"/>
        </w:rPr>
        <w:t>村社区）</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eastAsia" w:ascii="方正仿宋_GBK" w:hAnsi="方正仿宋_GBK" w:eastAsia="方正仿宋_GBK" w:cs="方正仿宋_GBK"/>
          <w:color w:val="000000"/>
          <w:sz w:val="32"/>
          <w:szCs w:val="32"/>
          <w:highlight w:val="none"/>
          <w:lang w:eastAsia="zh-CN"/>
        </w:rPr>
      </w:pPr>
      <w:r>
        <w:rPr>
          <w:rFonts w:hint="eastAsia" w:ascii="Times New Roman" w:hAnsi="Times New Roman" w:eastAsia="方正楷体_GBK" w:cs="Times New Roman"/>
          <w:color w:val="000000"/>
          <w:sz w:val="32"/>
          <w:szCs w:val="32"/>
          <w:highlight w:val="none"/>
          <w:lang w:eastAsia="zh-CN"/>
        </w:rPr>
        <w:t>（十三）</w:t>
      </w:r>
      <w:r>
        <w:rPr>
          <w:rFonts w:hint="default" w:ascii="Times New Roman" w:hAnsi="Times New Roman" w:eastAsia="方正楷体_GBK" w:cs="Times New Roman"/>
          <w:color w:val="000000"/>
          <w:sz w:val="32"/>
          <w:szCs w:val="32"/>
          <w:highlight w:val="none"/>
        </w:rPr>
        <w:t>森林防火领域</w:t>
      </w:r>
      <w:r>
        <w:rPr>
          <w:rFonts w:hint="eastAsia" w:ascii="Times New Roman" w:hAnsi="Times New Roman" w:eastAsia="方正楷体_GBK" w:cs="Times New Roman"/>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eastAsia="zh-CN"/>
        </w:rPr>
        <w:t>严格落实县森防办《关于做好清明和五一期间森林草原防灭火工作的通知》要求，结合辖区实际，督促各村社区围绕重点设施、重点部位、重点区域、重点目标和重点人群“五个重点”，全面排查林区、林缘森林火灾隐患，严管野外火源，严防森林荒坡火灾。将二号工具、灭火器等物资前置到检查站卡一线，提升群众队伍早处能力。（责任单位：产业</w:t>
      </w:r>
      <w:r>
        <w:rPr>
          <w:rFonts w:hint="eastAsia" w:ascii="方正仿宋_GBK" w:hAnsi="方正仿宋_GBK" w:eastAsia="方正仿宋_GBK" w:cs="方正仿宋_GBK"/>
          <w:color w:val="000000"/>
          <w:sz w:val="32"/>
          <w:szCs w:val="32"/>
          <w:highlight w:val="none"/>
        </w:rPr>
        <w:t>发展</w:t>
      </w:r>
      <w:r>
        <w:rPr>
          <w:rFonts w:hint="eastAsia" w:ascii="方正仿宋_GBK" w:hAnsi="方正仿宋_GBK" w:eastAsia="方正仿宋_GBK" w:cs="方正仿宋_GBK"/>
          <w:color w:val="000000"/>
          <w:sz w:val="32"/>
          <w:szCs w:val="32"/>
          <w:highlight w:val="none"/>
          <w:lang w:eastAsia="zh-CN"/>
        </w:rPr>
        <w:t>中心、平安法治办</w:t>
      </w:r>
      <w:r>
        <w:rPr>
          <w:rFonts w:hint="eastAsia" w:ascii="方正仿宋_GBK" w:hAnsi="方正仿宋_GBK" w:eastAsia="方正仿宋_GBK" w:cs="方正仿宋_GBK"/>
          <w:color w:val="000000"/>
          <w:sz w:val="32"/>
          <w:szCs w:val="32"/>
          <w:highlight w:val="none"/>
        </w:rPr>
        <w:t>，各村社区）</w:t>
      </w:r>
      <w:r>
        <w:rPr>
          <w:rFonts w:hint="eastAsia" w:ascii="方正仿宋_GBK" w:hAnsi="方正仿宋_GBK" w:eastAsia="方正仿宋_GBK" w:cs="方正仿宋_GBK"/>
          <w:color w:val="000000"/>
          <w:sz w:val="32"/>
          <w:szCs w:val="32"/>
          <w:highlight w:val="none"/>
        </w:rPr>
        <w:tab/>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right="0" w:rightChars="0" w:firstLine="632" w:firstLineChars="200"/>
        <w:jc w:val="both"/>
        <w:textAlignment w:val="auto"/>
        <w:rPr>
          <w:rFonts w:hint="eastAsia" w:ascii="方正仿宋_GBK" w:hAnsi="方正仿宋_GBK" w:eastAsia="方正仿宋_GBK" w:cs="方正仿宋_GBK"/>
          <w:color w:val="000000"/>
          <w:sz w:val="32"/>
          <w:szCs w:val="32"/>
          <w:highlight w:val="none"/>
        </w:rPr>
      </w:pPr>
      <w:r>
        <w:rPr>
          <w:rFonts w:hint="eastAsia" w:ascii="方正楷体_GBK" w:hAnsi="方正楷体_GBK" w:eastAsia="方正楷体_GBK" w:cs="方正楷体_GBK"/>
          <w:color w:val="000000"/>
          <w:sz w:val="32"/>
          <w:szCs w:val="32"/>
          <w:highlight w:val="none"/>
          <w:lang w:val="en-US" w:eastAsia="zh-CN"/>
        </w:rPr>
        <w:t>（十四）防汛领域。</w:t>
      </w:r>
      <w:r>
        <w:rPr>
          <w:rFonts w:hint="eastAsia" w:ascii="方正仿宋_GBK" w:hAnsi="方正仿宋_GBK" w:eastAsia="方正仿宋_GBK" w:cs="方正仿宋_GBK"/>
          <w:color w:val="000000"/>
          <w:sz w:val="32"/>
          <w:szCs w:val="32"/>
          <w:highlight w:val="none"/>
          <w:lang w:val="en-US" w:eastAsia="zh-CN"/>
        </w:rPr>
        <w:t>认真落实《垫江县暴雨天气提前避险转移工作方案》要求，全面动态排查辖区地质灾害隐患点、山洪灾害危险区以及水库（堤坝）、切坡建房、低洼地段、桥隧路、矿山高边坡影响以及其他受威胁区域，分门别类建立台账，做到底数清、情况明。汛期间，按照县级预警等级分类和调度指令，对危险点受威胁区域群众实施提前避险转移。加快实施晓兴河防洪避险项目、凤凰嘴山坪塘风险隐患整治、临河区域风险隐患点安装在线视频监控等工程，确保安全度汛。</w:t>
      </w:r>
      <w:r>
        <w:rPr>
          <w:rFonts w:hint="eastAsia" w:ascii="方正仿宋_GBK" w:hAnsi="方正仿宋_GBK" w:eastAsia="方正仿宋_GBK" w:cs="方正仿宋_GBK"/>
          <w:color w:val="000000"/>
          <w:sz w:val="32"/>
          <w:szCs w:val="32"/>
          <w:highlight w:val="none"/>
          <w:lang w:eastAsia="zh-CN"/>
        </w:rPr>
        <w:t>（责任单位：平安法治办、经济发展办、民生服务办、产业</w:t>
      </w:r>
      <w:r>
        <w:rPr>
          <w:rFonts w:hint="eastAsia" w:ascii="方正仿宋_GBK" w:hAnsi="方正仿宋_GBK" w:eastAsia="方正仿宋_GBK" w:cs="方正仿宋_GBK"/>
          <w:color w:val="000000"/>
          <w:sz w:val="32"/>
          <w:szCs w:val="32"/>
          <w:highlight w:val="none"/>
        </w:rPr>
        <w:t>发展</w:t>
      </w:r>
      <w:r>
        <w:rPr>
          <w:rFonts w:hint="eastAsia" w:ascii="方正仿宋_GBK" w:hAnsi="方正仿宋_GBK" w:eastAsia="方正仿宋_GBK" w:cs="方正仿宋_GBK"/>
          <w:color w:val="000000"/>
          <w:sz w:val="32"/>
          <w:szCs w:val="32"/>
          <w:highlight w:val="none"/>
          <w:lang w:eastAsia="zh-CN"/>
        </w:rPr>
        <w:t>中心、村镇建设中心</w:t>
      </w:r>
      <w:r>
        <w:rPr>
          <w:rFonts w:hint="eastAsia" w:ascii="方正仿宋_GBK" w:hAnsi="方正仿宋_GBK" w:eastAsia="方正仿宋_GBK" w:cs="方正仿宋_GBK"/>
          <w:color w:val="000000"/>
          <w:sz w:val="32"/>
          <w:szCs w:val="32"/>
          <w:highlight w:val="none"/>
        </w:rPr>
        <w:t>，各村社区）</w:t>
      </w:r>
      <w:r>
        <w:rPr>
          <w:rFonts w:hint="eastAsia" w:ascii="方正仿宋_GBK" w:hAnsi="方正仿宋_GBK" w:eastAsia="方正仿宋_GBK" w:cs="方正仿宋_GBK"/>
          <w:color w:val="000000"/>
          <w:sz w:val="32"/>
          <w:szCs w:val="32"/>
          <w:highlight w:val="none"/>
        </w:rPr>
        <w:tab/>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right="0" w:rightChars="0" w:firstLine="632"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color w:val="000000"/>
          <w:sz w:val="32"/>
          <w:szCs w:val="32"/>
          <w:highlight w:val="none"/>
          <w:lang w:val="en-US" w:eastAsia="zh-CN"/>
        </w:rPr>
        <w:t>（十五）消防领域。</w:t>
      </w:r>
      <w:r>
        <w:rPr>
          <w:rFonts w:hint="eastAsia" w:ascii="方正仿宋_GBK" w:hAnsi="方正仿宋_GBK" w:eastAsia="方正仿宋_GBK" w:cs="方正仿宋_GBK"/>
          <w:color w:val="000000"/>
          <w:sz w:val="32"/>
          <w:szCs w:val="32"/>
          <w:highlight w:val="none"/>
          <w:lang w:val="en-US" w:eastAsia="zh-CN"/>
        </w:rPr>
        <w:t>对照县安委会《全县人员密集场所动火作业安全隐患专项整治工作方案》要求，</w:t>
      </w:r>
      <w:r>
        <w:rPr>
          <w:rFonts w:hint="default" w:ascii="Times New Roman" w:hAnsi="Times New Roman" w:eastAsia="方正仿宋_GBK" w:cs="Times New Roman"/>
          <w:snapToGrid w:val="0"/>
          <w:color w:val="auto"/>
          <w:kern w:val="0"/>
          <w:sz w:val="32"/>
          <w:szCs w:val="32"/>
        </w:rPr>
        <w:t>落实责任，</w:t>
      </w:r>
      <w:r>
        <w:rPr>
          <w:rFonts w:hint="eastAsia" w:ascii="Times New Roman" w:hAnsi="Times New Roman" w:eastAsia="方正仿宋_GBK" w:cs="Times New Roman"/>
          <w:snapToGrid w:val="0"/>
          <w:color w:val="auto"/>
          <w:kern w:val="0"/>
          <w:sz w:val="32"/>
          <w:szCs w:val="32"/>
          <w:lang w:eastAsia="zh-CN"/>
        </w:rPr>
        <w:t>制定</w:t>
      </w:r>
      <w:r>
        <w:rPr>
          <w:rFonts w:hint="default" w:ascii="Times New Roman" w:hAnsi="Times New Roman" w:eastAsia="方正仿宋_GBK" w:cs="Times New Roman"/>
          <w:snapToGrid w:val="0"/>
          <w:color w:val="auto"/>
          <w:kern w:val="0"/>
          <w:sz w:val="32"/>
          <w:szCs w:val="32"/>
        </w:rPr>
        <w:t>措施，建立清单式闭环管控机制，</w:t>
      </w:r>
      <w:r>
        <w:rPr>
          <w:rFonts w:hint="eastAsia" w:ascii="Times New Roman" w:hAnsi="Times New Roman" w:eastAsia="方正仿宋_GBK"/>
          <w:sz w:val="32"/>
          <w:szCs w:val="32"/>
        </w:rPr>
        <w:t>严格管控动火作业，</w:t>
      </w:r>
      <w:r>
        <w:rPr>
          <w:rFonts w:hint="eastAsia" w:ascii="方正仿宋_GBK" w:eastAsia="方正仿宋_GBK"/>
          <w:sz w:val="32"/>
          <w:szCs w:val="32"/>
        </w:rPr>
        <w:t>严防火灾事故发生。</w:t>
      </w:r>
      <w:r>
        <w:rPr>
          <w:rFonts w:hint="eastAsia" w:ascii="方正仿宋_GBK" w:hAnsi="方正仿宋_GBK" w:eastAsia="方正仿宋_GBK" w:cs="方正仿宋_GBK"/>
          <w:sz w:val="32"/>
          <w:szCs w:val="32"/>
          <w:lang w:eastAsia="zh-CN"/>
        </w:rPr>
        <w:t>常态化</w:t>
      </w:r>
      <w:r>
        <w:rPr>
          <w:rFonts w:hint="eastAsia" w:ascii="方正仿宋_GBK" w:hAnsi="方正仿宋_GBK" w:eastAsia="方正仿宋_GBK" w:cs="方正仿宋_GBK"/>
          <w:sz w:val="32"/>
          <w:szCs w:val="32"/>
        </w:rPr>
        <w:t>做好烟花爆竹燃放管理</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sz w:val="32"/>
          <w:szCs w:val="32"/>
        </w:rPr>
        <w:t>严防因燃放烟花爆竹引发火灾。</w:t>
      </w:r>
      <w:r>
        <w:rPr>
          <w:rFonts w:hint="eastAsia" w:ascii="Times New Roman" w:hAnsi="Times New Roman" w:eastAsia="方正仿宋_GBK"/>
          <w:sz w:val="32"/>
          <w:szCs w:val="32"/>
          <w:lang w:eastAsia="zh-CN"/>
        </w:rPr>
        <w:t>加强</w:t>
      </w:r>
      <w:r>
        <w:rPr>
          <w:rFonts w:hint="eastAsia" w:ascii="Times New Roman" w:hAnsi="Times New Roman" w:eastAsia="方正仿宋_GBK"/>
          <w:sz w:val="32"/>
          <w:szCs w:val="32"/>
        </w:rPr>
        <w:t>对辖区“九小”场所开展巡查检查，及时督促整改违规住人、违规用火用电用气、电动自行车违规停放充电等问题，有效遏制“小火亡人”事故发生。</w:t>
      </w:r>
      <w:r>
        <w:rPr>
          <w:rFonts w:hint="eastAsia" w:ascii="方正仿宋_GBK" w:hAnsi="方正仿宋_GBK" w:eastAsia="方正仿宋_GBK" w:cs="方正仿宋_GBK"/>
          <w:color w:val="000000"/>
          <w:sz w:val="32"/>
          <w:szCs w:val="32"/>
          <w:highlight w:val="none"/>
          <w:lang w:eastAsia="zh-CN"/>
        </w:rPr>
        <w:t>（责任单位：平安法治办、经济发展办、民生服务办、产业</w:t>
      </w:r>
      <w:r>
        <w:rPr>
          <w:rFonts w:hint="eastAsia" w:ascii="方正仿宋_GBK" w:hAnsi="方正仿宋_GBK" w:eastAsia="方正仿宋_GBK" w:cs="方正仿宋_GBK"/>
          <w:color w:val="000000"/>
          <w:sz w:val="32"/>
          <w:szCs w:val="32"/>
          <w:highlight w:val="none"/>
        </w:rPr>
        <w:t>发展</w:t>
      </w:r>
      <w:r>
        <w:rPr>
          <w:rFonts w:hint="eastAsia" w:ascii="方正仿宋_GBK" w:hAnsi="方正仿宋_GBK" w:eastAsia="方正仿宋_GBK" w:cs="方正仿宋_GBK"/>
          <w:color w:val="000000"/>
          <w:sz w:val="32"/>
          <w:szCs w:val="32"/>
          <w:highlight w:val="none"/>
          <w:lang w:eastAsia="zh-CN"/>
        </w:rPr>
        <w:t>中心、村镇建设中心、</w:t>
      </w:r>
      <w:r>
        <w:rPr>
          <w:rFonts w:hint="eastAsia" w:ascii="方正仿宋_GBK" w:hAnsi="方正仿宋_GBK" w:eastAsia="方正仿宋_GBK" w:cs="方正仿宋_GBK"/>
          <w:color w:val="000000"/>
          <w:sz w:val="32"/>
          <w:szCs w:val="32"/>
          <w:highlight w:val="none"/>
        </w:rPr>
        <w:t>新时代文明实践中心</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各村社区）</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三、</w:t>
      </w:r>
      <w:r>
        <w:rPr>
          <w:rFonts w:hint="eastAsia" w:ascii="Times New Roman" w:hAnsi="Times New Roman" w:eastAsia="方正黑体_GBK" w:cs="Times New Roman"/>
          <w:color w:val="000000"/>
          <w:sz w:val="32"/>
          <w:szCs w:val="32"/>
          <w:highlight w:val="none"/>
          <w:lang w:eastAsia="zh-CN"/>
        </w:rPr>
        <w:t>健全完善</w:t>
      </w:r>
      <w:r>
        <w:rPr>
          <w:rFonts w:hint="default" w:ascii="Times New Roman" w:hAnsi="Times New Roman" w:eastAsia="方正黑体_GBK" w:cs="Times New Roman"/>
          <w:color w:val="000000"/>
          <w:sz w:val="32"/>
          <w:szCs w:val="32"/>
          <w:highlight w:val="none"/>
        </w:rPr>
        <w:t>救援救灾体系，提升应对处</w:t>
      </w:r>
      <w:r>
        <w:rPr>
          <w:rFonts w:hint="eastAsia" w:ascii="Times New Roman" w:hAnsi="Times New Roman" w:eastAsia="方正黑体_GBK" w:cs="Times New Roman"/>
          <w:color w:val="000000"/>
          <w:sz w:val="32"/>
          <w:szCs w:val="32"/>
          <w:highlight w:val="none"/>
          <w:lang w:eastAsia="zh-CN"/>
        </w:rPr>
        <w:t>突</w:t>
      </w:r>
      <w:r>
        <w:rPr>
          <w:rFonts w:hint="default" w:ascii="Times New Roman" w:hAnsi="Times New Roman" w:eastAsia="方正黑体_GBK" w:cs="Times New Roman"/>
          <w:color w:val="000000"/>
          <w:sz w:val="32"/>
          <w:szCs w:val="32"/>
          <w:highlight w:val="none"/>
        </w:rPr>
        <w:t>能力</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w:t>
      </w:r>
      <w:r>
        <w:rPr>
          <w:rFonts w:hint="eastAsia" w:ascii="Times New Roman" w:hAnsi="Times New Roman" w:eastAsia="方正楷体_GBK" w:cs="Times New Roman"/>
          <w:color w:val="000000"/>
          <w:sz w:val="32"/>
          <w:szCs w:val="32"/>
          <w:highlight w:val="none"/>
          <w:lang w:eastAsia="zh-CN"/>
        </w:rPr>
        <w:t>十六</w:t>
      </w:r>
      <w:r>
        <w:rPr>
          <w:rFonts w:hint="default" w:ascii="Times New Roman" w:hAnsi="Times New Roman" w:eastAsia="方正楷体_GBK" w:cs="Times New Roman"/>
          <w:color w:val="000000"/>
          <w:sz w:val="32"/>
          <w:szCs w:val="32"/>
          <w:highlight w:val="none"/>
        </w:rPr>
        <w:t>）抓好应急预案修编和演练。</w:t>
      </w:r>
      <w:r>
        <w:rPr>
          <w:rFonts w:hint="eastAsia" w:ascii="方正仿宋_GBK" w:hAnsi="方正仿宋_GBK" w:eastAsia="方正仿宋_GBK" w:cs="方正仿宋_GBK"/>
          <w:color w:val="000000"/>
          <w:sz w:val="32"/>
          <w:szCs w:val="32"/>
          <w:highlight w:val="none"/>
          <w:lang w:eastAsia="zh-CN"/>
        </w:rPr>
        <w:t>抓紧编制印发《周嘉镇森林火灾应急预案》等</w:t>
      </w:r>
      <w:r>
        <w:rPr>
          <w:rFonts w:hint="eastAsia" w:ascii="方正仿宋_GBK" w:hAnsi="方正仿宋_GBK" w:eastAsia="方正仿宋_GBK" w:cs="方正仿宋_GBK"/>
          <w:color w:val="000000"/>
          <w:sz w:val="32"/>
          <w:szCs w:val="32"/>
          <w:highlight w:val="none"/>
          <w:lang w:val="en-US" w:eastAsia="zh-CN"/>
        </w:rPr>
        <w:t>11个应急预案。督促各村（</w:t>
      </w:r>
      <w:r>
        <w:rPr>
          <w:rFonts w:hint="eastAsia" w:ascii="Times New Roman" w:hAnsi="Times New Roman" w:eastAsia="方正仿宋_GBK" w:cs="Times New Roman"/>
          <w:color w:val="000000"/>
          <w:sz w:val="32"/>
          <w:szCs w:val="32"/>
          <w:highlight w:val="none"/>
          <w:lang w:val="en-US" w:eastAsia="zh-CN"/>
        </w:rPr>
        <w:t>社区</w:t>
      </w:r>
      <w:r>
        <w:rPr>
          <w:rFonts w:hint="default" w:ascii="Times New Roman" w:hAnsi="Times New Roman"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对应编制应急处突工作预案</w:t>
      </w:r>
      <w:r>
        <w:rPr>
          <w:rFonts w:hint="default" w:ascii="Times New Roman" w:hAnsi="Times New Roman" w:eastAsia="方正仿宋_GBK" w:cs="Times New Roman"/>
          <w:color w:val="000000"/>
          <w:sz w:val="32"/>
          <w:szCs w:val="32"/>
          <w:highlight w:val="none"/>
        </w:rPr>
        <w:t>和企业单位现场处置方案。</w:t>
      </w:r>
      <w:r>
        <w:rPr>
          <w:rFonts w:hint="eastAsia" w:ascii="Times New Roman" w:hAnsi="Times New Roman" w:eastAsia="方正仿宋_GBK" w:cs="Times New Roman"/>
          <w:color w:val="000000"/>
          <w:sz w:val="32"/>
          <w:szCs w:val="32"/>
          <w:highlight w:val="none"/>
          <w:lang w:eastAsia="zh-CN"/>
        </w:rPr>
        <w:t>镇每年至少开展</w:t>
      </w:r>
      <w:r>
        <w:rPr>
          <w:rFonts w:hint="eastAsia" w:ascii="Times New Roman" w:hAnsi="Times New Roman" w:eastAsia="方正仿宋_GBK" w:cs="Times New Roman"/>
          <w:color w:val="000000"/>
          <w:sz w:val="32"/>
          <w:szCs w:val="32"/>
          <w:highlight w:val="none"/>
          <w:lang w:val="en-US" w:eastAsia="zh-CN"/>
        </w:rPr>
        <w:t>1次综合演练，</w:t>
      </w:r>
      <w:r>
        <w:rPr>
          <w:rFonts w:hint="default" w:ascii="Times New Roman" w:hAnsi="Times New Roman" w:eastAsia="方正仿宋_GBK" w:cs="Times New Roman"/>
          <w:color w:val="000000"/>
          <w:sz w:val="32"/>
          <w:szCs w:val="32"/>
          <w:highlight w:val="none"/>
        </w:rPr>
        <w:t>村（社区）每年至少组织1次</w:t>
      </w:r>
      <w:r>
        <w:rPr>
          <w:rFonts w:hint="eastAsia" w:ascii="Times New Roman" w:hAnsi="Times New Roman" w:eastAsia="方正仿宋_GBK" w:cs="Times New Roman"/>
          <w:color w:val="000000"/>
          <w:sz w:val="32"/>
          <w:szCs w:val="32"/>
          <w:highlight w:val="none"/>
          <w:lang w:eastAsia="zh-CN"/>
        </w:rPr>
        <w:t>分项</w:t>
      </w:r>
      <w:r>
        <w:rPr>
          <w:rFonts w:hint="default" w:ascii="Times New Roman" w:hAnsi="Times New Roman" w:eastAsia="方正仿宋_GBK" w:cs="Times New Roman"/>
          <w:color w:val="000000"/>
          <w:sz w:val="32"/>
          <w:szCs w:val="32"/>
          <w:highlight w:val="none"/>
        </w:rPr>
        <w:t>应急演练，企业每年至少组织1次疏散逃生演练。</w:t>
      </w:r>
      <w:r>
        <w:rPr>
          <w:rFonts w:hint="eastAsia" w:ascii="Times New Roman" w:hAnsi="Times New Roman" w:eastAsia="方正仿宋_GBK" w:cs="Times New Roman"/>
          <w:color w:val="000000"/>
          <w:sz w:val="32"/>
          <w:szCs w:val="32"/>
          <w:highlight w:val="none"/>
          <w:lang w:eastAsia="zh-CN"/>
        </w:rPr>
        <w:t>专项编制《</w:t>
      </w:r>
      <w:r>
        <w:rPr>
          <w:rFonts w:hint="default" w:ascii="Times New Roman" w:hAnsi="Times New Roman" w:eastAsia="方正仿宋_GBK" w:cs="Times New Roman"/>
          <w:color w:val="000000"/>
          <w:sz w:val="32"/>
          <w:szCs w:val="32"/>
          <w:highlight w:val="none"/>
        </w:rPr>
        <w:t>暴雨天气提前避险转移专项应急预案</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明确每个风险点的提前避险转移责任人、威胁对象、转移条件、车辆保障、转移路线、安置方式、避险解除和组织返回等内容。每年汛期前至少开展</w:t>
      </w:r>
      <w:r>
        <w:rPr>
          <w:rFonts w:hint="eastAsia"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次避险转移演练。</w:t>
      </w:r>
      <w:r>
        <w:rPr>
          <w:rFonts w:hint="eastAsia" w:ascii="方正仿宋_GBK" w:hAnsi="方正仿宋_GBK" w:eastAsia="方正仿宋_GBK" w:cs="方正仿宋_GBK"/>
          <w:color w:val="000000"/>
          <w:sz w:val="32"/>
          <w:szCs w:val="32"/>
          <w:highlight w:val="none"/>
          <w:lang w:eastAsia="zh-CN"/>
        </w:rPr>
        <w:t>（责任单位：</w:t>
      </w:r>
      <w:r>
        <w:rPr>
          <w:rFonts w:hint="eastAsia" w:ascii="方正仿宋_GBK" w:hAnsi="方正仿宋_GBK" w:eastAsia="方正仿宋_GBK" w:cs="方正仿宋_GBK"/>
          <w:color w:val="auto"/>
          <w:kern w:val="2"/>
          <w:sz w:val="32"/>
          <w:szCs w:val="32"/>
          <w:lang w:val="en-US" w:eastAsia="zh-CN" w:bidi="ar-SA"/>
        </w:rPr>
        <w:t>平安法治办、产业发展中心，各村社区）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color w:val="000000"/>
          <w:sz w:val="32"/>
          <w:szCs w:val="32"/>
          <w:highlight w:val="none"/>
          <w:lang w:eastAsia="zh-CN"/>
        </w:rPr>
      </w:pPr>
      <w:r>
        <w:rPr>
          <w:rFonts w:hint="default" w:ascii="Times New Roman" w:hAnsi="Times New Roman" w:eastAsia="方正楷体_GBK" w:cs="Times New Roman"/>
          <w:color w:val="000000"/>
          <w:sz w:val="32"/>
          <w:szCs w:val="32"/>
          <w:highlight w:val="none"/>
        </w:rPr>
        <w:t>（</w:t>
      </w:r>
      <w:r>
        <w:rPr>
          <w:rFonts w:hint="eastAsia" w:ascii="Times New Roman" w:hAnsi="Times New Roman" w:eastAsia="方正楷体_GBK" w:cs="Times New Roman"/>
          <w:color w:val="000000"/>
          <w:sz w:val="32"/>
          <w:szCs w:val="32"/>
          <w:highlight w:val="none"/>
          <w:lang w:eastAsia="zh-CN"/>
        </w:rPr>
        <w:t>十七</w:t>
      </w:r>
      <w:r>
        <w:rPr>
          <w:rFonts w:hint="default" w:ascii="Times New Roman" w:hAnsi="Times New Roman" w:eastAsia="方正楷体_GBK" w:cs="Times New Roman"/>
          <w:color w:val="000000"/>
          <w:sz w:val="32"/>
          <w:szCs w:val="32"/>
          <w:highlight w:val="none"/>
        </w:rPr>
        <w:t>）抓好应急指挥部和队伍建设。</w:t>
      </w:r>
      <w:r>
        <w:rPr>
          <w:rFonts w:hint="eastAsia" w:ascii="方正仿宋_GBK" w:hAnsi="方正仿宋_GBK" w:eastAsia="方正仿宋_GBK" w:cs="方正仿宋_GBK"/>
          <w:color w:val="000000"/>
          <w:sz w:val="32"/>
          <w:szCs w:val="32"/>
          <w:highlight w:val="none"/>
          <w:lang w:eastAsia="zh-CN"/>
        </w:rPr>
        <w:t>在县行业主管部门指导下，</w:t>
      </w:r>
      <w:r>
        <w:rPr>
          <w:rFonts w:hint="eastAsia" w:ascii="方正仿宋_GBK" w:hAnsi="方正仿宋_GBK" w:eastAsia="方正仿宋_GBK" w:cs="方正仿宋_GBK"/>
          <w:color w:val="000000"/>
          <w:sz w:val="32"/>
          <w:szCs w:val="32"/>
          <w:highlight w:val="none"/>
        </w:rPr>
        <w:t>加强</w:t>
      </w:r>
      <w:r>
        <w:rPr>
          <w:rFonts w:hint="eastAsia" w:ascii="方正仿宋_GBK" w:hAnsi="方正仿宋_GBK" w:eastAsia="方正仿宋_GBK" w:cs="方正仿宋_GBK"/>
          <w:color w:val="000000"/>
          <w:sz w:val="32"/>
          <w:szCs w:val="32"/>
          <w:highlight w:val="none"/>
          <w:lang w:eastAsia="zh-CN"/>
        </w:rPr>
        <w:t>镇</w:t>
      </w:r>
      <w:r>
        <w:rPr>
          <w:rFonts w:hint="eastAsia" w:ascii="方正仿宋_GBK" w:hAnsi="方正仿宋_GBK" w:eastAsia="方正仿宋_GBK" w:cs="方正仿宋_GBK"/>
          <w:color w:val="000000"/>
          <w:sz w:val="32"/>
          <w:szCs w:val="32"/>
          <w:highlight w:val="none"/>
        </w:rPr>
        <w:t>应急指挥部体系建设，场所建设完成率100%，通信指挥设备配备率100%。</w:t>
      </w:r>
      <w:r>
        <w:rPr>
          <w:rFonts w:hint="eastAsia" w:ascii="方正仿宋_GBK" w:hAnsi="方正仿宋_GBK" w:eastAsia="方正仿宋_GBK" w:cs="方正仿宋_GBK"/>
          <w:color w:val="000000"/>
          <w:sz w:val="32"/>
          <w:szCs w:val="32"/>
          <w:highlight w:val="none"/>
          <w:lang w:eastAsia="zh-CN"/>
        </w:rPr>
        <w:t>认真落实《垫江县贯彻落实&lt;重庆市专业应急救援队伍建设管理办法&gt;实施方案》，建好管好镇村两级应急救援</w:t>
      </w:r>
      <w:bookmarkStart w:id="1" w:name="_GoBack"/>
      <w:bookmarkEnd w:id="1"/>
      <w:r>
        <w:rPr>
          <w:rFonts w:hint="eastAsia" w:ascii="方正仿宋_GBK" w:hAnsi="方正仿宋_GBK" w:eastAsia="方正仿宋_GBK" w:cs="方正仿宋_GBK"/>
          <w:color w:val="000000"/>
          <w:sz w:val="32"/>
          <w:szCs w:val="32"/>
          <w:highlight w:val="none"/>
          <w:lang w:eastAsia="zh-CN"/>
        </w:rPr>
        <w:t>队伍，并加强日常训练和演练拉练，提升协同配合能力。（责任单位：</w:t>
      </w:r>
      <w:r>
        <w:rPr>
          <w:rFonts w:hint="eastAsia" w:ascii="方正仿宋_GBK" w:hAnsi="方正仿宋_GBK" w:eastAsia="方正仿宋_GBK" w:cs="方正仿宋_GBK"/>
          <w:color w:val="auto"/>
          <w:kern w:val="2"/>
          <w:sz w:val="32"/>
          <w:szCs w:val="32"/>
          <w:lang w:val="en-US" w:eastAsia="zh-CN" w:bidi="ar-SA"/>
        </w:rPr>
        <w:t>平安法治办、产业发展中心，各村社区）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（十</w:t>
      </w:r>
      <w:r>
        <w:rPr>
          <w:rFonts w:hint="eastAsia" w:ascii="Times New Roman" w:hAnsi="Times New Roman" w:eastAsia="方正楷体_GBK" w:cs="Times New Roman"/>
          <w:color w:val="000000"/>
          <w:sz w:val="32"/>
          <w:szCs w:val="32"/>
          <w:highlight w:val="none"/>
          <w:lang w:eastAsia="zh-CN"/>
        </w:rPr>
        <w:t>八</w:t>
      </w:r>
      <w:r>
        <w:rPr>
          <w:rFonts w:hint="default" w:ascii="Times New Roman" w:hAnsi="Times New Roman" w:eastAsia="方正楷体_GBK" w:cs="Times New Roman"/>
          <w:color w:val="000000"/>
          <w:sz w:val="32"/>
          <w:szCs w:val="32"/>
          <w:highlight w:val="none"/>
        </w:rPr>
        <w:t>）抓好会商研判和处置应对。</w:t>
      </w:r>
      <w:r>
        <w:rPr>
          <w:rFonts w:hint="default" w:ascii="Times New Roman" w:hAnsi="Times New Roman" w:eastAsia="方正仿宋_GBK" w:cs="Times New Roman"/>
          <w:color w:val="000000"/>
          <w:sz w:val="32"/>
          <w:szCs w:val="32"/>
          <w:highlight w:val="none"/>
        </w:rPr>
        <w:t>坚持“1+7+N”会商研判机制，完善自然灾害分段分级分层分类预警响应规程，优化“一行业一措施、一乡镇一方案”响应指令体系，</w:t>
      </w:r>
      <w:r>
        <w:rPr>
          <w:rFonts w:hint="eastAsia" w:ascii="Times New Roman" w:hAnsi="Times New Roman" w:eastAsia="方正仿宋_GBK" w:cs="Times New Roman"/>
          <w:color w:val="000000"/>
          <w:sz w:val="32"/>
          <w:szCs w:val="32"/>
          <w:highlight w:val="none"/>
          <w:lang w:eastAsia="zh-CN"/>
        </w:rPr>
        <w:t>熟悉掌握</w:t>
      </w:r>
      <w:r>
        <w:rPr>
          <w:rFonts w:hint="default" w:ascii="Times New Roman" w:hAnsi="Times New Roman" w:eastAsia="方正仿宋_GBK" w:cs="Times New Roman"/>
          <w:color w:val="000000"/>
          <w:sz w:val="32"/>
          <w:szCs w:val="32"/>
          <w:highlight w:val="none"/>
        </w:rPr>
        <w:t>预警信息“三级治理中心”</w:t>
      </w:r>
      <w:r>
        <w:rPr>
          <w:rFonts w:hint="eastAsia" w:ascii="Times New Roman" w:hAnsi="Times New Roman" w:eastAsia="方正仿宋_GBK" w:cs="Times New Roman"/>
          <w:color w:val="000000"/>
          <w:sz w:val="32"/>
          <w:szCs w:val="32"/>
          <w:highlight w:val="none"/>
          <w:lang w:eastAsia="zh-CN"/>
        </w:rPr>
        <w:t>程序</w:t>
      </w:r>
      <w:r>
        <w:rPr>
          <w:rFonts w:hint="default" w:ascii="Times New Roman" w:hAnsi="Times New Roman" w:eastAsia="方正仿宋_GBK" w:cs="Times New Roman"/>
          <w:color w:val="000000"/>
          <w:sz w:val="32"/>
          <w:szCs w:val="32"/>
          <w:highlight w:val="none"/>
        </w:rPr>
        <w:t>，确保预警</w:t>
      </w:r>
      <w:r>
        <w:rPr>
          <w:rFonts w:hint="eastAsia" w:ascii="Times New Roman" w:hAnsi="Times New Roman" w:eastAsia="方正仿宋_GBK" w:cs="Times New Roman"/>
          <w:color w:val="000000"/>
          <w:sz w:val="32"/>
          <w:szCs w:val="32"/>
          <w:highlight w:val="none"/>
          <w:lang w:eastAsia="zh-CN"/>
        </w:rPr>
        <w:t>在</w:t>
      </w:r>
      <w:r>
        <w:rPr>
          <w:rFonts w:hint="default" w:ascii="Times New Roman" w:hAnsi="Times New Roman" w:eastAsia="方正仿宋_GBK" w:cs="Times New Roman"/>
          <w:color w:val="000000"/>
          <w:sz w:val="32"/>
          <w:szCs w:val="32"/>
          <w:highlight w:val="none"/>
        </w:rPr>
        <w:t>基层</w:t>
      </w:r>
      <w:r>
        <w:rPr>
          <w:rFonts w:hint="eastAsia" w:ascii="Times New Roman" w:hAnsi="Times New Roman" w:eastAsia="方正仿宋_GBK" w:cs="Times New Roman"/>
          <w:color w:val="000000"/>
          <w:sz w:val="32"/>
          <w:szCs w:val="32"/>
          <w:highlight w:val="none"/>
          <w:lang w:eastAsia="zh-CN"/>
        </w:rPr>
        <w:t>畅通</w:t>
      </w:r>
      <w:r>
        <w:rPr>
          <w:rFonts w:hint="default" w:ascii="Times New Roman" w:hAnsi="Times New Roman" w:eastAsia="方正仿宋_GBK" w:cs="Times New Roman"/>
          <w:color w:val="000000"/>
          <w:sz w:val="32"/>
          <w:szCs w:val="32"/>
          <w:highlight w:val="none"/>
        </w:rPr>
        <w:t>。</w:t>
      </w:r>
      <w:r>
        <w:rPr>
          <w:rFonts w:hint="eastAsia" w:ascii="方正仿宋_GBK" w:hAnsi="方正仿宋_GBK" w:eastAsia="方正仿宋_GBK" w:cs="方正仿宋_GBK"/>
          <w:color w:val="000000"/>
          <w:sz w:val="32"/>
          <w:szCs w:val="32"/>
          <w:highlight w:val="none"/>
          <w:lang w:eastAsia="zh-CN"/>
        </w:rPr>
        <w:t>（责任单位：镇级指挥部各成员，机关办、中心、室</w:t>
      </w:r>
      <w:r>
        <w:rPr>
          <w:rFonts w:hint="eastAsia" w:ascii="方正仿宋_GBK" w:hAnsi="方正仿宋_GBK" w:eastAsia="方正仿宋_GBK" w:cs="方正仿宋_GBK"/>
          <w:color w:val="auto"/>
          <w:kern w:val="2"/>
          <w:sz w:val="32"/>
          <w:szCs w:val="32"/>
          <w:lang w:val="en-US" w:eastAsia="zh-CN" w:bidi="ar-SA"/>
        </w:rPr>
        <w:t>，各村社区）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（十</w:t>
      </w:r>
      <w:r>
        <w:rPr>
          <w:rFonts w:hint="eastAsia" w:ascii="Times New Roman" w:hAnsi="Times New Roman" w:eastAsia="方正楷体_GBK" w:cs="Times New Roman"/>
          <w:color w:val="000000"/>
          <w:sz w:val="32"/>
          <w:szCs w:val="32"/>
          <w:highlight w:val="none"/>
          <w:lang w:eastAsia="zh-CN"/>
        </w:rPr>
        <w:t>九</w:t>
      </w:r>
      <w:r>
        <w:rPr>
          <w:rFonts w:hint="default" w:ascii="Times New Roman" w:hAnsi="Times New Roman" w:eastAsia="方正楷体_GBK" w:cs="Times New Roman"/>
          <w:color w:val="000000"/>
          <w:sz w:val="32"/>
          <w:szCs w:val="32"/>
          <w:highlight w:val="none"/>
        </w:rPr>
        <w:t>）抓好救灾救助和恢复重建。</w:t>
      </w:r>
      <w:r>
        <w:rPr>
          <w:rFonts w:hint="eastAsia" w:ascii="Times New Roman" w:hAnsi="Times New Roman" w:eastAsia="方正仿宋_GBK" w:cs="Times New Roman"/>
          <w:color w:val="000000"/>
          <w:sz w:val="32"/>
          <w:szCs w:val="32"/>
          <w:highlight w:val="none"/>
          <w:lang w:eastAsia="zh-CN"/>
        </w:rPr>
        <w:t>统筹使用管理好</w:t>
      </w:r>
      <w:r>
        <w:rPr>
          <w:rFonts w:hint="default" w:ascii="Times New Roman" w:hAnsi="Times New Roman" w:eastAsia="方正仿宋_GBK" w:cs="Times New Roman"/>
          <w:color w:val="000000"/>
          <w:sz w:val="32"/>
          <w:szCs w:val="32"/>
          <w:highlight w:val="none"/>
        </w:rPr>
        <w:t>自然灾害救助资金，落实应急期、过渡期救助和冬春、旱灾生活救助以及因灾遇难人员家属抚慰、倒房重建和维修加固补助政策，及时足额发放到户到人。</w:t>
      </w:r>
      <w:r>
        <w:rPr>
          <w:rFonts w:hint="eastAsia" w:ascii="方正仿宋_GBK" w:hAnsi="方正仿宋_GBK" w:eastAsia="方正仿宋_GBK" w:cs="方正仿宋_GBK"/>
          <w:color w:val="000000"/>
          <w:sz w:val="32"/>
          <w:szCs w:val="32"/>
          <w:highlight w:val="none"/>
          <w:lang w:eastAsia="zh-CN"/>
        </w:rPr>
        <w:t>（责任单位：</w:t>
      </w:r>
      <w:r>
        <w:rPr>
          <w:rFonts w:hint="eastAsia" w:ascii="方正仿宋_GBK" w:hAnsi="方正仿宋_GBK" w:eastAsia="方正仿宋_GBK" w:cs="方正仿宋_GBK"/>
          <w:color w:val="auto"/>
          <w:kern w:val="2"/>
          <w:sz w:val="32"/>
          <w:szCs w:val="32"/>
          <w:lang w:val="en-US" w:eastAsia="zh-CN" w:bidi="ar-SA"/>
        </w:rPr>
        <w:t>平安法治办，经济发展办，各村社区）</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color w:val="000000"/>
          <w:sz w:val="32"/>
          <w:szCs w:val="32"/>
          <w:highlight w:val="none"/>
        </w:rPr>
      </w:pPr>
      <w:r>
        <w:rPr>
          <w:rFonts w:hint="eastAsia" w:ascii="Times New Roman" w:hAnsi="Times New Roman" w:eastAsia="方正黑体_GBK" w:cs="Times New Roman"/>
          <w:color w:val="000000"/>
          <w:sz w:val="32"/>
          <w:szCs w:val="32"/>
          <w:highlight w:val="none"/>
          <w:lang w:eastAsia="zh-CN"/>
        </w:rPr>
        <w:t>四</w:t>
      </w:r>
      <w:r>
        <w:rPr>
          <w:rFonts w:hint="default" w:ascii="Times New Roman" w:hAnsi="Times New Roman" w:eastAsia="方正黑体_GBK" w:cs="Times New Roman"/>
          <w:color w:val="000000"/>
          <w:sz w:val="32"/>
          <w:szCs w:val="32"/>
          <w:highlight w:val="none"/>
        </w:rPr>
        <w:t>、深化社会共治体系，提升群防群治能力</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eastAsia" w:ascii="Times New Roman" w:hAnsi="Times New Roman" w:eastAsia="方正仿宋_GBK" w:cs="Times New Roman"/>
          <w:color w:val="000000"/>
          <w:sz w:val="32"/>
          <w:szCs w:val="32"/>
          <w:highlight w:val="none"/>
          <w:lang w:eastAsia="zh-CN"/>
        </w:rPr>
      </w:pPr>
      <w:r>
        <w:rPr>
          <w:rFonts w:hint="default" w:ascii="Times New Roman" w:hAnsi="Times New Roman" w:eastAsia="方正楷体_GBK" w:cs="Times New Roman"/>
          <w:color w:val="000000"/>
          <w:sz w:val="32"/>
          <w:szCs w:val="32"/>
          <w:highlight w:val="none"/>
        </w:rPr>
        <w:t>（</w:t>
      </w:r>
      <w:r>
        <w:rPr>
          <w:rFonts w:hint="eastAsia" w:ascii="Times New Roman" w:hAnsi="Times New Roman" w:eastAsia="方正楷体_GBK" w:cs="Times New Roman"/>
          <w:color w:val="000000"/>
          <w:sz w:val="32"/>
          <w:szCs w:val="32"/>
          <w:highlight w:val="none"/>
          <w:lang w:eastAsia="zh-CN"/>
        </w:rPr>
        <w:t>二</w:t>
      </w:r>
      <w:r>
        <w:rPr>
          <w:rFonts w:hint="default" w:ascii="Times New Roman" w:hAnsi="Times New Roman" w:eastAsia="方正楷体_GBK" w:cs="Times New Roman"/>
          <w:color w:val="000000"/>
          <w:sz w:val="32"/>
          <w:szCs w:val="32"/>
          <w:highlight w:val="none"/>
          <w:lang w:val="en-US" w:eastAsia="zh-CN"/>
        </w:rPr>
        <w:t>十</w:t>
      </w:r>
      <w:r>
        <w:rPr>
          <w:rFonts w:hint="default" w:ascii="Times New Roman" w:hAnsi="Times New Roman" w:eastAsia="方正楷体_GBK" w:cs="Times New Roman"/>
          <w:color w:val="000000"/>
          <w:sz w:val="32"/>
          <w:szCs w:val="32"/>
          <w:highlight w:val="none"/>
        </w:rPr>
        <w:t>）提升全民安全素质。</w:t>
      </w:r>
      <w:r>
        <w:rPr>
          <w:rFonts w:hint="default" w:ascii="Times New Roman" w:hAnsi="Times New Roman" w:eastAsia="方正仿宋_GBK" w:cs="Times New Roman"/>
          <w:color w:val="000000"/>
          <w:sz w:val="32"/>
          <w:szCs w:val="32"/>
          <w:highlight w:val="none"/>
        </w:rPr>
        <w:t>深化安全宣传“五进”活动，</w:t>
      </w:r>
      <w:r>
        <w:rPr>
          <w:rFonts w:hint="eastAsia" w:ascii="Times New Roman" w:hAnsi="Times New Roman" w:eastAsia="方正仿宋_GBK" w:cs="Times New Roman"/>
          <w:color w:val="000000"/>
          <w:sz w:val="32"/>
          <w:szCs w:val="32"/>
          <w:highlight w:val="none"/>
          <w:lang w:eastAsia="zh-CN"/>
        </w:rPr>
        <w:t>扎实</w:t>
      </w:r>
      <w:r>
        <w:rPr>
          <w:rFonts w:hint="default" w:ascii="Times New Roman" w:hAnsi="Times New Roman" w:eastAsia="方正仿宋_GBK" w:cs="Times New Roman"/>
          <w:color w:val="000000"/>
          <w:sz w:val="32"/>
          <w:szCs w:val="32"/>
          <w:highlight w:val="none"/>
        </w:rPr>
        <w:t>开展安全生产月、防灾减灾日、消防宣传月和“安康杯”“青年文明号”“新重庆里看应急”等活动</w:t>
      </w:r>
      <w:r>
        <w:rPr>
          <w:rFonts w:hint="eastAsia" w:ascii="Times New Roman" w:hAnsi="Times New Roman" w:eastAsia="方正仿宋_GBK" w:cs="Times New Roman"/>
          <w:color w:val="000000"/>
          <w:sz w:val="32"/>
          <w:szCs w:val="32"/>
          <w:highlight w:val="none"/>
          <w:lang w:eastAsia="zh-CN"/>
        </w:rPr>
        <w:t>。（责任单位：各涉安办、中心、室，各村社区）</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eastAsia" w:ascii="Times New Roman" w:hAnsi="Times New Roman" w:eastAsia="方正仿宋_GBK" w:cs="Times New Roman"/>
          <w:color w:val="000000"/>
          <w:sz w:val="32"/>
          <w:szCs w:val="32"/>
          <w:highlight w:val="none"/>
          <w:lang w:eastAsia="zh-CN"/>
        </w:rPr>
      </w:pPr>
      <w:r>
        <w:rPr>
          <w:rFonts w:hint="default" w:ascii="Times New Roman" w:hAnsi="Times New Roman" w:eastAsia="方正楷体_GBK" w:cs="Times New Roman"/>
          <w:color w:val="000000"/>
          <w:sz w:val="32"/>
          <w:szCs w:val="32"/>
          <w:highlight w:val="none"/>
        </w:rPr>
        <w:t>（</w:t>
      </w:r>
      <w:r>
        <w:rPr>
          <w:rFonts w:hint="eastAsia" w:ascii="Times New Roman" w:hAnsi="Times New Roman" w:eastAsia="方正楷体_GBK" w:cs="Times New Roman"/>
          <w:color w:val="000000"/>
          <w:sz w:val="32"/>
          <w:szCs w:val="32"/>
          <w:highlight w:val="none"/>
          <w:lang w:eastAsia="zh-CN"/>
        </w:rPr>
        <w:t>二十一</w:t>
      </w:r>
      <w:r>
        <w:rPr>
          <w:rFonts w:hint="default" w:ascii="Times New Roman" w:hAnsi="Times New Roman" w:eastAsia="方正楷体_GBK" w:cs="Times New Roman"/>
          <w:color w:val="000000"/>
          <w:sz w:val="32"/>
          <w:szCs w:val="32"/>
          <w:highlight w:val="none"/>
        </w:rPr>
        <w:t>）提升社会公众监督质效。</w:t>
      </w:r>
      <w:r>
        <w:rPr>
          <w:rFonts w:hint="default" w:ascii="Times New Roman" w:hAnsi="Times New Roman" w:eastAsia="方正仿宋_GBK" w:cs="Times New Roman"/>
          <w:color w:val="000000"/>
          <w:sz w:val="32"/>
          <w:szCs w:val="32"/>
          <w:highlight w:val="none"/>
        </w:rPr>
        <w:t>落实各行业领域安全生产举报制度，推动企业建立事故隐患内部报告奖励机制。</w:t>
      </w:r>
      <w:r>
        <w:rPr>
          <w:rFonts w:hint="eastAsia" w:ascii="Times New Roman" w:hAnsi="Times New Roman" w:eastAsia="方正仿宋_GBK" w:cs="Times New Roman"/>
          <w:color w:val="000000"/>
          <w:sz w:val="32"/>
          <w:szCs w:val="32"/>
          <w:highlight w:val="none"/>
          <w:lang w:eastAsia="zh-CN"/>
        </w:rPr>
        <w:t>（责任单位：各涉安办、中心、室，各村社区）</w:t>
      </w:r>
    </w:p>
    <w:p>
      <w:pPr>
        <w:pStyle w:val="18"/>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594" w:lineRule="exact"/>
        <w:ind w:right="0"/>
        <w:jc w:val="both"/>
        <w:textAlignment w:val="auto"/>
        <w:rPr>
          <w:rFonts w:hint="default"/>
          <w:kern w:val="2"/>
          <w:sz w:val="21"/>
          <w:szCs w:val="24"/>
          <w:lang w:val="en-US" w:eastAsia="zh-CN" w:bidi="ar-SA"/>
        </w:rPr>
      </w:pPr>
    </w:p>
    <w:p>
      <w:pPr>
        <w:pStyle w:val="18"/>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594" w:lineRule="exact"/>
        <w:ind w:right="0"/>
        <w:jc w:val="both"/>
        <w:textAlignment w:val="auto"/>
        <w:rPr>
          <w:rFonts w:hint="default"/>
          <w:kern w:val="2"/>
          <w:sz w:val="21"/>
          <w:szCs w:val="24"/>
          <w:lang w:val="en-US" w:eastAsia="zh-CN" w:bidi="ar-SA"/>
        </w:rPr>
      </w:pPr>
    </w:p>
    <w:p>
      <w:pPr>
        <w:pStyle w:val="18"/>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594" w:lineRule="exact"/>
        <w:ind w:right="0"/>
        <w:jc w:val="both"/>
        <w:textAlignment w:val="auto"/>
        <w:rPr>
          <w:rFonts w:hint="default"/>
          <w:kern w:val="2"/>
          <w:sz w:val="21"/>
          <w:szCs w:val="24"/>
          <w:lang w:val="en-US" w:eastAsia="zh-CN" w:bidi="ar-SA"/>
        </w:rPr>
      </w:pPr>
    </w:p>
    <w:p>
      <w:pPr>
        <w:pStyle w:val="18"/>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594" w:lineRule="exact"/>
        <w:ind w:right="0"/>
        <w:jc w:val="both"/>
        <w:textAlignment w:val="auto"/>
        <w:rPr>
          <w:rFonts w:hint="default"/>
          <w:kern w:val="2"/>
          <w:sz w:val="21"/>
          <w:szCs w:val="24"/>
          <w:lang w:val="en-US" w:eastAsia="zh-CN" w:bidi="ar-SA"/>
        </w:rPr>
      </w:pPr>
    </w:p>
    <w:p>
      <w:pPr>
        <w:pStyle w:val="18"/>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594" w:lineRule="exact"/>
        <w:ind w:right="0"/>
        <w:jc w:val="both"/>
        <w:textAlignment w:val="auto"/>
        <w:rPr>
          <w:rFonts w:hint="default"/>
          <w:kern w:val="2"/>
          <w:sz w:val="21"/>
          <w:szCs w:val="24"/>
          <w:lang w:val="en-US" w:eastAsia="zh-CN" w:bidi="ar-SA"/>
        </w:rPr>
      </w:pPr>
    </w:p>
    <w:p>
      <w:pPr>
        <w:spacing w:line="594" w:lineRule="exact"/>
        <w:rPr>
          <w:rFonts w:hint="default" w:ascii="方正仿宋_GBK" w:eastAsia="方正仿宋_GBK"/>
          <w:bCs/>
          <w:color w:val="auto"/>
          <w:sz w:val="28"/>
          <w:szCs w:val="28"/>
          <w:lang w:val="en-US" w:eastAsia="zh-CN"/>
        </w:rPr>
      </w:pPr>
    </w:p>
    <w:p>
      <w:pPr>
        <w:pBdr>
          <w:top w:val="single" w:color="auto" w:sz="2" w:space="1"/>
          <w:bottom w:val="single" w:color="auto" w:sz="4" w:space="1"/>
        </w:pBdr>
        <w:spacing w:line="520" w:lineRule="exact"/>
        <w:rPr>
          <w:rFonts w:hint="default"/>
          <w:kern w:val="2"/>
          <w:sz w:val="21"/>
          <w:szCs w:val="24"/>
          <w:lang w:val="en-US" w:eastAsia="zh-CN" w:bidi="ar-SA"/>
        </w:rPr>
      </w:pPr>
      <w:r>
        <w:rPr>
          <w:rFonts w:hint="eastAsia" w:ascii="方正仿宋_GBK" w:eastAsia="方正仿宋_GBK"/>
          <w:bCs/>
          <w:color w:val="auto"/>
          <w:sz w:val="28"/>
          <w:szCs w:val="28"/>
        </w:rPr>
        <w:t xml:space="preserve">  </w:t>
      </w:r>
      <w:r>
        <w:rPr>
          <w:rFonts w:hint="eastAsia" w:ascii="方正仿宋_GBK" w:eastAsia="方正仿宋_GBK"/>
          <w:bCs/>
          <w:color w:val="auto"/>
          <w:sz w:val="28"/>
          <w:szCs w:val="28"/>
          <w:lang w:val="en-US" w:eastAsia="zh-CN"/>
        </w:rPr>
        <w:t>垫江县周嘉镇基层治理综合指挥室</w:t>
      </w:r>
      <w:r>
        <w:rPr>
          <w:rFonts w:hint="eastAsia" w:ascii="方正仿宋_GBK" w:eastAsia="方正仿宋_GBK"/>
          <w:bCs/>
          <w:color w:val="auto"/>
          <w:sz w:val="28"/>
          <w:szCs w:val="28"/>
        </w:rPr>
        <w:t xml:space="preserve">     </w:t>
      </w:r>
      <w:r>
        <w:rPr>
          <w:rFonts w:hint="default" w:ascii="Times New Roman" w:hAnsi="Times New Roman" w:eastAsia="方正仿宋_GBK" w:cs="Times New Roman"/>
          <w:bCs/>
          <w:color w:val="auto"/>
          <w:sz w:val="28"/>
          <w:szCs w:val="28"/>
        </w:rPr>
        <w:t xml:space="preserve"> </w:t>
      </w:r>
      <w:r>
        <w:rPr>
          <w:rFonts w:hint="eastAsia" w:ascii="Times New Roman" w:hAnsi="Times New Roman" w:eastAsia="方正仿宋_GBK" w:cs="Times New Roman"/>
          <w:bCs/>
          <w:color w:val="auto"/>
          <w:sz w:val="28"/>
          <w:szCs w:val="28"/>
          <w:lang w:val="en-US" w:eastAsia="zh-CN"/>
        </w:rPr>
        <w:t xml:space="preserve"> </w:t>
      </w:r>
      <w:r>
        <w:rPr>
          <w:rFonts w:hint="default" w:ascii="Times New Roman" w:hAnsi="Times New Roman" w:eastAsia="方正仿宋_GBK" w:cs="Times New Roman"/>
          <w:bCs/>
          <w:color w:val="auto"/>
          <w:sz w:val="28"/>
          <w:szCs w:val="28"/>
        </w:rPr>
        <w:t xml:space="preserve">    </w:t>
      </w:r>
      <w:r>
        <w:rPr>
          <w:rFonts w:hint="default" w:ascii="Times New Roman" w:hAnsi="Times New Roman" w:eastAsia="方正仿宋_GBK" w:cs="Times New Roman"/>
          <w:bCs/>
          <w:color w:val="auto"/>
          <w:sz w:val="28"/>
          <w:szCs w:val="28"/>
          <w:lang w:val="en-US" w:eastAsia="zh-CN"/>
        </w:rPr>
        <w:t>202</w:t>
      </w:r>
      <w:r>
        <w:rPr>
          <w:rFonts w:hint="eastAsia"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color w:val="auto"/>
          <w:sz w:val="28"/>
          <w:szCs w:val="28"/>
          <w:lang w:val="en-US" w:eastAsia="zh-CN"/>
        </w:rPr>
        <w:t>年</w:t>
      </w:r>
      <w:r>
        <w:rPr>
          <w:rFonts w:hint="eastAsia" w:ascii="Times New Roman" w:hAnsi="Times New Roman" w:eastAsia="方正仿宋_GBK" w:cs="Times New Roman"/>
          <w:bCs/>
          <w:color w:val="auto"/>
          <w:sz w:val="28"/>
          <w:szCs w:val="28"/>
          <w:lang w:val="en-US" w:eastAsia="zh-CN"/>
        </w:rPr>
        <w:t>4</w:t>
      </w:r>
      <w:r>
        <w:rPr>
          <w:rFonts w:hint="default" w:ascii="Times New Roman" w:hAnsi="Times New Roman" w:eastAsia="方正仿宋_GBK" w:cs="Times New Roman"/>
          <w:bCs/>
          <w:color w:val="auto"/>
          <w:sz w:val="28"/>
          <w:szCs w:val="28"/>
          <w:lang w:val="en-US" w:eastAsia="zh-CN"/>
        </w:rPr>
        <w:t>月</w:t>
      </w:r>
      <w:r>
        <w:rPr>
          <w:rFonts w:hint="eastAsia" w:eastAsia="方正仿宋_GBK" w:cs="Times New Roman"/>
          <w:bCs/>
          <w:color w:val="auto"/>
          <w:sz w:val="28"/>
          <w:szCs w:val="28"/>
          <w:lang w:val="en-US" w:eastAsia="zh-CN"/>
        </w:rPr>
        <w:t>25</w:t>
      </w:r>
      <w:r>
        <w:rPr>
          <w:rFonts w:hint="default" w:ascii="Times New Roman" w:hAnsi="Times New Roman" w:eastAsia="方正仿宋_GBK" w:cs="Times New Roman"/>
          <w:bCs/>
          <w:color w:val="auto"/>
          <w:sz w:val="28"/>
          <w:szCs w:val="28"/>
          <w:lang w:val="en-US" w:eastAsia="zh-CN"/>
        </w:rPr>
        <w:t>日</w:t>
      </w:r>
      <w:r>
        <w:rPr>
          <w:rFonts w:hint="default" w:ascii="Times New Roman" w:hAnsi="Times New Roman" w:eastAsia="方正仿宋_GBK" w:cs="Times New Roman"/>
          <w:bCs/>
          <w:color w:val="auto"/>
          <w:sz w:val="28"/>
          <w:szCs w:val="28"/>
        </w:rPr>
        <w:t>印发</w:t>
      </w:r>
    </w:p>
    <w:sectPr>
      <w:pgSz w:w="11906" w:h="16838"/>
      <w:pgMar w:top="1984" w:right="1446" w:bottom="1644" w:left="1446" w:header="851" w:footer="1191" w:gutter="0"/>
      <w:pgNumType w:fmt="numberInDash"/>
      <w:cols w:space="0" w:num="1"/>
      <w:rtlGutter w:val="0"/>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Cambria">
    <w:altName w:val="Noto Sans Syriac Eastern"/>
    <w:panose1 w:val="02040503050406030204"/>
    <w:charset w:val="00"/>
    <w:family w:val="auto"/>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Helvetica">
    <w:altName w:val="DejaVu Sans"/>
    <w:panose1 w:val="020B0604020202020204"/>
    <w:charset w:val="00"/>
    <w:family w:val="swiss"/>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NewRoman">
    <w:panose1 w:val="02020603050405020304"/>
    <w:charset w:val="00"/>
    <w:family w:val="auto"/>
    <w:pitch w:val="default"/>
    <w:sig w:usb0="E0002EFF" w:usb1="D00078FF" w:usb2="00000029" w:usb3="00000000" w:csb0="600001FF" w:csb1="FFFF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FpBgP3S&#10;AQAAhQMAAA4AAAAAAAAAAQAgAAAAOAEAAGRycy9lMm9Eb2MueG1sUEsFBgAAAAAGAAYAWQEAAHwF&#10;AAAAAA==&#10;">
              <v:fill on="f" focussize="0,0"/>
              <v:stroke on="f" weight="1.25pt"/>
              <v:imagedata o:title=""/>
              <o:lock v:ext="edit" aspectratio="f"/>
              <v:textbox inset="0mm,0mm,0mm,0mm" style="mso-fit-shape-to-text:t;">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357" w:right="357"/>
      <w:jc w:val="lef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MzODWfS&#10;AQAAhQMAAA4AAAAAAAAAAQAgAAAAOAEAAGRycy9lMm9Eb2MueG1sUEsFBgAAAAAGAAYAWQEAAHwF&#10;AAAAAA==&#10;">
              <v:fill on="f" focussize="0,0"/>
              <v:stroke on="f" weight="1.25pt"/>
              <v:imagedata o:title=""/>
              <o:lock v:ext="edit" aspectratio="f"/>
              <v:textbox inset="0mm,0mm,0mm,0mm" style="mso-fit-shape-to-text:t;">
                <w:txbxContent>
                  <w:p>
                    <w:pPr>
                      <w:pStyle w:val="1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315"/>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F1"/>
    <w:rsid w:val="00000813"/>
    <w:rsid w:val="000030BE"/>
    <w:rsid w:val="00004A82"/>
    <w:rsid w:val="00007DAC"/>
    <w:rsid w:val="000134F2"/>
    <w:rsid w:val="0001357A"/>
    <w:rsid w:val="000208FE"/>
    <w:rsid w:val="00023A38"/>
    <w:rsid w:val="00033FAA"/>
    <w:rsid w:val="0004044D"/>
    <w:rsid w:val="00047CA8"/>
    <w:rsid w:val="0005147D"/>
    <w:rsid w:val="00055D00"/>
    <w:rsid w:val="00057F1D"/>
    <w:rsid w:val="000640BA"/>
    <w:rsid w:val="000729A3"/>
    <w:rsid w:val="00074998"/>
    <w:rsid w:val="000755C0"/>
    <w:rsid w:val="00076253"/>
    <w:rsid w:val="00077CE0"/>
    <w:rsid w:val="00083A59"/>
    <w:rsid w:val="00087753"/>
    <w:rsid w:val="00091909"/>
    <w:rsid w:val="0009205A"/>
    <w:rsid w:val="000A3E65"/>
    <w:rsid w:val="000B3058"/>
    <w:rsid w:val="000B3335"/>
    <w:rsid w:val="000B4BB4"/>
    <w:rsid w:val="000B7B75"/>
    <w:rsid w:val="000C421C"/>
    <w:rsid w:val="000C731D"/>
    <w:rsid w:val="000E7228"/>
    <w:rsid w:val="000F4835"/>
    <w:rsid w:val="00104D50"/>
    <w:rsid w:val="001063D0"/>
    <w:rsid w:val="0011182C"/>
    <w:rsid w:val="00113561"/>
    <w:rsid w:val="00124C54"/>
    <w:rsid w:val="00131322"/>
    <w:rsid w:val="00142959"/>
    <w:rsid w:val="0014470B"/>
    <w:rsid w:val="001452E2"/>
    <w:rsid w:val="001453DA"/>
    <w:rsid w:val="0014733A"/>
    <w:rsid w:val="00150192"/>
    <w:rsid w:val="00156654"/>
    <w:rsid w:val="00157FDC"/>
    <w:rsid w:val="001604A3"/>
    <w:rsid w:val="001663E5"/>
    <w:rsid w:val="00166566"/>
    <w:rsid w:val="00171EAF"/>
    <w:rsid w:val="00172AEA"/>
    <w:rsid w:val="001759B2"/>
    <w:rsid w:val="00180143"/>
    <w:rsid w:val="001851FB"/>
    <w:rsid w:val="001B3E63"/>
    <w:rsid w:val="001B6A33"/>
    <w:rsid w:val="001B793F"/>
    <w:rsid w:val="001C28B6"/>
    <w:rsid w:val="001C600E"/>
    <w:rsid w:val="001E02A1"/>
    <w:rsid w:val="001E3685"/>
    <w:rsid w:val="001E461F"/>
    <w:rsid w:val="001F164D"/>
    <w:rsid w:val="001F6E5F"/>
    <w:rsid w:val="00204134"/>
    <w:rsid w:val="00212D2B"/>
    <w:rsid w:val="002144E5"/>
    <w:rsid w:val="00216F1D"/>
    <w:rsid w:val="0022672F"/>
    <w:rsid w:val="0023638D"/>
    <w:rsid w:val="00240A4B"/>
    <w:rsid w:val="00247B75"/>
    <w:rsid w:val="002509E2"/>
    <w:rsid w:val="0025421C"/>
    <w:rsid w:val="002542A4"/>
    <w:rsid w:val="0025718D"/>
    <w:rsid w:val="00264096"/>
    <w:rsid w:val="002734E0"/>
    <w:rsid w:val="00286EAC"/>
    <w:rsid w:val="00291410"/>
    <w:rsid w:val="00296FBA"/>
    <w:rsid w:val="002A6E74"/>
    <w:rsid w:val="002B0A00"/>
    <w:rsid w:val="002B48E7"/>
    <w:rsid w:val="002B6E94"/>
    <w:rsid w:val="002C0303"/>
    <w:rsid w:val="002C15D5"/>
    <w:rsid w:val="002C3CE2"/>
    <w:rsid w:val="002D02C7"/>
    <w:rsid w:val="002D6F70"/>
    <w:rsid w:val="002E45CB"/>
    <w:rsid w:val="002F0405"/>
    <w:rsid w:val="002F2257"/>
    <w:rsid w:val="002F342D"/>
    <w:rsid w:val="00307940"/>
    <w:rsid w:val="00310A1B"/>
    <w:rsid w:val="00312022"/>
    <w:rsid w:val="0032127C"/>
    <w:rsid w:val="0033472B"/>
    <w:rsid w:val="00350BA0"/>
    <w:rsid w:val="00354E44"/>
    <w:rsid w:val="0035502B"/>
    <w:rsid w:val="0035586A"/>
    <w:rsid w:val="00364A36"/>
    <w:rsid w:val="00383541"/>
    <w:rsid w:val="003931D5"/>
    <w:rsid w:val="00395CC2"/>
    <w:rsid w:val="003A4156"/>
    <w:rsid w:val="003A52F3"/>
    <w:rsid w:val="003C248B"/>
    <w:rsid w:val="003C257D"/>
    <w:rsid w:val="003C26A7"/>
    <w:rsid w:val="003E4D8A"/>
    <w:rsid w:val="003E6CC7"/>
    <w:rsid w:val="00400970"/>
    <w:rsid w:val="004030A6"/>
    <w:rsid w:val="004054ED"/>
    <w:rsid w:val="00405845"/>
    <w:rsid w:val="00425B0C"/>
    <w:rsid w:val="00430DEE"/>
    <w:rsid w:val="0043208F"/>
    <w:rsid w:val="004371A9"/>
    <w:rsid w:val="00443158"/>
    <w:rsid w:val="00443D5C"/>
    <w:rsid w:val="00445320"/>
    <w:rsid w:val="00453888"/>
    <w:rsid w:val="0045392E"/>
    <w:rsid w:val="00453A42"/>
    <w:rsid w:val="00455337"/>
    <w:rsid w:val="00456048"/>
    <w:rsid w:val="00457D7C"/>
    <w:rsid w:val="00463B1B"/>
    <w:rsid w:val="0046447D"/>
    <w:rsid w:val="00476CB0"/>
    <w:rsid w:val="00476F4F"/>
    <w:rsid w:val="00483539"/>
    <w:rsid w:val="00491446"/>
    <w:rsid w:val="00491DA4"/>
    <w:rsid w:val="00494BD3"/>
    <w:rsid w:val="004A3733"/>
    <w:rsid w:val="004A6077"/>
    <w:rsid w:val="004B03F4"/>
    <w:rsid w:val="004B27F4"/>
    <w:rsid w:val="004B2947"/>
    <w:rsid w:val="004B50B2"/>
    <w:rsid w:val="004C0DBC"/>
    <w:rsid w:val="004C5F5B"/>
    <w:rsid w:val="004D005F"/>
    <w:rsid w:val="004D6F84"/>
    <w:rsid w:val="004F1323"/>
    <w:rsid w:val="004F37EE"/>
    <w:rsid w:val="005043C4"/>
    <w:rsid w:val="00504A6B"/>
    <w:rsid w:val="00506FB2"/>
    <w:rsid w:val="00525CCB"/>
    <w:rsid w:val="00526757"/>
    <w:rsid w:val="00533BFC"/>
    <w:rsid w:val="005374AD"/>
    <w:rsid w:val="00541A9A"/>
    <w:rsid w:val="00547784"/>
    <w:rsid w:val="00563D7E"/>
    <w:rsid w:val="00564E5E"/>
    <w:rsid w:val="00565051"/>
    <w:rsid w:val="005662C3"/>
    <w:rsid w:val="005707E5"/>
    <w:rsid w:val="005824A5"/>
    <w:rsid w:val="00584912"/>
    <w:rsid w:val="00593355"/>
    <w:rsid w:val="005935D3"/>
    <w:rsid w:val="005A2859"/>
    <w:rsid w:val="005A4D29"/>
    <w:rsid w:val="005A7955"/>
    <w:rsid w:val="005C1AF2"/>
    <w:rsid w:val="005C363E"/>
    <w:rsid w:val="005D0891"/>
    <w:rsid w:val="005E11B7"/>
    <w:rsid w:val="005E23EF"/>
    <w:rsid w:val="00603E10"/>
    <w:rsid w:val="00617AB2"/>
    <w:rsid w:val="0063637C"/>
    <w:rsid w:val="006368BB"/>
    <w:rsid w:val="00637048"/>
    <w:rsid w:val="00637E40"/>
    <w:rsid w:val="00647039"/>
    <w:rsid w:val="006473DA"/>
    <w:rsid w:val="006501DC"/>
    <w:rsid w:val="00650753"/>
    <w:rsid w:val="00651111"/>
    <w:rsid w:val="00656A85"/>
    <w:rsid w:val="00665830"/>
    <w:rsid w:val="00666B5A"/>
    <w:rsid w:val="006712FD"/>
    <w:rsid w:val="006748A9"/>
    <w:rsid w:val="00686C93"/>
    <w:rsid w:val="00690221"/>
    <w:rsid w:val="006A15CF"/>
    <w:rsid w:val="006C596A"/>
    <w:rsid w:val="006F45EC"/>
    <w:rsid w:val="006F4649"/>
    <w:rsid w:val="006F466C"/>
    <w:rsid w:val="00704674"/>
    <w:rsid w:val="007142CB"/>
    <w:rsid w:val="00717AA8"/>
    <w:rsid w:val="00717FD5"/>
    <w:rsid w:val="00732C97"/>
    <w:rsid w:val="0073445B"/>
    <w:rsid w:val="00735B3F"/>
    <w:rsid w:val="007375CD"/>
    <w:rsid w:val="00751D7F"/>
    <w:rsid w:val="0075235A"/>
    <w:rsid w:val="0075338B"/>
    <w:rsid w:val="0075616D"/>
    <w:rsid w:val="00756416"/>
    <w:rsid w:val="00770155"/>
    <w:rsid w:val="00770FED"/>
    <w:rsid w:val="00782262"/>
    <w:rsid w:val="007825DE"/>
    <w:rsid w:val="007844BD"/>
    <w:rsid w:val="00784FA3"/>
    <w:rsid w:val="00790569"/>
    <w:rsid w:val="00793BCF"/>
    <w:rsid w:val="007A3080"/>
    <w:rsid w:val="007C1CF3"/>
    <w:rsid w:val="007C474F"/>
    <w:rsid w:val="007C4F09"/>
    <w:rsid w:val="007C663C"/>
    <w:rsid w:val="007C722C"/>
    <w:rsid w:val="007D08D6"/>
    <w:rsid w:val="007D0C3B"/>
    <w:rsid w:val="007D2AE8"/>
    <w:rsid w:val="007F13E9"/>
    <w:rsid w:val="007F6198"/>
    <w:rsid w:val="0080171A"/>
    <w:rsid w:val="00807F90"/>
    <w:rsid w:val="008101B6"/>
    <w:rsid w:val="00810C1B"/>
    <w:rsid w:val="0081418F"/>
    <w:rsid w:val="00815C92"/>
    <w:rsid w:val="0083154F"/>
    <w:rsid w:val="00845E2D"/>
    <w:rsid w:val="00846B23"/>
    <w:rsid w:val="00870AC7"/>
    <w:rsid w:val="00883195"/>
    <w:rsid w:val="00885F43"/>
    <w:rsid w:val="008B2239"/>
    <w:rsid w:val="008B76A0"/>
    <w:rsid w:val="008C0C67"/>
    <w:rsid w:val="008C573C"/>
    <w:rsid w:val="008C7ECB"/>
    <w:rsid w:val="008E22B5"/>
    <w:rsid w:val="008E357B"/>
    <w:rsid w:val="008E616F"/>
    <w:rsid w:val="008F3BAD"/>
    <w:rsid w:val="0090351C"/>
    <w:rsid w:val="0090395B"/>
    <w:rsid w:val="00904C42"/>
    <w:rsid w:val="00906E9F"/>
    <w:rsid w:val="00907BA8"/>
    <w:rsid w:val="00910480"/>
    <w:rsid w:val="00916235"/>
    <w:rsid w:val="00917E5F"/>
    <w:rsid w:val="00936FA7"/>
    <w:rsid w:val="00940F9F"/>
    <w:rsid w:val="00946538"/>
    <w:rsid w:val="0095786E"/>
    <w:rsid w:val="00957D13"/>
    <w:rsid w:val="00960783"/>
    <w:rsid w:val="00962988"/>
    <w:rsid w:val="009734DC"/>
    <w:rsid w:val="00976A16"/>
    <w:rsid w:val="00991230"/>
    <w:rsid w:val="009919DB"/>
    <w:rsid w:val="009956A0"/>
    <w:rsid w:val="0099576E"/>
    <w:rsid w:val="009A4D42"/>
    <w:rsid w:val="009A66A9"/>
    <w:rsid w:val="009B367F"/>
    <w:rsid w:val="009B581F"/>
    <w:rsid w:val="009C05FC"/>
    <w:rsid w:val="009C5485"/>
    <w:rsid w:val="009C6FBE"/>
    <w:rsid w:val="009D59F0"/>
    <w:rsid w:val="009E7ECE"/>
    <w:rsid w:val="009F0EE7"/>
    <w:rsid w:val="009F6D9E"/>
    <w:rsid w:val="009F7445"/>
    <w:rsid w:val="009F74DE"/>
    <w:rsid w:val="00A02353"/>
    <w:rsid w:val="00A0490A"/>
    <w:rsid w:val="00A11921"/>
    <w:rsid w:val="00A126C8"/>
    <w:rsid w:val="00A12CD2"/>
    <w:rsid w:val="00A153DE"/>
    <w:rsid w:val="00A2234D"/>
    <w:rsid w:val="00A31271"/>
    <w:rsid w:val="00A44039"/>
    <w:rsid w:val="00A61AD6"/>
    <w:rsid w:val="00A62EF0"/>
    <w:rsid w:val="00A63C5E"/>
    <w:rsid w:val="00A66C8F"/>
    <w:rsid w:val="00A7328C"/>
    <w:rsid w:val="00A74412"/>
    <w:rsid w:val="00A758E0"/>
    <w:rsid w:val="00A94EFA"/>
    <w:rsid w:val="00A96D2B"/>
    <w:rsid w:val="00AA2011"/>
    <w:rsid w:val="00AA62B0"/>
    <w:rsid w:val="00AC610A"/>
    <w:rsid w:val="00AD3523"/>
    <w:rsid w:val="00AF1BF7"/>
    <w:rsid w:val="00AF7B1B"/>
    <w:rsid w:val="00B026E2"/>
    <w:rsid w:val="00B0739E"/>
    <w:rsid w:val="00B078C0"/>
    <w:rsid w:val="00B1212D"/>
    <w:rsid w:val="00B20F6B"/>
    <w:rsid w:val="00B244C2"/>
    <w:rsid w:val="00B26744"/>
    <w:rsid w:val="00B364B7"/>
    <w:rsid w:val="00B40170"/>
    <w:rsid w:val="00B416E0"/>
    <w:rsid w:val="00B424CB"/>
    <w:rsid w:val="00B530A0"/>
    <w:rsid w:val="00B57356"/>
    <w:rsid w:val="00B7618C"/>
    <w:rsid w:val="00B94B73"/>
    <w:rsid w:val="00BA1262"/>
    <w:rsid w:val="00BA6F30"/>
    <w:rsid w:val="00BA7430"/>
    <w:rsid w:val="00BC120E"/>
    <w:rsid w:val="00BC1880"/>
    <w:rsid w:val="00BD15E0"/>
    <w:rsid w:val="00BD44A6"/>
    <w:rsid w:val="00BD6509"/>
    <w:rsid w:val="00BE423B"/>
    <w:rsid w:val="00BE70B2"/>
    <w:rsid w:val="00BF34F1"/>
    <w:rsid w:val="00BF4417"/>
    <w:rsid w:val="00BF4EC9"/>
    <w:rsid w:val="00C004E1"/>
    <w:rsid w:val="00C0139C"/>
    <w:rsid w:val="00C06EE9"/>
    <w:rsid w:val="00C1337B"/>
    <w:rsid w:val="00C15A65"/>
    <w:rsid w:val="00C2571D"/>
    <w:rsid w:val="00C25CF9"/>
    <w:rsid w:val="00C309D6"/>
    <w:rsid w:val="00C36580"/>
    <w:rsid w:val="00C404FB"/>
    <w:rsid w:val="00C4529A"/>
    <w:rsid w:val="00C4547A"/>
    <w:rsid w:val="00C52F49"/>
    <w:rsid w:val="00C55244"/>
    <w:rsid w:val="00C62D21"/>
    <w:rsid w:val="00C7296F"/>
    <w:rsid w:val="00C73BA7"/>
    <w:rsid w:val="00CB4433"/>
    <w:rsid w:val="00CC661D"/>
    <w:rsid w:val="00CD52A1"/>
    <w:rsid w:val="00CE0147"/>
    <w:rsid w:val="00CF180D"/>
    <w:rsid w:val="00CF5DAD"/>
    <w:rsid w:val="00CF7B7D"/>
    <w:rsid w:val="00D009CA"/>
    <w:rsid w:val="00D01E38"/>
    <w:rsid w:val="00D06C54"/>
    <w:rsid w:val="00D11A89"/>
    <w:rsid w:val="00D173A7"/>
    <w:rsid w:val="00D221FA"/>
    <w:rsid w:val="00D271E1"/>
    <w:rsid w:val="00D331D3"/>
    <w:rsid w:val="00D33F07"/>
    <w:rsid w:val="00D553B5"/>
    <w:rsid w:val="00D622EF"/>
    <w:rsid w:val="00D62850"/>
    <w:rsid w:val="00D66FF4"/>
    <w:rsid w:val="00D677AB"/>
    <w:rsid w:val="00D72F14"/>
    <w:rsid w:val="00D738D4"/>
    <w:rsid w:val="00D75CED"/>
    <w:rsid w:val="00D75DD5"/>
    <w:rsid w:val="00D808A6"/>
    <w:rsid w:val="00D83B4E"/>
    <w:rsid w:val="00D84F09"/>
    <w:rsid w:val="00D87BBE"/>
    <w:rsid w:val="00D955E9"/>
    <w:rsid w:val="00D95BD7"/>
    <w:rsid w:val="00DA00AD"/>
    <w:rsid w:val="00DA1508"/>
    <w:rsid w:val="00DA459B"/>
    <w:rsid w:val="00DA5B42"/>
    <w:rsid w:val="00DA6CA6"/>
    <w:rsid w:val="00DB0FD6"/>
    <w:rsid w:val="00DC43D2"/>
    <w:rsid w:val="00DC77BA"/>
    <w:rsid w:val="00DD1E34"/>
    <w:rsid w:val="00DE0E3A"/>
    <w:rsid w:val="00DE23BD"/>
    <w:rsid w:val="00DE714F"/>
    <w:rsid w:val="00DF1508"/>
    <w:rsid w:val="00DF5FD8"/>
    <w:rsid w:val="00DF7C47"/>
    <w:rsid w:val="00E00442"/>
    <w:rsid w:val="00E07491"/>
    <w:rsid w:val="00E24626"/>
    <w:rsid w:val="00E251B0"/>
    <w:rsid w:val="00E342C4"/>
    <w:rsid w:val="00E4345F"/>
    <w:rsid w:val="00E444B5"/>
    <w:rsid w:val="00E446BC"/>
    <w:rsid w:val="00E451D1"/>
    <w:rsid w:val="00E45FFD"/>
    <w:rsid w:val="00E54448"/>
    <w:rsid w:val="00E651AF"/>
    <w:rsid w:val="00E73078"/>
    <w:rsid w:val="00E80517"/>
    <w:rsid w:val="00E811EF"/>
    <w:rsid w:val="00ED24F7"/>
    <w:rsid w:val="00ED490D"/>
    <w:rsid w:val="00ED5A3B"/>
    <w:rsid w:val="00EF1117"/>
    <w:rsid w:val="00EF5C27"/>
    <w:rsid w:val="00EF5FCB"/>
    <w:rsid w:val="00EF683E"/>
    <w:rsid w:val="00F04C94"/>
    <w:rsid w:val="00F04EB8"/>
    <w:rsid w:val="00F06610"/>
    <w:rsid w:val="00F13075"/>
    <w:rsid w:val="00F14152"/>
    <w:rsid w:val="00F176AC"/>
    <w:rsid w:val="00F2478F"/>
    <w:rsid w:val="00F33DB7"/>
    <w:rsid w:val="00F33FE0"/>
    <w:rsid w:val="00F40184"/>
    <w:rsid w:val="00F42D31"/>
    <w:rsid w:val="00F47F32"/>
    <w:rsid w:val="00F5229E"/>
    <w:rsid w:val="00F53948"/>
    <w:rsid w:val="00F55885"/>
    <w:rsid w:val="00F56AC3"/>
    <w:rsid w:val="00F646F7"/>
    <w:rsid w:val="00F66737"/>
    <w:rsid w:val="00F73F24"/>
    <w:rsid w:val="00F760E5"/>
    <w:rsid w:val="00F766F1"/>
    <w:rsid w:val="00F803BB"/>
    <w:rsid w:val="00F84D34"/>
    <w:rsid w:val="00F927AE"/>
    <w:rsid w:val="00F94696"/>
    <w:rsid w:val="00F97268"/>
    <w:rsid w:val="00FA0415"/>
    <w:rsid w:val="00FA7AB1"/>
    <w:rsid w:val="00FB1256"/>
    <w:rsid w:val="00FE155D"/>
    <w:rsid w:val="00FE56E4"/>
    <w:rsid w:val="00FF0646"/>
    <w:rsid w:val="00FF12B7"/>
    <w:rsid w:val="00FF2460"/>
    <w:rsid w:val="00FF6758"/>
    <w:rsid w:val="0AE31F6F"/>
    <w:rsid w:val="1127258D"/>
    <w:rsid w:val="137D3B46"/>
    <w:rsid w:val="17FB75A8"/>
    <w:rsid w:val="189811A8"/>
    <w:rsid w:val="19FFFCAE"/>
    <w:rsid w:val="1E239A03"/>
    <w:rsid w:val="1EEB44D0"/>
    <w:rsid w:val="20FEFDBC"/>
    <w:rsid w:val="24FB6A60"/>
    <w:rsid w:val="2772E5DE"/>
    <w:rsid w:val="2DEF7F90"/>
    <w:rsid w:val="2DFE28E7"/>
    <w:rsid w:val="2ED61F35"/>
    <w:rsid w:val="386FC71E"/>
    <w:rsid w:val="39CE03B5"/>
    <w:rsid w:val="39D6C514"/>
    <w:rsid w:val="3B6F2028"/>
    <w:rsid w:val="3CA64556"/>
    <w:rsid w:val="3D303DCF"/>
    <w:rsid w:val="3DFE0066"/>
    <w:rsid w:val="3EFC1DD6"/>
    <w:rsid w:val="3FA54AF9"/>
    <w:rsid w:val="3FBE34FC"/>
    <w:rsid w:val="3FDA5441"/>
    <w:rsid w:val="3FEC345B"/>
    <w:rsid w:val="3FF9305F"/>
    <w:rsid w:val="4FEAB5FC"/>
    <w:rsid w:val="4FEB8746"/>
    <w:rsid w:val="503C0075"/>
    <w:rsid w:val="51E64534"/>
    <w:rsid w:val="56FC1761"/>
    <w:rsid w:val="575E17EF"/>
    <w:rsid w:val="57EB1673"/>
    <w:rsid w:val="5B4D8F43"/>
    <w:rsid w:val="5CDF02D5"/>
    <w:rsid w:val="5EF371DC"/>
    <w:rsid w:val="5FAB9408"/>
    <w:rsid w:val="5FBC9A18"/>
    <w:rsid w:val="66FCC956"/>
    <w:rsid w:val="67FC815C"/>
    <w:rsid w:val="69F74AC1"/>
    <w:rsid w:val="6AB390C1"/>
    <w:rsid w:val="6CCD8312"/>
    <w:rsid w:val="6F1FED8E"/>
    <w:rsid w:val="6FF7AF38"/>
    <w:rsid w:val="709F334F"/>
    <w:rsid w:val="7154079B"/>
    <w:rsid w:val="71FD1C9E"/>
    <w:rsid w:val="73BDE4BB"/>
    <w:rsid w:val="757F1F8E"/>
    <w:rsid w:val="771F4FD9"/>
    <w:rsid w:val="77529E35"/>
    <w:rsid w:val="77A55844"/>
    <w:rsid w:val="77DFF3C9"/>
    <w:rsid w:val="7877F350"/>
    <w:rsid w:val="793B2D35"/>
    <w:rsid w:val="7978BD9D"/>
    <w:rsid w:val="797E73F5"/>
    <w:rsid w:val="7ACA0A39"/>
    <w:rsid w:val="7B35AACF"/>
    <w:rsid w:val="7B6B6603"/>
    <w:rsid w:val="7BBBB06D"/>
    <w:rsid w:val="7CEF0EC0"/>
    <w:rsid w:val="7D5FD2C4"/>
    <w:rsid w:val="7DBBB989"/>
    <w:rsid w:val="7DCF2BA6"/>
    <w:rsid w:val="7DF6F4C1"/>
    <w:rsid w:val="7EFDC8F2"/>
    <w:rsid w:val="7F3D9EEB"/>
    <w:rsid w:val="7F9D43D2"/>
    <w:rsid w:val="7FE90406"/>
    <w:rsid w:val="7FFE4055"/>
    <w:rsid w:val="7FFE641D"/>
    <w:rsid w:val="8777930C"/>
    <w:rsid w:val="8A9D2B07"/>
    <w:rsid w:val="8EFE59CF"/>
    <w:rsid w:val="8F71BDC1"/>
    <w:rsid w:val="939DE12A"/>
    <w:rsid w:val="97BD6632"/>
    <w:rsid w:val="97FF82BC"/>
    <w:rsid w:val="9FF724A2"/>
    <w:rsid w:val="A5DF34AF"/>
    <w:rsid w:val="A97F08C3"/>
    <w:rsid w:val="AB395BED"/>
    <w:rsid w:val="AEFF2C73"/>
    <w:rsid w:val="AF9F6DBF"/>
    <w:rsid w:val="AFF5DC42"/>
    <w:rsid w:val="AFFDC1B8"/>
    <w:rsid w:val="B4FF318B"/>
    <w:rsid w:val="B58D1AFC"/>
    <w:rsid w:val="B77F5C6E"/>
    <w:rsid w:val="B7BF7CF8"/>
    <w:rsid w:val="B7DD0A58"/>
    <w:rsid w:val="BB7FAE9B"/>
    <w:rsid w:val="BDFCA63F"/>
    <w:rsid w:val="BE7F169C"/>
    <w:rsid w:val="BEEB70FE"/>
    <w:rsid w:val="CADBEC83"/>
    <w:rsid w:val="D9F50FBB"/>
    <w:rsid w:val="DCFFBD3B"/>
    <w:rsid w:val="DDBFF24C"/>
    <w:rsid w:val="DF3DB468"/>
    <w:rsid w:val="DFCE827B"/>
    <w:rsid w:val="E67FB794"/>
    <w:rsid w:val="E7F9A7DE"/>
    <w:rsid w:val="E92F2B98"/>
    <w:rsid w:val="EB1783EB"/>
    <w:rsid w:val="ED0F4A67"/>
    <w:rsid w:val="EDBFEF9A"/>
    <w:rsid w:val="EF6D6183"/>
    <w:rsid w:val="EF6F4BAC"/>
    <w:rsid w:val="EF7B33B7"/>
    <w:rsid w:val="EFFF10D5"/>
    <w:rsid w:val="F13B2D92"/>
    <w:rsid w:val="F5DB16B7"/>
    <w:rsid w:val="F6FD6885"/>
    <w:rsid w:val="F7CF15B7"/>
    <w:rsid w:val="F7F6AC55"/>
    <w:rsid w:val="F7F7AD35"/>
    <w:rsid w:val="F97768A9"/>
    <w:rsid w:val="F977ED33"/>
    <w:rsid w:val="F9EFB66C"/>
    <w:rsid w:val="F9FFFBEF"/>
    <w:rsid w:val="FACE02BC"/>
    <w:rsid w:val="FB76CF18"/>
    <w:rsid w:val="FBCA28A9"/>
    <w:rsid w:val="FBDF46B8"/>
    <w:rsid w:val="FDFB687F"/>
    <w:rsid w:val="FDFEC7C7"/>
    <w:rsid w:val="FECAD947"/>
    <w:rsid w:val="FEFFAC3B"/>
    <w:rsid w:val="FF3E6910"/>
    <w:rsid w:val="FF76569D"/>
    <w:rsid w:val="FF7A135F"/>
    <w:rsid w:val="FF7F0DF1"/>
    <w:rsid w:val="FFA7267A"/>
    <w:rsid w:val="FFBC0A88"/>
    <w:rsid w:val="FFBF719E"/>
    <w:rsid w:val="FFBFE9AF"/>
    <w:rsid w:val="FFEA4E16"/>
    <w:rsid w:val="FFFF04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val="0"/>
      <w:keepLines w:val="0"/>
      <w:adjustRightInd w:val="0"/>
      <w:snapToGrid/>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qFormat/>
    <w:uiPriority w:val="0"/>
    <w:pPr>
      <w:keepNext/>
      <w:keepLines/>
      <w:spacing w:before="260" w:beforeLines="0" w:after="260" w:afterLines="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24"/>
    </w:rPr>
  </w:style>
  <w:style w:type="paragraph" w:styleId="5">
    <w:name w:val="heading 4"/>
    <w:basedOn w:val="3"/>
    <w:next w:val="1"/>
    <w:qFormat/>
    <w:uiPriority w:val="0"/>
    <w:pPr>
      <w:keepNext/>
      <w:keepLines/>
      <w:spacing w:before="280" w:beforeLines="0" w:after="290" w:afterLines="0" w:line="376" w:lineRule="auto"/>
      <w:outlineLvl w:val="3"/>
    </w:pPr>
    <w:rPr>
      <w:rFonts w:ascii="Cambria" w:hAnsi="Cambria" w:eastAsia="宋体" w:cs="Times New Roman"/>
      <w:b w:val="0"/>
      <w:bCs w:val="0"/>
      <w:sz w:val="28"/>
      <w:szCs w:val="28"/>
    </w:rPr>
  </w:style>
  <w:style w:type="character" w:default="1" w:styleId="22">
    <w:name w:val="Default Paragraph Font"/>
    <w:link w:val="23"/>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567"/>
    </w:pPr>
  </w:style>
  <w:style w:type="paragraph" w:styleId="7">
    <w:name w:val="Body Text"/>
    <w:basedOn w:val="1"/>
    <w:next w:val="1"/>
    <w:qFormat/>
    <w:uiPriority w:val="0"/>
    <w:rPr>
      <w:sz w:val="28"/>
    </w:rPr>
  </w:style>
  <w:style w:type="paragraph" w:styleId="8">
    <w:name w:val="Body Text Indent"/>
    <w:basedOn w:val="1"/>
    <w:qFormat/>
    <w:uiPriority w:val="0"/>
    <w:pPr>
      <w:ind w:firstLine="630" w:firstLineChars="200"/>
    </w:pPr>
    <w:rPr>
      <w:rFonts w:ascii="仿宋_GB2312" w:eastAsia="仿宋_GB2312"/>
    </w:rPr>
  </w:style>
  <w:style w:type="paragraph" w:styleId="9">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10">
    <w:name w:val="Plain Text"/>
    <w:basedOn w:val="1"/>
    <w:qFormat/>
    <w:uiPriority w:val="0"/>
    <w:rPr>
      <w:rFonts w:ascii="宋体" w:hAnsi="Courier New" w:eastAsia="宋体"/>
      <w:kern w:val="0"/>
      <w:sz w:val="20"/>
    </w:rPr>
  </w:style>
  <w:style w:type="paragraph" w:styleId="11">
    <w:name w:val="Date"/>
    <w:basedOn w:val="1"/>
    <w:next w:val="1"/>
    <w:qFormat/>
    <w:uiPriority w:val="0"/>
    <w:pPr>
      <w:ind w:left="100" w:leftChars="2500"/>
    </w:pPr>
    <w:rPr>
      <w:rFonts w:eastAsia="宋体"/>
    </w:rPr>
  </w:style>
  <w:style w:type="paragraph" w:styleId="12">
    <w:name w:val="Body Text Indent 2"/>
    <w:basedOn w:val="1"/>
    <w:qFormat/>
    <w:uiPriority w:val="0"/>
    <w:pPr>
      <w:spacing w:line="580" w:lineRule="exact"/>
      <w:ind w:firstLine="645"/>
    </w:pPr>
    <w:rPr>
      <w:rFonts w:ascii="仿宋_GB2312" w:eastAsia="仿宋_GB2312"/>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spacing w:before="60" w:after="60"/>
    </w:pPr>
    <w:rPr>
      <w:rFonts w:ascii="Arial" w:hAnsi="Arial" w:eastAsia="仿宋_GB2312"/>
      <w:spacing w:val="-5"/>
      <w:lang w:val="zh-CN" w:eastAsia="en-US"/>
    </w:rPr>
  </w:style>
  <w:style w:type="paragraph" w:styleId="17">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18">
    <w:name w:val="Normal (Web)"/>
    <w:basedOn w:val="1"/>
    <w:qFormat/>
    <w:uiPriority w:val="0"/>
    <w:pPr>
      <w:widowControl/>
      <w:spacing w:before="100" w:beforeAutospacing="1" w:after="100" w:afterAutospacing="1" w:line="480" w:lineRule="auto"/>
      <w:jc w:val="left"/>
    </w:pPr>
    <w:rPr>
      <w:rFonts w:ascii="宋体" w:hAnsi="宋体"/>
      <w:kern w:val="0"/>
      <w:sz w:val="24"/>
    </w:rPr>
  </w:style>
  <w:style w:type="paragraph" w:styleId="19">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 Char"/>
    <w:basedOn w:val="1"/>
    <w:link w:val="22"/>
    <w:qFormat/>
    <w:uiPriority w:val="0"/>
    <w:pPr>
      <w:widowControl/>
      <w:spacing w:after="160" w:line="240" w:lineRule="exact"/>
      <w:jc w:val="left"/>
    </w:pPr>
    <w:rPr>
      <w:rFonts w:ascii="Verdana" w:hAnsi="Verdana" w:eastAsia="仿宋_GB2312"/>
      <w:kern w:val="0"/>
      <w:sz w:val="24"/>
      <w:szCs w:val="20"/>
      <w:lang w:eastAsia="en-US"/>
    </w:rPr>
  </w:style>
  <w:style w:type="character" w:styleId="24">
    <w:name w:val="Strong"/>
    <w:qFormat/>
    <w:uiPriority w:val="0"/>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索引 51"/>
    <w:basedOn w:val="1"/>
    <w:next w:val="1"/>
    <w:qFormat/>
    <w:uiPriority w:val="0"/>
    <w:pPr>
      <w:ind w:left="1680"/>
    </w:pPr>
  </w:style>
  <w:style w:type="paragraph" w:customStyle="1" w:styleId="28">
    <w:name w:val="MessageHeader"/>
    <w:basedOn w:val="1"/>
    <w:next w:val="29"/>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Cambria" w:hAnsi="Cambria"/>
      <w:sz w:val="24"/>
    </w:rPr>
  </w:style>
  <w:style w:type="paragraph" w:customStyle="1" w:styleId="29">
    <w:name w:val="BodyText"/>
    <w:basedOn w:val="1"/>
    <w:next w:val="30"/>
    <w:qFormat/>
    <w:uiPriority w:val="0"/>
    <w:pPr>
      <w:spacing w:after="120"/>
      <w:textAlignment w:val="baseline"/>
    </w:pPr>
    <w:rPr>
      <w:kern w:val="0"/>
      <w:sz w:val="21"/>
      <w:szCs w:val="21"/>
    </w:rPr>
  </w:style>
  <w:style w:type="paragraph" w:customStyle="1" w:styleId="30">
    <w:name w:val="UserStyle_4"/>
    <w:qFormat/>
    <w:uiPriority w:val="0"/>
    <w:pPr>
      <w:textAlignment w:val="baseline"/>
    </w:pPr>
    <w:rPr>
      <w:rFonts w:ascii="Helvetica" w:hAnsi="Helvetica" w:eastAsia="宋体" w:cs="Times New Roman"/>
      <w:color w:val="000000"/>
      <w:sz w:val="22"/>
      <w:szCs w:val="22"/>
      <w:lang w:val="en-US" w:eastAsia="zh-CN" w:bidi="ar-SA"/>
    </w:rPr>
  </w:style>
  <w:style w:type="paragraph" w:customStyle="1" w:styleId="31">
    <w:name w:val="默认"/>
    <w:unhideWhenUsed/>
    <w:qFormat/>
    <w:uiPriority w:val="99"/>
    <w:rPr>
      <w:rFonts w:hint="eastAsia" w:ascii="Helvetica" w:hAnsi="Helvetica" w:eastAsia="宋体" w:cs="Times New Roman"/>
      <w:color w:val="000000"/>
      <w:sz w:val="22"/>
      <w:lang w:val="en-US" w:eastAsia="zh-CN" w:bidi="ar-SA"/>
    </w:rPr>
  </w:style>
  <w:style w:type="paragraph" w:customStyle="1" w:styleId="32">
    <w:name w:val="Char Char Char Char"/>
    <w:basedOn w:val="1"/>
    <w:qFormat/>
    <w:uiPriority w:val="0"/>
  </w:style>
  <w:style w:type="paragraph" w:customStyle="1" w:styleId="3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
    <w:name w:val="Char"/>
    <w:basedOn w:val="1"/>
    <w:qFormat/>
    <w:uiPriority w:val="0"/>
    <w:pPr>
      <w:spacing w:before="100" w:beforeAutospacing="1" w:after="100" w:afterAutospacing="1"/>
    </w:pPr>
    <w:rPr>
      <w:rFonts w:eastAsia="仿宋_GB2312"/>
      <w:sz w:val="32"/>
    </w:rPr>
  </w:style>
  <w:style w:type="paragraph" w:customStyle="1" w:styleId="35">
    <w:name w:val="2"/>
    <w:basedOn w:val="1"/>
    <w:qFormat/>
    <w:uiPriority w:val="0"/>
    <w:pPr>
      <w:spacing w:line="640" w:lineRule="exact"/>
    </w:pPr>
    <w:rPr>
      <w:rFonts w:ascii="方正仿宋_GBK" w:hAnsi="方正仿宋_GBK" w:eastAsia="方正小标宋_GBK"/>
      <w:sz w:val="44"/>
      <w:szCs w:val="32"/>
    </w:rPr>
  </w:style>
  <w:style w:type="paragraph" w:customStyle="1" w:styleId="36">
    <w:name w:val="0"/>
    <w:basedOn w:val="1"/>
    <w:qFormat/>
    <w:uiPriority w:val="0"/>
    <w:pPr>
      <w:widowControl/>
      <w:snapToGrid w:val="0"/>
    </w:pPr>
    <w:rPr>
      <w:kern w:val="0"/>
      <w:szCs w:val="20"/>
    </w:rPr>
  </w:style>
  <w:style w:type="paragraph" w:customStyle="1" w:styleId="37">
    <w:name w:val="题目"/>
    <w:basedOn w:val="1"/>
    <w:next w:val="1"/>
    <w:qFormat/>
    <w:uiPriority w:val="0"/>
    <w:pPr>
      <w:spacing w:line="700" w:lineRule="exact"/>
      <w:ind w:firstLine="0" w:firstLineChars="0"/>
      <w:jc w:val="center"/>
    </w:pPr>
    <w:rPr>
      <w:rFonts w:eastAsia="方正小标宋_GBK"/>
      <w:sz w:val="44"/>
      <w:szCs w:val="44"/>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character" w:customStyle="1" w:styleId="39">
    <w:name w:val="font31"/>
    <w:basedOn w:val="22"/>
    <w:qFormat/>
    <w:uiPriority w:val="0"/>
    <w:rPr>
      <w:rFonts w:ascii="方正仿宋_GBK" w:hAnsi="方正仿宋_GBK" w:eastAsia="方正仿宋_GBK" w:cs="方正仿宋_GBK"/>
      <w:color w:val="000000"/>
      <w:sz w:val="24"/>
      <w:szCs w:val="24"/>
      <w:u w:val="none"/>
    </w:rPr>
  </w:style>
  <w:style w:type="paragraph" w:customStyle="1" w:styleId="4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3804</Words>
  <Characters>3853</Characters>
  <Lines>1</Lines>
  <Paragraphs>1</Paragraphs>
  <TotalTime>0</TotalTime>
  <ScaleCrop>false</ScaleCrop>
  <LinksUpToDate>false</LinksUpToDate>
  <CharactersWithSpaces>3861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2021-04-01T10:53:00Z</dcterms:created>
  <dc:creator>微软拥护</dc:creator>
  <cp:lastModifiedBy>周嘉镇收文员</cp:lastModifiedBy>
  <cp:lastPrinted>2025-04-18T23:23:00Z</cp:lastPrinted>
  <dcterms:modified xsi:type="dcterms:W3CDTF">2025-05-13T16:11:17Z</dcterms:modified>
  <dc:title>认真贯彻全市交通建设工作会议精神</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FDCB4CB6A4DD4BC881EAC2C6B0552495_13</vt:lpwstr>
  </property>
  <property fmtid="{D5CDD505-2E9C-101B-9397-08002B2CF9AE}" pid="4" name="KSOTemplateDocerSaveRecord">
    <vt:lpwstr>eyJoZGlkIjoiMGFjYjY3N2Q4NzkwYTI2NTNiYWQ0N2E1MTFmNDZkN2YiLCJ1c2VySWQiOiIzOTI1MjgzMjkifQ==</vt:lpwstr>
  </property>
</Properties>
</file>