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垫江县周嘉镇人民政府（本级）</w:t>
      </w:r>
    </w:p>
    <w:p>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pPr>
        <w:pStyle w:val="7"/>
        <w:shd w:val="clear" w:color="auto" w:fill="FFFFFF"/>
        <w:rPr>
          <w:rFonts w:hint="default" w:ascii="黑体" w:hAnsi="黑体" w:eastAsia="黑体" w:cs="黑体"/>
          <w:sz w:val="32"/>
          <w:szCs w:val="32"/>
        </w:rPr>
      </w:pPr>
      <w:r>
        <w:rPr>
          <w:rStyle w:val="11"/>
          <w:rFonts w:ascii="黑体" w:hAnsi="黑体" w:eastAsia="黑体" w:cs="黑体"/>
          <w:sz w:val="32"/>
          <w:szCs w:val="32"/>
          <w:shd w:val="clear" w:color="auto" w:fill="FFFFFF"/>
        </w:rPr>
        <w:t>一、单位基本情况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1.加强基层党的建设。加强党的基层组织建设、夯实党在基层的执政根基，推动全面从严治党向基层延伸。</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2.强化服务管理职能。强化企业投资、规划建设、城镇管理、环境保护、安全生产、农业发展、农村经营管理、生态建设、防灾减灾、扶贫济困等方面的服务管理职能。</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3.提高审批服务便民化水平。推进审批服务标准化，着力提升“互联网+政务服务”能力。</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4.推进综合行政执法。集中行使依法授权或委托的农林水利、规划建设、环境保护、卫生健康、市容环卫、文化旅游、民政管理、消防等领域的行政执法权。加强综合行政执法队伍建设，实行综合行政执法。</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 1.党政办公室。负责纪检、武装、政务公开等工作。负责机关文秘、会务、档案、保密、后勤服务等工作。负责牵头协调办理人大代表和政协委员的议案、提案、建议、意见。完成党委、政府交办的其他工作。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2.党群工作办公室。负责党的建设、组织、宣传、统战、民宗侨台、机构编制、人事、绩效管理、群团、党务公开等相关工作。负责乡公共服务中心和村（社区）便民服务中心的监督和管理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3.人大</w:t>
      </w:r>
      <w:r>
        <w:rPr>
          <w:rFonts w:hint="eastAsia" w:ascii="方正仿宋_GBK" w:hAnsi="方正仿宋_GBK" w:eastAsia="方正仿宋_GBK" w:cs="方正仿宋_GBK"/>
          <w:sz w:val="32"/>
          <w:szCs w:val="32"/>
          <w:shd w:val="clear" w:color="auto" w:fill="FFFFFF"/>
          <w:lang w:eastAsia="zh-CN" w:bidi="ar"/>
        </w:rPr>
        <w:t>常委会</w:t>
      </w:r>
      <w:bookmarkStart w:id="0" w:name="_GoBack"/>
      <w:bookmarkEnd w:id="0"/>
      <w:r>
        <w:rPr>
          <w:rFonts w:ascii="方正仿宋_GBK" w:hAnsi="方正仿宋_GBK" w:eastAsia="方正仿宋_GBK" w:cs="方正仿宋_GBK"/>
          <w:sz w:val="32"/>
          <w:szCs w:val="32"/>
          <w:shd w:val="clear" w:color="auto" w:fill="FFFFFF"/>
          <w:lang w:bidi="ar"/>
        </w:rPr>
        <w:t>办公室。负责乡人民代表大会、主席团履行法定职权的具体工作。组织人大代表视察、调研、评议等工作。完成党委、人大主席团交办的其他工作。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4.经济发展办公室（挂统计办公室、农村经营管理办公室、扶贫开发办公室牌子）。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5.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6.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7.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8.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9.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7"/>
        <w:shd w:val="clear" w:color="auto" w:fill="FFFFFF"/>
        <w:ind w:firstLine="642"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2023年度收入总计5437.98万元，支出总计</w:t>
      </w:r>
      <w:r>
        <w:rPr>
          <w:rFonts w:ascii="方正仿宋_GBK" w:hAnsi="方正仿宋_GBK" w:eastAsia="方正仿宋_GBK" w:cs="方正仿宋_GBK"/>
          <w:sz w:val="32"/>
          <w:szCs w:val="32"/>
        </w:rPr>
        <w:t>5437.98</w:t>
      </w:r>
      <w:r>
        <w:rPr>
          <w:rFonts w:ascii="方正仿宋_GBK" w:hAnsi="方正仿宋_GBK" w:eastAsia="方正仿宋_GBK" w:cs="方正仿宋_GBK"/>
          <w:sz w:val="32"/>
          <w:szCs w:val="32"/>
          <w:shd w:val="clear" w:color="auto" w:fill="FFFFFF"/>
        </w:rPr>
        <w:t>万元。收支较上年决算数增加646.16万元，增长13.48%，主要原因是本单位税收收入增加，同时加大了对中小企业发展的支持及城镇建设的投入。</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2023年度收入合计5429.23万元，较上年决算数增加871.93万元，增长19.13%，主要原因是加大了招商引资力度，增加了本单位税收收入。其中：财政拨款收入</w:t>
      </w:r>
      <w:r>
        <w:rPr>
          <w:rFonts w:ascii="方正仿宋_GBK" w:hAnsi="方正仿宋_GBK" w:eastAsia="方正仿宋_GBK" w:cs="方正仿宋_GBK"/>
          <w:sz w:val="32"/>
          <w:szCs w:val="32"/>
        </w:rPr>
        <w:t>5429.23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8.75</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5437.98</w:t>
      </w:r>
      <w:r>
        <w:rPr>
          <w:rFonts w:ascii="方正仿宋_GBK" w:hAnsi="方正仿宋_GBK" w:eastAsia="方正仿宋_GBK" w:cs="方正仿宋_GBK"/>
          <w:sz w:val="32"/>
          <w:szCs w:val="32"/>
          <w:shd w:val="clear" w:color="auto" w:fill="FFFFFF"/>
        </w:rPr>
        <w:t>万元，较上年决算数增加646.16万元，增长13.48%，主要原因是加大了对中小企业发展的支持及城镇建设的投入。其中：基本支出</w:t>
      </w:r>
      <w:r>
        <w:rPr>
          <w:rFonts w:ascii="方正仿宋_GBK" w:hAnsi="方正仿宋_GBK" w:eastAsia="方正仿宋_GBK" w:cs="方正仿宋_GBK"/>
          <w:sz w:val="32"/>
          <w:szCs w:val="32"/>
        </w:rPr>
        <w:t>1732.05</w:t>
      </w:r>
      <w:r>
        <w:rPr>
          <w:rFonts w:ascii="方正仿宋_GBK" w:hAnsi="方正仿宋_GBK" w:eastAsia="方正仿宋_GBK" w:cs="方正仿宋_GBK"/>
          <w:sz w:val="32"/>
          <w:szCs w:val="32"/>
          <w:shd w:val="clear" w:color="auto" w:fill="FFFFFF"/>
        </w:rPr>
        <w:t>万元，占31.85%；项目支出</w:t>
      </w:r>
      <w:r>
        <w:rPr>
          <w:rFonts w:ascii="方正仿宋_GBK" w:hAnsi="方正仿宋_GBK" w:eastAsia="方正仿宋_GBK" w:cs="方正仿宋_GBK"/>
          <w:sz w:val="32"/>
          <w:szCs w:val="32"/>
        </w:rPr>
        <w:t>3705.93</w:t>
      </w:r>
      <w:r>
        <w:rPr>
          <w:rFonts w:ascii="方正仿宋_GBK" w:hAnsi="方正仿宋_GBK" w:eastAsia="方正仿宋_GBK" w:cs="方正仿宋_GBK"/>
          <w:sz w:val="32"/>
          <w:szCs w:val="32"/>
          <w:shd w:val="clear" w:color="auto" w:fill="FFFFFF"/>
        </w:rPr>
        <w:t>万元，占68.15%；经营支出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万元，较上年决算数无增减，主要原因是本单位坚持以收定支原则，确保三保，充分发挥资金使用效率，做好民生工程，尽力化债，确保本单位正常运转。</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2023年度财政拨款收、支总计5437.98万元。与2022年相比，财政拨款收、支总计各增加646.16万元，增长13.48%。主要原因是本单位税收收入增加，同时加大了对中小企业发展的支持及城镇建设的投入。</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5181.33</w:t>
      </w:r>
      <w:r>
        <w:rPr>
          <w:rFonts w:ascii="方正仿宋_GBK" w:hAnsi="方正仿宋_GBK" w:eastAsia="方正仿宋_GBK" w:cs="方正仿宋_GBK"/>
          <w:sz w:val="32"/>
          <w:szCs w:val="32"/>
          <w:shd w:val="clear" w:color="auto" w:fill="FFFFFF"/>
        </w:rPr>
        <w:t>万元，较上年决算数增加647.89万元，增长14.29%。主要原因是加大了招商引资力度，增加了本单位税收收入。较年初预算数增加2816.99万元，增长119.14%。主要原因是上级年中调增了项目转移支付，同时加大了招商引资力度，增加了税收收入。此外，年初财政拨款结转和结余</w:t>
      </w:r>
      <w:r>
        <w:rPr>
          <w:rFonts w:ascii="方正仿宋_GBK" w:hAnsi="方正仿宋_GBK" w:eastAsia="方正仿宋_GBK" w:cs="方正仿宋_GBK"/>
          <w:sz w:val="32"/>
          <w:szCs w:val="32"/>
        </w:rPr>
        <w:t>8.75</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5190.08</w:t>
      </w:r>
      <w:r>
        <w:rPr>
          <w:rFonts w:ascii="方正仿宋_GBK" w:hAnsi="方正仿宋_GBK" w:eastAsia="方正仿宋_GBK" w:cs="方正仿宋_GBK"/>
          <w:sz w:val="32"/>
          <w:szCs w:val="32"/>
          <w:shd w:val="clear" w:color="auto" w:fill="FFFFFF"/>
        </w:rPr>
        <w:t>万元，较上年决算数增加422.12万元，增长8.85%。主要原因是增加了对企业的扶持资金支出及城镇建设等项目支出。较年初预算数增加2825.74万元，增长119.51%。主要原因是增加了上级项目转移支付及对企业扶持资金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万元，较上年决算数无增减，主要原因是本单位以收定支，把控对资金的支出进度。</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1203.10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23.18</w:t>
      </w:r>
      <w:r>
        <w:rPr>
          <w:rFonts w:ascii="方正仿宋_GBK" w:hAnsi="方正仿宋_GBK" w:eastAsia="方正仿宋_GBK" w:cs="方正仿宋_GBK"/>
          <w:sz w:val="32"/>
          <w:szCs w:val="32"/>
          <w:shd w:val="clear" w:color="auto" w:fill="FFFFFF"/>
        </w:rPr>
        <w:t>%，较年初预算数增加16.86万元，增长1.42%，主要原因是工资津贴等调资影响人员支出增加。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（2）国防支出</w:t>
      </w:r>
      <w:r>
        <w:rPr>
          <w:rFonts w:ascii="方正仿宋_GBK" w:hAnsi="方正仿宋_GBK" w:eastAsia="方正仿宋_GBK" w:cs="方正仿宋_GBK"/>
          <w:sz w:val="32"/>
          <w:szCs w:val="32"/>
        </w:rPr>
        <w:t>2.20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%，较年初预算数减少6.80万元，下降75.56%，主要原因是节约开支，减少武装经费等支出。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（3）公共安全支出</w:t>
      </w:r>
      <w:r>
        <w:rPr>
          <w:rFonts w:ascii="方正仿宋_GBK" w:hAnsi="方正仿宋_GBK" w:eastAsia="方正仿宋_GBK" w:cs="方正仿宋_GBK"/>
          <w:sz w:val="32"/>
          <w:szCs w:val="32"/>
        </w:rPr>
        <w:t>26.79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0.52</w:t>
      </w:r>
      <w:r>
        <w:rPr>
          <w:rFonts w:ascii="方正仿宋_GBK" w:hAnsi="方正仿宋_GBK" w:eastAsia="方正仿宋_GBK" w:cs="方正仿宋_GBK"/>
          <w:sz w:val="32"/>
          <w:szCs w:val="32"/>
          <w:shd w:val="clear" w:color="auto" w:fill="FFFFFF"/>
        </w:rPr>
        <w:t>%，较年初预算数增加26.79万元，增长100.00%，主要原因是年中由上级转移支付安全工作项目经费支出，年初本级无此项目预算支出。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9.29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%，较年初预算数增加9.29万元，增长100.00%，主要原因是年中由上级转移支付文化工作项目经费支出，年初本级无此项目预算支出。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372.25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7.17</w:t>
      </w:r>
      <w:r>
        <w:rPr>
          <w:rFonts w:ascii="方正仿宋_GBK" w:hAnsi="方正仿宋_GBK" w:eastAsia="方正仿宋_GBK" w:cs="方正仿宋_GBK"/>
          <w:sz w:val="32"/>
          <w:szCs w:val="32"/>
          <w:shd w:val="clear" w:color="auto" w:fill="FFFFFF"/>
        </w:rPr>
        <w:t>%，较年初预算数增加127.46万元，增长52.07%，主要原因是本单位职工社保的增加，同时上级加大了对残疾人、退役军人及困难群众的扶持资金力度。</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50.61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0.98</w:t>
      </w:r>
      <w:r>
        <w:rPr>
          <w:rFonts w:ascii="方正仿宋_GBK" w:hAnsi="方正仿宋_GBK" w:eastAsia="方正仿宋_GBK" w:cs="方正仿宋_GBK"/>
          <w:sz w:val="32"/>
          <w:szCs w:val="32"/>
          <w:shd w:val="clear" w:color="auto" w:fill="FFFFFF"/>
        </w:rPr>
        <w:t>%，较年初预算数增加21.39万元，增长73.20%，主要原因是增加了对优抚对</w:t>
      </w:r>
      <w:r>
        <w:rPr>
          <w:rFonts w:hint="eastAsia" w:ascii="方正仿宋_GBK" w:hAnsi="方正仿宋_GBK" w:eastAsia="方正仿宋_GBK" w:cs="方正仿宋_GBK"/>
          <w:sz w:val="32"/>
          <w:szCs w:val="32"/>
          <w:shd w:val="clear" w:color="auto" w:fill="FFFFFF"/>
          <w:lang w:eastAsia="zh-CN"/>
        </w:rPr>
        <w:t>象</w:t>
      </w:r>
      <w:r>
        <w:rPr>
          <w:rFonts w:ascii="方正仿宋_GBK" w:hAnsi="方正仿宋_GBK" w:eastAsia="方正仿宋_GBK" w:cs="方正仿宋_GBK"/>
          <w:sz w:val="32"/>
          <w:szCs w:val="32"/>
          <w:shd w:val="clear" w:color="auto" w:fill="FFFFFF"/>
        </w:rPr>
        <w:t>医疗等的支付。</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8.86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%，较年初预算数增加8.86万元，增长100.00%，主要原因是年中上级增加了天然林保护工作资金，用于林虫防治等。</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113.00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2.18</w:t>
      </w:r>
      <w:r>
        <w:rPr>
          <w:rFonts w:ascii="方正仿宋_GBK" w:hAnsi="方正仿宋_GBK" w:eastAsia="方正仿宋_GBK" w:cs="方正仿宋_GBK"/>
          <w:sz w:val="32"/>
          <w:szCs w:val="32"/>
          <w:shd w:val="clear" w:color="auto" w:fill="FFFFFF"/>
        </w:rPr>
        <w:t>%，较年初预算数增加23.00万元，增长25.56%，主要原因是用于其他国有土地使用权出让收入安排的支出。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1155.10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22.26</w:t>
      </w:r>
      <w:r>
        <w:rPr>
          <w:rFonts w:ascii="方正仿宋_GBK" w:hAnsi="方正仿宋_GBK" w:eastAsia="方正仿宋_GBK" w:cs="方正仿宋_GBK"/>
          <w:sz w:val="32"/>
          <w:szCs w:val="32"/>
          <w:shd w:val="clear" w:color="auto" w:fill="FFFFFF"/>
        </w:rPr>
        <w:t>%，较年初预算数增加632.49万元，增长121.03%，主要原因是年中加大了防汛抗旱、乡村振兴等项目资金的支出。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1222.45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23.55</w:t>
      </w:r>
      <w:r>
        <w:rPr>
          <w:rFonts w:ascii="方正仿宋_GBK" w:hAnsi="方正仿宋_GBK" w:eastAsia="方正仿宋_GBK" w:cs="方正仿宋_GBK"/>
          <w:sz w:val="32"/>
          <w:szCs w:val="32"/>
          <w:shd w:val="clear" w:color="auto" w:fill="FFFFFF"/>
        </w:rPr>
        <w:t>%，较年初预算数增加1222.45万元，增长100.00%，主要原因是上级对公路建设及公路养护等项目转移支付。</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934.20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18.00</w:t>
      </w:r>
      <w:r>
        <w:rPr>
          <w:rFonts w:ascii="方正仿宋_GBK" w:hAnsi="方正仿宋_GBK" w:eastAsia="方正仿宋_GBK" w:cs="方正仿宋_GBK"/>
          <w:sz w:val="32"/>
          <w:szCs w:val="32"/>
          <w:shd w:val="clear" w:color="auto" w:fill="FFFFFF"/>
        </w:rPr>
        <w:t>%，较年初预算数增加711.45万元，增长319.39%，主要原因是加大了招商引资，增加了对企业扶持资金支出。</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w:t>
      </w:r>
      <w:r>
        <w:rPr>
          <w:rFonts w:ascii="方正仿宋_GBK" w:hAnsi="方正仿宋_GBK" w:eastAsia="方正仿宋_GBK" w:cs="方正仿宋_GBK"/>
          <w:sz w:val="32"/>
          <w:szCs w:val="32"/>
        </w:rPr>
        <w:t>住房保障支出80.40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%，较年初预算数增加22.13万元，增长37.98%，主要原因是危房改造资金增加了40余万元。</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灾害防治及应急管理支出11.83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0.23</w:t>
      </w:r>
      <w:r>
        <w:rPr>
          <w:rFonts w:ascii="方正仿宋_GBK" w:hAnsi="方正仿宋_GBK" w:eastAsia="方正仿宋_GBK" w:cs="方正仿宋_GBK"/>
          <w:sz w:val="32"/>
          <w:szCs w:val="32"/>
          <w:shd w:val="clear" w:color="auto" w:fill="FFFFFF"/>
        </w:rPr>
        <w:t>%，较年初预算数增加10.37万元，增长710.27%，主要原因是增加了自然灾害资金转移支付。</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1732.05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1478.22</w:t>
      </w:r>
      <w:r>
        <w:rPr>
          <w:rFonts w:ascii="方正仿宋_GBK" w:hAnsi="方正仿宋_GBK" w:eastAsia="方正仿宋_GBK" w:cs="方正仿宋_GBK"/>
          <w:sz w:val="32"/>
          <w:szCs w:val="32"/>
          <w:shd w:val="clear" w:color="auto" w:fill="FFFFFF"/>
        </w:rPr>
        <w:t>万元，较上年决算数减少208.56万元，下降12.36%，主要原因是2022年以部门核算，本单位未独立核算，决算数据为部门汇总数据。人员经费用途主要包括职工工资、津补贴、奖金、职工统筹、公积金、及伙食补助等。公用经费</w:t>
      </w:r>
      <w:r>
        <w:rPr>
          <w:rFonts w:ascii="方正仿宋_GBK" w:hAnsi="方正仿宋_GBK" w:eastAsia="方正仿宋_GBK" w:cs="方正仿宋_GBK"/>
          <w:sz w:val="32"/>
          <w:szCs w:val="32"/>
        </w:rPr>
        <w:t>253.82</w:t>
      </w:r>
      <w:r>
        <w:rPr>
          <w:rFonts w:ascii="方正仿宋_GBK" w:hAnsi="方正仿宋_GBK" w:eastAsia="方正仿宋_GBK" w:cs="方正仿宋_GBK"/>
          <w:sz w:val="32"/>
          <w:szCs w:val="32"/>
          <w:shd w:val="clear" w:color="auto" w:fill="FFFFFF"/>
        </w:rPr>
        <w:t>万元，较上年决算数减少361.67万元，下降58.76%，主要原因是本单位为保人员工资、保民生支出，节约开支，减少了公用经费支出。公用经费用途主要包括办公费、印刷费、水费、电费、差旅费、邮电费、会议费、培训费、公务接待费、公务用车费、劳务费、委托业务费、工会经费、其他交通费、其他商品服务费等。</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247.87</w:t>
      </w:r>
      <w:r>
        <w:rPr>
          <w:rFonts w:ascii="方正仿宋_GBK" w:hAnsi="方正仿宋_GBK" w:eastAsia="方正仿宋_GBK" w:cs="方正仿宋_GBK"/>
          <w:sz w:val="32"/>
          <w:szCs w:val="32"/>
          <w:shd w:val="clear" w:color="auto" w:fill="FFFFFF"/>
        </w:rPr>
        <w:t>万元，较上年决算数增加224.01万元，增长938.85%，主要原因是上级拨付国有土地使用权出让收入安排的转移支付收入及彩票公益金转移支付收入。本年支出</w:t>
      </w:r>
      <w:r>
        <w:rPr>
          <w:rFonts w:ascii="方正仿宋_GBK" w:hAnsi="方正仿宋_GBK" w:eastAsia="方正仿宋_GBK" w:cs="方正仿宋_GBK"/>
          <w:sz w:val="32"/>
          <w:szCs w:val="32"/>
        </w:rPr>
        <w:t>247.87</w:t>
      </w:r>
      <w:r>
        <w:rPr>
          <w:rFonts w:ascii="方正仿宋_GBK" w:hAnsi="方正仿宋_GBK" w:eastAsia="方正仿宋_GBK" w:cs="方正仿宋_GBK"/>
          <w:sz w:val="32"/>
          <w:szCs w:val="32"/>
          <w:shd w:val="clear" w:color="auto" w:fill="FFFFFF"/>
        </w:rPr>
        <w:t>万元，较上年决算数增加224.01万元，增长938.85%，主要原因是上级拨付国有土地使用权出让收入安排的转移支付及彩票公益金转移支付。</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万元，主要用途用于国有企业退休人员社会化管理补助支出。</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18.26</w:t>
      </w:r>
      <w:r>
        <w:rPr>
          <w:rFonts w:ascii="方正仿宋_GBK" w:hAnsi="方正仿宋_GBK" w:eastAsia="方正仿宋_GBK" w:cs="方正仿宋_GBK"/>
          <w:sz w:val="32"/>
          <w:szCs w:val="32"/>
          <w:shd w:val="clear" w:color="auto" w:fill="FFFFFF"/>
        </w:rPr>
        <w:t>万元，较年初预算数增加5.26万元，增长40.46%，主要原因是根据年初预算收入预算年初支出不足。较上年支出数减少0.47万元，下降2.51%，主要原因是减少三公经费支出，压减开支，保障本单位正常运转。</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7"/>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6.28</w:t>
      </w:r>
      <w:r>
        <w:rPr>
          <w:rFonts w:ascii="方正仿宋_GBK" w:hAnsi="方正仿宋_GBK" w:eastAsia="方正仿宋_GBK" w:cs="方正仿宋_GBK"/>
          <w:sz w:val="32"/>
          <w:szCs w:val="32"/>
          <w:shd w:val="clear" w:color="auto" w:fill="FFFFFF"/>
        </w:rPr>
        <w:t>万元，主要用于本单位两辆公务用车加油、维修、保养及保险等费用支出，保障辖区内公务出行。费用支出较年初预算数增加5.28万元，增长528.00%，主要原因是年初预算时本单位未预算此项经费。较上年支出数减少0.15万元，下降2.33%，主要原因是减少开支，保障运转。</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11.98</w:t>
      </w:r>
      <w:r>
        <w:rPr>
          <w:rFonts w:ascii="方正仿宋_GBK" w:hAnsi="方正仿宋_GBK" w:eastAsia="方正仿宋_GBK" w:cs="方正仿宋_GBK"/>
          <w:sz w:val="32"/>
          <w:szCs w:val="32"/>
          <w:shd w:val="clear" w:color="auto" w:fill="FFFFFF"/>
        </w:rPr>
        <w:t>万元，主要用于接待招商引资及上级部门检查指导工作用餐等费用。费用支出较年初预算数减少0.02万元，下降0.17%，主要原因是减少开支，保障运转。较上年支出数减少0.32万元，下降2.60%，主要原因是减少开支，保障运转。</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156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1603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74.71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3.14</w:t>
      </w:r>
      <w:r>
        <w:rPr>
          <w:rFonts w:ascii="方正仿宋_GBK" w:hAnsi="方正仿宋_GBK" w:eastAsia="方正仿宋_GBK" w:cs="方正仿宋_GBK"/>
          <w:sz w:val="32"/>
          <w:szCs w:val="32"/>
          <w:shd w:val="clear" w:color="auto" w:fill="FFFFFF"/>
        </w:rPr>
        <w:t>万元。</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4.89</w:t>
      </w:r>
      <w:r>
        <w:rPr>
          <w:rFonts w:ascii="方正仿宋_GBK" w:hAnsi="方正仿宋_GBK" w:eastAsia="方正仿宋_GBK" w:cs="方正仿宋_GBK"/>
          <w:sz w:val="32"/>
          <w:szCs w:val="32"/>
          <w:shd w:val="clear" w:color="auto" w:fill="FFFFFF"/>
        </w:rPr>
        <w:t>万元，较上年决算数减少20.03万元，下降80.38%，主要原因是节约开支，减少大型会议及支出。本年度培训费支出</w:t>
      </w:r>
      <w:r>
        <w:rPr>
          <w:rFonts w:ascii="方正仿宋_GBK" w:hAnsi="方正仿宋_GBK" w:eastAsia="方正仿宋_GBK" w:cs="方正仿宋_GBK"/>
          <w:sz w:val="32"/>
          <w:szCs w:val="32"/>
        </w:rPr>
        <w:t>2.15</w:t>
      </w:r>
      <w:r>
        <w:rPr>
          <w:rFonts w:ascii="方正仿宋_GBK" w:hAnsi="方正仿宋_GBK" w:eastAsia="方正仿宋_GBK" w:cs="方正仿宋_GBK"/>
          <w:sz w:val="32"/>
          <w:szCs w:val="32"/>
          <w:shd w:val="clear" w:color="auto" w:fill="FFFFFF"/>
        </w:rPr>
        <w:t>万元，较上年决算数增加1.68万元，增长357.45%，主要原因是增加了上级组织的培训费用。</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2023年度本单位机关运行经费支出</w:t>
      </w:r>
      <w:r>
        <w:rPr>
          <w:rFonts w:ascii="方正仿宋_GBK" w:hAnsi="方正仿宋_GBK" w:eastAsia="方正仿宋_GBK" w:cs="方正仿宋_GBK"/>
          <w:sz w:val="32"/>
          <w:szCs w:val="32"/>
        </w:rPr>
        <w:t>253.82</w:t>
      </w:r>
      <w:r>
        <w:rPr>
          <w:rFonts w:ascii="方正仿宋_GBK" w:hAnsi="方正仿宋_GBK" w:eastAsia="方正仿宋_GBK" w:cs="方正仿宋_GBK"/>
          <w:sz w:val="32"/>
          <w:szCs w:val="32"/>
          <w:shd w:val="clear" w:color="auto" w:fill="FFFFFF"/>
        </w:rPr>
        <w:t>万元，机关运行经费主要用于开支办公费、印刷费、水电费、邮电费、差旅费、维修费、会议费、培训费、公务接待费、劳务费、委托业务费、劳务费、工会经费等方面。机关运行经费较上年支出数减少289.91万元，下降53.32%，主要原因是本单位、压减支出，积极化解单位债务。</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pPr>
        <w:pStyle w:val="7"/>
        <w:numPr>
          <w:ilvl w:val="0"/>
          <w:numId w:val="1"/>
        </w:numPr>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预算绩效管理情况说明</w:t>
      </w:r>
    </w:p>
    <w:p>
      <w:pPr>
        <w:spacing w:after="100" w:afterAutospacing="1" w:line="594" w:lineRule="exact"/>
        <w:ind w:firstLine="640" w:firstLineChars="200"/>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根据预算绩效管理要求，我单位对85个二级项目开展了绩效自评，涉及资金3705.95万元。</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tbl>
      <w:tblPr>
        <w:tblStyle w:val="8"/>
        <w:tblW w:w="0" w:type="auto"/>
        <w:tblInd w:w="93" w:type="dxa"/>
        <w:tblLayout w:type="autofit"/>
        <w:tblCellMar>
          <w:top w:w="0" w:type="dxa"/>
          <w:left w:w="108" w:type="dxa"/>
          <w:bottom w:w="0" w:type="dxa"/>
          <w:right w:w="108" w:type="dxa"/>
        </w:tblCellMar>
      </w:tblPr>
      <w:tblGrid>
        <w:gridCol w:w="579"/>
        <w:gridCol w:w="398"/>
        <w:gridCol w:w="398"/>
        <w:gridCol w:w="935"/>
        <w:gridCol w:w="981"/>
        <w:gridCol w:w="1170"/>
        <w:gridCol w:w="731"/>
        <w:gridCol w:w="935"/>
        <w:gridCol w:w="486"/>
        <w:gridCol w:w="620"/>
        <w:gridCol w:w="1205"/>
      </w:tblGrid>
      <w:tr>
        <w:tblPrEx>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状态：绩效审核已审</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残疾人事业发展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50023123T000002763447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706-垫江县周嘉镇人民政府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蒋汶娥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b/>
                <w:bCs/>
                <w:sz w:val="22"/>
                <w:szCs w:val="22"/>
              </w:rPr>
            </w:pPr>
            <w:r>
              <w:rPr>
                <w:rFonts w:cs="宋体"/>
                <w:b/>
                <w:bCs/>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15823715908</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资金情况</w:t>
            </w:r>
          </w:p>
        </w:tc>
      </w:tr>
      <w:tr>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b/>
                <w:bCs/>
                <w:sz w:val="22"/>
                <w:szCs w:val="22"/>
              </w:rPr>
            </w:pPr>
            <w:r>
              <w:rPr>
                <w:rFonts w:cs="宋体"/>
                <w:b/>
                <w:bCs/>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执行率得分</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36,544.00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sz w:val="22"/>
                <w:szCs w:val="22"/>
              </w:rPr>
            </w:pPr>
          </w:p>
        </w:tc>
      </w:tr>
      <w:tr>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36,544.00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10.00 </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36,544.00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83,260.00 </w:t>
            </w:r>
          </w:p>
        </w:tc>
        <w:tc>
          <w:tcPr>
            <w:tcW w:w="0" w:type="auto"/>
            <w:tcBorders>
              <w:top w:val="single" w:color="000000" w:sz="4" w:space="0"/>
              <w:left w:val="single" w:color="000000" w:sz="4" w:space="0"/>
              <w:bottom w:val="single" w:color="000000" w:sz="4" w:space="0"/>
              <w:right w:val="nil"/>
            </w:tcBorders>
            <w:shd w:val="clear" w:color="auto" w:fill="auto"/>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83,260.00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cs="宋体"/>
                <w:sz w:val="22"/>
                <w:szCs w:val="22"/>
              </w:rPr>
            </w:pP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绩效目标</w:t>
            </w:r>
          </w:p>
        </w:tc>
      </w:tr>
      <w:tr>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全年目标实际完成情况</w:t>
            </w:r>
          </w:p>
        </w:tc>
      </w:tr>
      <w:tr>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完成13户困难重试残疾人家庭无障碍改造，对16个村一季度残疾人专职委员工作进行补贴。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完成13户困难重试残疾人家庭无障碍改造，对16个村一季度残疾人专职委员工作进行补贴。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完成13户困难重试残疾人家庭无障碍改造，对16个村一季度残疾人专职委员工作进行补贴。</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绩效指标</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cs="宋体"/>
                <w:b/>
                <w:bCs/>
                <w:sz w:val="22"/>
                <w:szCs w:val="22"/>
              </w:rPr>
            </w:pPr>
            <w:r>
              <w:rPr>
                <w:rFonts w:cs="宋体"/>
                <w:b/>
                <w:bCs/>
                <w:sz w:val="22"/>
                <w:szCs w:val="22"/>
                <w:lang w:bidi="ar"/>
              </w:rPr>
              <w:t>说明</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无障碍改造涉及户数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专职委员工作补贴人数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完成质量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资金到位时间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对残疾人家庭生活影响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有效改善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补贴对象满意度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补贴金额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62144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62144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bl>
    <w:p>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tbl>
      <w:tblPr>
        <w:tblStyle w:val="8"/>
        <w:tblW w:w="0" w:type="auto"/>
        <w:tblInd w:w="93" w:type="dxa"/>
        <w:tblLayout w:type="autofit"/>
        <w:tblCellMar>
          <w:top w:w="0" w:type="dxa"/>
          <w:left w:w="108" w:type="dxa"/>
          <w:bottom w:w="0" w:type="dxa"/>
          <w:right w:w="108" w:type="dxa"/>
        </w:tblCellMar>
      </w:tblPr>
      <w:tblGrid>
        <w:gridCol w:w="1278"/>
        <w:gridCol w:w="750"/>
        <w:gridCol w:w="750"/>
        <w:gridCol w:w="834"/>
        <w:gridCol w:w="657"/>
        <w:gridCol w:w="731"/>
        <w:gridCol w:w="819"/>
        <w:gridCol w:w="608"/>
        <w:gridCol w:w="569"/>
        <w:gridCol w:w="746"/>
        <w:gridCol w:w="696"/>
      </w:tblGrid>
      <w:tr>
        <w:tblPrEx>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b/>
                <w:bCs/>
                <w:sz w:val="22"/>
                <w:szCs w:val="22"/>
              </w:rPr>
            </w:pPr>
            <w:r>
              <w:rPr>
                <w:rFonts w:cs="宋体"/>
                <w:b/>
                <w:bCs/>
                <w:sz w:val="22"/>
                <w:szCs w:val="22"/>
                <w:lang w:bidi="ar"/>
              </w:rPr>
              <w:t>状态：绩效审核已审</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农村“厕所革命”补助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50023122T000002052783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706-垫江县周嘉镇人民政府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蒋汶娥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15823715908</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资金情况</w:t>
            </w:r>
          </w:p>
        </w:tc>
      </w:tr>
      <w:tr>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22"/>
                <w:szCs w:val="22"/>
              </w:rPr>
            </w:pPr>
            <w:r>
              <w:rPr>
                <w:rFonts w:cs="宋体"/>
                <w:b/>
                <w:bCs/>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执行率得分</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 xml:space="preserve">10.00 </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sz w:val="22"/>
                <w:szCs w:val="22"/>
              </w:rPr>
            </w:pP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绩效目标</w:t>
            </w:r>
          </w:p>
        </w:tc>
      </w:tr>
      <w:tr>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全年目标实际完成情况</w:t>
            </w:r>
          </w:p>
        </w:tc>
      </w:tr>
      <w:tr>
        <w:tblPrEx>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推对全镇厕所改革，对全镇234户农户改厕补助，促进农村人居环境改造。</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推对全镇厕所改革，对全镇234户农户改厕补助，促进农村人居环境改造。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推对全镇厕所改革，对全镇234户农户改厕补助，促进农村人居环境改造。</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绩效指标</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说明</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零散推进户每户补助金额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项目零散推进户数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项目整体推进户数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整体推进户每户补助金额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改厕质量验收合格率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补助资金到位时间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对农户生活影响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补助群众满意度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项目所需资金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42.98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42.98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bl>
    <w:p>
      <w:pPr>
        <w:pStyle w:val="12"/>
        <w:autoSpaceDE w:val="0"/>
        <w:ind w:firstLine="643"/>
        <w:rPr>
          <w:rFonts w:ascii="楷体" w:hAnsi="楷体" w:eastAsia="楷体" w:cs="楷体"/>
          <w:b/>
          <w:bCs/>
          <w:sz w:val="32"/>
          <w:szCs w:val="32"/>
          <w:shd w:val="clear" w:color="auto" w:fill="FFFFFF"/>
          <w:lang w:bidi="ar"/>
        </w:rPr>
      </w:pPr>
    </w:p>
    <w:tbl>
      <w:tblPr>
        <w:tblStyle w:val="8"/>
        <w:tblW w:w="0" w:type="auto"/>
        <w:tblInd w:w="93" w:type="dxa"/>
        <w:tblLayout w:type="autofit"/>
        <w:tblCellMar>
          <w:top w:w="0" w:type="dxa"/>
          <w:left w:w="108" w:type="dxa"/>
          <w:bottom w:w="0" w:type="dxa"/>
          <w:right w:w="108" w:type="dxa"/>
        </w:tblCellMar>
      </w:tblPr>
      <w:tblGrid>
        <w:gridCol w:w="1267"/>
        <w:gridCol w:w="744"/>
        <w:gridCol w:w="744"/>
        <w:gridCol w:w="827"/>
        <w:gridCol w:w="653"/>
        <w:gridCol w:w="725"/>
        <w:gridCol w:w="813"/>
        <w:gridCol w:w="669"/>
        <w:gridCol w:w="565"/>
        <w:gridCol w:w="740"/>
        <w:gridCol w:w="691"/>
      </w:tblGrid>
      <w:tr>
        <w:tblPrEx>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2023年度二级项目绩效自评表</w:t>
            </w:r>
          </w:p>
        </w:tc>
      </w:tr>
      <w:tr>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b/>
                <w:bCs/>
                <w:sz w:val="22"/>
                <w:szCs w:val="22"/>
              </w:rPr>
            </w:pPr>
            <w:r>
              <w:rPr>
                <w:rFonts w:cs="宋体"/>
                <w:b/>
                <w:bCs/>
                <w:sz w:val="22"/>
                <w:szCs w:val="22"/>
                <w:lang w:bidi="ar"/>
              </w:rPr>
              <w:t>状态：绩效审核已审</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支持中小企业发展资金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50023123T000003746103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sz w:val="22"/>
                <w:szCs w:val="22"/>
              </w:rPr>
            </w:pPr>
          </w:p>
        </w:tc>
      </w:tr>
      <w:tr>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706-垫江县周嘉镇人民政府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蒋汶娥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b/>
                <w:bCs/>
                <w:sz w:val="22"/>
                <w:szCs w:val="22"/>
              </w:rPr>
            </w:pPr>
            <w:r>
              <w:rPr>
                <w:rFonts w:cs="宋体"/>
                <w:b/>
                <w:bCs/>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default" w:cs="宋体"/>
                <w:sz w:val="22"/>
                <w:szCs w:val="22"/>
              </w:rPr>
            </w:pPr>
            <w:r>
              <w:rPr>
                <w:rFonts w:cs="宋体"/>
                <w:sz w:val="22"/>
                <w:szCs w:val="22"/>
                <w:lang w:bidi="ar"/>
              </w:rPr>
              <w:t>15823715908</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资金情况</w:t>
            </w:r>
          </w:p>
        </w:tc>
      </w:tr>
      <w:tr>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b/>
                <w:bCs/>
                <w:sz w:val="22"/>
                <w:szCs w:val="22"/>
              </w:rPr>
            </w:pPr>
            <w:r>
              <w:rPr>
                <w:rFonts w:cs="宋体"/>
                <w:b/>
                <w:bCs/>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执行率得分</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sz w:val="22"/>
                <w:szCs w:val="22"/>
              </w:rPr>
            </w:pPr>
          </w:p>
        </w:tc>
      </w:tr>
      <w:tr>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 xml:space="preserve">10.00 </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pPr>
              <w:textAlignment w:val="center"/>
              <w:rPr>
                <w:rFonts w:hint="default" w:cs="宋体"/>
                <w:sz w:val="22"/>
                <w:szCs w:val="22"/>
              </w:rPr>
            </w:pPr>
            <w:r>
              <w:rPr>
                <w:rFonts w:cs="宋体"/>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sz w:val="22"/>
                <w:szCs w:val="22"/>
              </w:rPr>
            </w:pP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绩效目标</w:t>
            </w:r>
          </w:p>
        </w:tc>
      </w:tr>
      <w:tr>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全年目标实际完成情况</w:t>
            </w:r>
          </w:p>
        </w:tc>
      </w:tr>
      <w:tr>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支持30余家中小企业健康发展，带动居民就业。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支持30余家中小企业健康发展，带动居民就业。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pPr>
              <w:textAlignment w:val="top"/>
              <w:rPr>
                <w:rFonts w:hint="default" w:cs="宋体"/>
                <w:sz w:val="22"/>
                <w:szCs w:val="22"/>
              </w:rPr>
            </w:pPr>
            <w:r>
              <w:rPr>
                <w:rFonts w:cs="宋体"/>
                <w:sz w:val="22"/>
                <w:szCs w:val="22"/>
                <w:lang w:bidi="ar"/>
              </w:rPr>
              <w:t>支持30余家中小企业健康发展，带动居民就业。</w:t>
            </w:r>
          </w:p>
        </w:tc>
      </w:tr>
      <w:tr>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绩效指标</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textAlignment w:val="center"/>
              <w:rPr>
                <w:rFonts w:hint="default" w:cs="宋体"/>
                <w:b/>
                <w:bCs/>
                <w:sz w:val="22"/>
                <w:szCs w:val="22"/>
              </w:rPr>
            </w:pPr>
            <w:r>
              <w:rPr>
                <w:rFonts w:cs="宋体"/>
                <w:b/>
                <w:bCs/>
                <w:sz w:val="22"/>
                <w:szCs w:val="22"/>
                <w:lang w:bidi="ar"/>
              </w:rPr>
              <w:t>说明</w:t>
            </w: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增加附近居民就业人数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支持中小企业个数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支持中小企业条件</w:t>
            </w:r>
            <w:r>
              <w:rPr>
                <w:rFonts w:hint="eastAsia" w:cs="宋体"/>
                <w:sz w:val="22"/>
                <w:szCs w:val="22"/>
                <w:lang w:eastAsia="zh-CN" w:bidi="ar"/>
              </w:rPr>
              <w:t>符合</w:t>
            </w:r>
            <w:r>
              <w:rPr>
                <w:rFonts w:cs="宋体"/>
                <w:sz w:val="22"/>
                <w:szCs w:val="22"/>
                <w:lang w:bidi="ar"/>
              </w:rPr>
              <w:t>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项目资金到位及时率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带动企业增收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促进企业发展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受支持企业满意度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r>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项目所需资金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textAlignment w:val="center"/>
              <w:rPr>
                <w:rFonts w:hint="default" w:cs="宋体"/>
                <w:sz w:val="22"/>
                <w:szCs w:val="22"/>
              </w:rPr>
            </w:pPr>
            <w:r>
              <w:rPr>
                <w:rFonts w:cs="宋体"/>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sz w:val="22"/>
                <w:szCs w:val="22"/>
              </w:rPr>
            </w:pPr>
          </w:p>
        </w:tc>
      </w:tr>
    </w:tbl>
    <w:p>
      <w:pPr>
        <w:pStyle w:val="12"/>
        <w:autoSpaceDE w:val="0"/>
        <w:ind w:firstLine="0" w:firstLineChars="0"/>
        <w:rPr>
          <w:rFonts w:ascii="楷体" w:hAnsi="楷体" w:eastAsia="楷体" w:cs="楷体"/>
          <w:b/>
          <w:bCs/>
          <w:sz w:val="32"/>
          <w:szCs w:val="32"/>
          <w:shd w:val="clear" w:color="auto" w:fill="FFFFFF"/>
          <w:lang w:bidi="ar"/>
        </w:rPr>
      </w:pP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pPr>
        <w:pStyle w:val="12"/>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2"/>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六、专业名词解释</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pPr>
        <w:pStyle w:val="7"/>
        <w:spacing w:before="0" w:beforeAutospacing="0"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kern w:val="2"/>
          <w:sz w:val="32"/>
          <w:szCs w:val="32"/>
          <w:lang w:bidi="ar"/>
        </w:rPr>
        <w:t>垫江县周嘉镇人民政府办公室电话：023-74542700。</w:t>
      </w:r>
    </w:p>
    <w:p>
      <w:pPr>
        <w:spacing w:after="100" w:afterAutospacing="1" w:line="594" w:lineRule="exact"/>
        <w:rPr>
          <w:rFonts w:hint="default" w:ascii="方正仿宋_GBK" w:hAnsi="方正仿宋_GBK" w:eastAsia="方正仿宋_GBK" w:cs="方正仿宋_GBK"/>
          <w:kern w:val="2"/>
          <w:sz w:val="32"/>
          <w:szCs w:val="32"/>
          <w:lang w:bidi="ar"/>
        </w:rPr>
      </w:pPr>
    </w:p>
    <w:p>
      <w:pPr>
        <w:spacing w:after="100" w:afterAutospacing="1" w:line="594" w:lineRule="exact"/>
        <w:rPr>
          <w:rFonts w:hint="default" w:ascii="方正仿宋_GBK" w:hAnsi="方正仿宋_GBK" w:eastAsia="方正仿宋_GBK" w:cs="方正仿宋_GBK"/>
          <w:kern w:val="2"/>
          <w:sz w:val="32"/>
          <w:szCs w:val="32"/>
          <w:lang w:bidi="ar"/>
        </w:rPr>
      </w:pPr>
    </w:p>
    <w:p>
      <w:pPr>
        <w:spacing w:after="100" w:afterAutospacing="1" w:line="594" w:lineRule="exact"/>
        <w:rPr>
          <w:rFonts w:hint="default" w:ascii="方正仿宋_GBK" w:hAnsi="方正仿宋_GBK" w:eastAsia="方正仿宋_GBK" w:cs="方正仿宋_GBK"/>
          <w:kern w:val="2"/>
          <w:sz w:val="32"/>
          <w:szCs w:val="32"/>
          <w:lang w:bidi="ar"/>
        </w:rPr>
      </w:pPr>
    </w:p>
    <w:p>
      <w:pPr>
        <w:spacing w:after="100" w:afterAutospacing="1" w:line="594" w:lineRule="exact"/>
        <w:rPr>
          <w:rFonts w:hint="default" w:ascii="方正仿宋_GBK" w:hAnsi="方正仿宋_GBK" w:eastAsia="方正仿宋_GBK" w:cs="方正仿宋_GBK"/>
          <w:kern w:val="2"/>
          <w:sz w:val="32"/>
          <w:szCs w:val="32"/>
          <w:lang w:bidi="ar"/>
        </w:rPr>
      </w:pPr>
    </w:p>
    <w:p>
      <w:pPr>
        <w:spacing w:after="100" w:afterAutospacing="1" w:line="594" w:lineRule="exact"/>
        <w:rPr>
          <w:rFonts w:hint="default" w:ascii="方正仿宋_GBK" w:hAnsi="方正仿宋_GBK" w:eastAsia="方正仿宋_GBK" w:cs="方正仿宋_GBK"/>
          <w:kern w:val="2"/>
          <w:sz w:val="32"/>
          <w:szCs w:val="32"/>
          <w:lang w:bidi="ar"/>
        </w:rPr>
      </w:pPr>
    </w:p>
    <w:p>
      <w:p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附表：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收入支出决算总表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收入决算表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支出决算表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财政拨款收入支出决算总表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一般公共预算财政拨款支出决算表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一般公共预算财政拨款基本支出决算表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政府性基金预算财政拨款收入支出决算表</w:t>
      </w:r>
    </w:p>
    <w:p>
      <w:pPr>
        <w:numPr>
          <w:ilvl w:val="0"/>
          <w:numId w:val="2"/>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国有资本经营预算财政拨款支出决算表</w:t>
      </w:r>
    </w:p>
    <w:p>
      <w:pPr>
        <w:numPr>
          <w:ilvl w:val="0"/>
          <w:numId w:val="2"/>
        </w:numPr>
        <w:spacing w:after="100" w:afterAutospacing="1" w:line="594" w:lineRule="exact"/>
        <w:rPr>
          <w:rStyle w:val="11"/>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kern w:val="2"/>
          <w:sz w:val="32"/>
          <w:szCs w:val="32"/>
          <w:lang w:bidi="ar"/>
        </w:rPr>
        <w:t>机构运行信息表</w:t>
      </w: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pStyle w:val="12"/>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rPr>
            </w:pPr>
            <w:r>
              <w:rPr>
                <w:rFonts w:cs="宋体"/>
              </w:rPr>
              <w:t>公开单位：垫江县周嘉镇人民政府（本级）</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5,181.33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1,203.10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247.87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2.20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26.79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9.29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372.25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50.61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8.86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297.91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1,155.10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1,222.45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934.20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80.40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11.83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62.96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5,429.23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5,437.98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8.75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5,437.98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5,437.98 </w:t>
            </w:r>
          </w:p>
        </w:tc>
      </w:tr>
    </w:tbl>
    <w:p>
      <w:pPr>
        <w:rPr>
          <w:rFonts w:hint="default" w:cs="宋体"/>
          <w:sz w:val="21"/>
          <w:szCs w:val="21"/>
          <w:lang w:bidi="ar"/>
        </w:rPr>
      </w:pPr>
      <w:r>
        <w:rPr>
          <w:rFonts w:cs="宋体"/>
          <w:sz w:val="21"/>
          <w:szCs w:val="21"/>
          <w:lang w:bidi="ar"/>
        </w:rPr>
        <w:t>备注：1.本表反映单位本年度的总收支和年末结转结余情况。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r>
              <w:rPr>
                <w:rFonts w:cs="宋体"/>
              </w:rPr>
              <w:t>公开单位：垫江县周嘉镇人民政府（本级）</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5,429.23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5,429.23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1,196.35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1,196.35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1,021.65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1,021.65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930.91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930.91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2010507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17.70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17.70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21.04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21.04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98.91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98.91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2013816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国防动员</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2030601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兵役征集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2070199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372.25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372.25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社会保险经办机构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民政管理事务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其他民政管理事务支出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259.15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259.15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30.31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30.31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148.37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148.37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48.89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48.89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3.73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3.73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退役安置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其他退役安置支出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44.27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44.27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残疾人体育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43.77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43.77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6.49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6.49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其他农村生活救助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2100410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47.09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47.09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天然林保护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2110506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天然林保护工程建设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297.91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297.91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2120399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其他城乡社区公共设施支出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184.91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184.91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184.91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184.91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1,153.10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1,153.10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296.59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296.59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2130122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农业生产发展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2130135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211.78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211.78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2130148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渔业发展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防汛</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34.90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34.90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737.93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737.93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542.93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542.93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1,222.45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1,222.45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28.75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28.75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28.75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28.75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1,193.69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1,193.69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1,094.51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1,094.51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车辆购置税用于农村公路建设支出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99.18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99.18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2150899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934.20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934.20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39.60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39.60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39.60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39.60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国有资本经营预算支出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2230105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22960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用于社会福利的彩票公益金支出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用于体育事业的彩票公益金支出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用于其他社会公益事业的彩票公益金支出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备注：1.本表反映单位本年度取得的各项收入情况。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 xml:space="preserve">垫江县周嘉镇人民政府（本级） </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5,437.98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1,732.05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3,705.93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1,203.10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272.19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1,021.65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90.74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2010507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17.70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17.70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2013816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国防动员</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2030601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兵役征集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26.79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2070199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372.25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294.49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77.76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社会保险经办机构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民政管理事务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其他民政管理事务支出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259.15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249.33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148.37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138.56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48.89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退役安置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其他退役安置支出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44.27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44.27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残疾人体育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43.77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43.77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其他农村生活救助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47.09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47.09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47.09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天然林保护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2110506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天然林保护工程建设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297.91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297.91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2120399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其他城乡社区公共设施支出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1,155.10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419.96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735.14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296.59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296.59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2130122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农业生产发展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2130135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211.78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211.78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2130148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渔业发展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18.63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50.92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防汛</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49.92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36.90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36.90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737.93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419.96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317.98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195.00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542.93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419.96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122.98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1,222.45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1,222.45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1,193.69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1,193.69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1,094.51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1,094.51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车辆购置税用于农村公路建设支出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99.18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99.18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2150899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39.60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39.60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39.60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39.60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39.60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国有资本经营预算支出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2230105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22960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用于社会福利的彩票公益金支出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2296099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用于其他社会公益事业的彩票公益金支出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50.00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bl>
    <w:p>
      <w:pPr>
        <w:rPr>
          <w:rFonts w:hint="default" w:cs="宋体"/>
          <w:sz w:val="21"/>
          <w:szCs w:val="21"/>
        </w:rPr>
      </w:pPr>
      <w:r>
        <w:rPr>
          <w:rFonts w:cs="宋体"/>
          <w:sz w:val="21"/>
          <w:szCs w:val="21"/>
          <w:lang w:bidi="ar"/>
        </w:rPr>
        <w:t>备注：1.本表反映单位本年度各项支出情况。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垫江县周嘉镇人民政府（本级）</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5,181.33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1,203.10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1,203.10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247.87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26.79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26.79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9.29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9.29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372.25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372.25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50.61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50.61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297.91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113.00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184.91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1,155.10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1,155.10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1,222.45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1,222.45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934.20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934.20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80.40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80.40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62.96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62.96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5,429.23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5,437.98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5,190.08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247.87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8.75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8.75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5,437.98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5,437.98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5,190.08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247.87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0.03 </w:t>
            </w:r>
          </w:p>
        </w:tc>
      </w:tr>
    </w:tbl>
    <w:p>
      <w:pPr>
        <w:rPr>
          <w:rFonts w:hint="default" w:cs="宋体"/>
          <w:sz w:val="21"/>
          <w:szCs w:val="21"/>
        </w:rPr>
      </w:pPr>
      <w:r>
        <w:rPr>
          <w:rFonts w:cs="宋体"/>
          <w:sz w:val="21"/>
          <w:szCs w:val="21"/>
          <w:lang w:bidi="ar"/>
        </w:rPr>
        <w:t>备注：1.本表反映单位本年度一般公共预算财政拨款、政府性基金预算财政拨款及国有资本经营预算财政拨款的总收支和年末结转结余情况。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垫江县周嘉镇人民政府（本级）</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5,190.08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1,732.05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3,458.03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1,203.10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930.91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272.19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人大事务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5.40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人大会议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代表工作</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政协事务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1,021.65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930.91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90.74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930.91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930.91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88.70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88.70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信访事务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2.04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2.04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6.19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2010507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6.19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商贸事务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17.70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17.70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10.19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10.19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2011308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招商引资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7.51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7.51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27.79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27.79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19.79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19.79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98.91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98.91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98.91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98.91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20138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15.36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15.36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2013816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15.36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15.36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2019999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20306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国防动员</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2030601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兵役征集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26.79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26.79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公安</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8.58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8.58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8.58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8.58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司法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2049999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2070199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9.29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372.25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294.49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77.76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1.46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1.46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0.46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0.46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社会保险经办机构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其他人力资源和社会保障管理事务支出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民政管理事务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其他民政管理事务支出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259.15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249.33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9.81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80.46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80.46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30.31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30.31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148.37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138.56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9.81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48.89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45.16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3.73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45.16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45.16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其他优抚支出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3.73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3.73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退役安置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2080999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其他退役安置支出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44.27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44.27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残疾人体育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43.77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43.77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临时救助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临时救助支出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6.49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6.49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4.10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2082502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其他农村生活救助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2.39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2082899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50.61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47.09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3.53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0.66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0.66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0.91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0.91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47.09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47.09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47.09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47.09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0.31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0.31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0.31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0.31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医疗保障管理事务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2101506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医疗保障经办事务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天然林保护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2110506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天然林保护工程建设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8.86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城乡社区公共设施</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2120399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其他城乡社区公共设施支出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80.00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2120501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33.00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1,155.10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419.96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735.14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296.59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296.59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4.58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4.58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2130122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农业生产发展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12.60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2130135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农业资源保护修复与利用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211.78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211.78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2130148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渔业发展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49.00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49.00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其他农业农村支出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18.63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18.63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32.76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32.76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50.92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50.92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防汛</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2130315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抗旱</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49.92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49.92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36.90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36.90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农村基础设施建设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12.90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24.00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737.93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419.96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317.98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195.00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2130705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542.93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419.96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122.98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1,222.45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1,222.45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28.75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28.75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公路养护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28.75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28.75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1,193.69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1,193.69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1,094.51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1,094.51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车辆购置税用于农村公路建设支出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99.18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99.18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934.20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934.20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934.20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934.20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2150899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934.20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934.20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80.40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39.60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40.80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40.80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40.80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40.80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40.80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39.60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39.60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39.60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39.60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11.83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安全监管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0.05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0.05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1.00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地质灾害防治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0.28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22407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6.50 </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2240799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4.00 </w:t>
            </w:r>
          </w:p>
        </w:tc>
      </w:tr>
    </w:tbl>
    <w:p>
      <w:pPr>
        <w:rPr>
          <w:rFonts w:hint="default" w:cs="宋体"/>
          <w:sz w:val="21"/>
          <w:szCs w:val="21"/>
        </w:rPr>
      </w:pPr>
      <w:r>
        <w:rPr>
          <w:rFonts w:cs="宋体"/>
          <w:sz w:val="21"/>
          <w:szCs w:val="21"/>
          <w:lang w:bidi="ar"/>
        </w:rPr>
        <w:t>备注：1.本表反映单位本年度一般公共预算财政拨款支出情况。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垫江县周嘉镇人民政府（本级）</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874.21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253.82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156.77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7.41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129.33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5.93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271.22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71.14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6.51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80.46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23.43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30.31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57.03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49.09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2.20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63.42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39.60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19.52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24.57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604.01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3.07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0.55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5.98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45.16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547.65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7.20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11.20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32.70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3.45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6.28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27.35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1.50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1,478.22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253.82 </w:t>
            </w:r>
          </w:p>
        </w:tc>
      </w:tr>
    </w:tbl>
    <w:p>
      <w:pPr>
        <w:rPr>
          <w:rFonts w:hint="default" w:cs="宋体"/>
          <w:sz w:val="21"/>
          <w:szCs w:val="21"/>
        </w:rPr>
      </w:pPr>
      <w:r>
        <w:rPr>
          <w:rFonts w:cs="宋体"/>
          <w:sz w:val="21"/>
          <w:szCs w:val="21"/>
          <w:lang w:bidi="ar"/>
        </w:rPr>
        <w:t>备注：1.本表反映单位本年度一般公共预算财政拨款基本支出明细情况。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垫江县周嘉镇人民政府（本级）</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247.87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247.87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247.87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184.91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2120899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184.91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229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其他支出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22960</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62.96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2296002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用于社会福利的彩票公益金支出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6.32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6.32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6.32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2296003</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用于体育事业的彩票公益金支出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2296006</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用于残疾人事业的彩票公益金支出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1.64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2296099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用于其他社会公益事业的彩票公益金支出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50.00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bl>
    <w:p>
      <w:pPr>
        <w:rPr>
          <w:rFonts w:hint="default" w:cs="宋体"/>
          <w:sz w:val="21"/>
          <w:szCs w:val="21"/>
        </w:rPr>
      </w:pPr>
      <w:r>
        <w:rPr>
          <w:rFonts w:cs="宋体"/>
          <w:sz w:val="21"/>
          <w:szCs w:val="21"/>
          <w:lang w:bidi="ar"/>
        </w:rPr>
        <w:t>备注：1.本表反映单位本年度政府性基金预算财政拨款收入支出及结转和结余情况。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垫江县周嘉镇人民政府（本级）</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0.03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国有资本经营预算支出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0.03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22301</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b/>
                <w:sz w:val="21"/>
                <w:szCs w:val="21"/>
                <w:lang w:bidi="ar"/>
              </w:rPr>
              <w:t>解决历史遗留问题及改革成本支出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0.03 </w:t>
            </w:r>
          </w:p>
        </w:tc>
      </w:tr>
      <w:tr>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2230105</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1"/>
                <w:szCs w:val="21"/>
                <w:lang w:bidi="ar"/>
              </w:rPr>
              <w:t>国有企业退休人员社会化管理补助支出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0.03 </w:t>
            </w:r>
          </w:p>
        </w:tc>
      </w:tr>
    </w:tbl>
    <w:p>
      <w:pPr>
        <w:rPr>
          <w:rFonts w:hint="default" w:cs="宋体"/>
          <w:sz w:val="21"/>
          <w:szCs w:val="21"/>
          <w:lang w:bidi="ar"/>
        </w:rPr>
      </w:pPr>
      <w:r>
        <w:rPr>
          <w:rFonts w:cs="宋体"/>
          <w:sz w:val="21"/>
          <w:szCs w:val="21"/>
          <w:lang w:bidi="ar"/>
        </w:rPr>
        <w:t>备注：1.本表反映单位本年度国有资本经营预算财政拨款支出情况。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lang w:bidi="ar"/>
              </w:rPr>
              <w:t xml:space="preserve">： </w:t>
            </w:r>
            <w:r>
              <w:t>垫江县周嘉镇人民政府（本级）</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253.82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18.26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18.26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253.82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6.28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6.28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6.28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6.28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11.98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11.98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11.98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156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1,603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4.89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pPr>
              <w:textAlignment w:val="center"/>
              <w:rPr>
                <w:rFonts w:hint="default" w:cs="宋体"/>
                <w:sz w:val="22"/>
                <w:szCs w:val="22"/>
              </w:rPr>
            </w:pPr>
            <w:r>
              <w:rPr>
                <w:rFonts w:cs="宋体"/>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2.15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rPr>
                <w:rFonts w:hint="default" w:cs="宋体"/>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r>
    </w:tbl>
    <w:p>
      <w:pPr>
        <w:rPr>
          <w:rFonts w:hint="default" w:cs="宋体"/>
          <w:sz w:val="21"/>
          <w:szCs w:val="21"/>
        </w:rPr>
      </w:pPr>
      <w:r>
        <w:rPr>
          <w:rFonts w:cs="宋体"/>
          <w:sz w:val="21"/>
          <w:szCs w:val="21"/>
          <w:lang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pStyle w:val="12"/>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仿宋">
    <w:altName w:val="方正仿宋_GBK"/>
    <w:panose1 w:val="02010600040101010101"/>
    <w:charset w:val="86"/>
    <w:family w:val="auto"/>
    <w:pitch w:val="default"/>
    <w:sig w:usb0="00000000" w:usb1="00000000" w:usb2="00000010" w:usb3="00000000" w:csb0="000400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rPr>
                              <w:rFonts w:hint="default"/>
                            </w:rPr>
                            <w:t>- 18 -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26B15"/>
    <w:multiLevelType w:val="singleLevel"/>
    <w:tmpl w:val="9EF26B15"/>
    <w:lvl w:ilvl="0" w:tentative="0">
      <w:start w:val="1"/>
      <w:numFmt w:val="decimal"/>
      <w:suff w:val="nothing"/>
      <w:lvlText w:val="%1、"/>
      <w:lvlJc w:val="left"/>
      <w:pPr>
        <w:ind w:left="320" w:firstLine="0"/>
      </w:pPr>
    </w:lvl>
  </w:abstractNum>
  <w:abstractNum w:abstractNumId="1">
    <w:nsid w:val="C5339A02"/>
    <w:multiLevelType w:val="singleLevel"/>
    <w:tmpl w:val="C5339A02"/>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MDFkNGQwMDU0MjA3NWZmOGFhNjg5YTVjMDUyNzYifQ=="/>
  </w:docVars>
  <w:rsids>
    <w:rsidRoot w:val="00B03CCD"/>
    <w:rsid w:val="000A78F2"/>
    <w:rsid w:val="00550ABE"/>
    <w:rsid w:val="006B4287"/>
    <w:rsid w:val="007B419D"/>
    <w:rsid w:val="009B67B8"/>
    <w:rsid w:val="00B03CCD"/>
    <w:rsid w:val="00C7279B"/>
    <w:rsid w:val="00F73F90"/>
    <w:rsid w:val="01474EBF"/>
    <w:rsid w:val="01F3521E"/>
    <w:rsid w:val="02D91A0E"/>
    <w:rsid w:val="03B87EA0"/>
    <w:rsid w:val="03E3214F"/>
    <w:rsid w:val="044C50BA"/>
    <w:rsid w:val="05B11678"/>
    <w:rsid w:val="05BC6D49"/>
    <w:rsid w:val="06194FF1"/>
    <w:rsid w:val="06A2550B"/>
    <w:rsid w:val="06F80EE2"/>
    <w:rsid w:val="07001CCA"/>
    <w:rsid w:val="075678DB"/>
    <w:rsid w:val="079D7CC7"/>
    <w:rsid w:val="08051BCA"/>
    <w:rsid w:val="086C12F4"/>
    <w:rsid w:val="08705944"/>
    <w:rsid w:val="08BA052C"/>
    <w:rsid w:val="08DB07BA"/>
    <w:rsid w:val="09301E18"/>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6A6B7F"/>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CB03FE0"/>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22535A"/>
    <w:rsid w:val="21556F04"/>
    <w:rsid w:val="22403BD3"/>
    <w:rsid w:val="230214B6"/>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36760"/>
    <w:rsid w:val="2C6762A3"/>
    <w:rsid w:val="2F923D54"/>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39694B"/>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B70502D"/>
    <w:rsid w:val="3C566AD6"/>
    <w:rsid w:val="3C594871"/>
    <w:rsid w:val="3C6A5B02"/>
    <w:rsid w:val="3D2757A1"/>
    <w:rsid w:val="3D3D4FC4"/>
    <w:rsid w:val="3DDF3AB1"/>
    <w:rsid w:val="3E1D0952"/>
    <w:rsid w:val="3E42660A"/>
    <w:rsid w:val="3E58364C"/>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2027BD"/>
    <w:rsid w:val="432F1853"/>
    <w:rsid w:val="43307B09"/>
    <w:rsid w:val="439A3EB9"/>
    <w:rsid w:val="43BB152F"/>
    <w:rsid w:val="43D1393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155616"/>
    <w:rsid w:val="4D3F2693"/>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774E08"/>
    <w:rsid w:val="54861779"/>
    <w:rsid w:val="54FB2954"/>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072AA1"/>
    <w:rsid w:val="5D290C69"/>
    <w:rsid w:val="5D7FFEBA"/>
    <w:rsid w:val="5F2D4A41"/>
    <w:rsid w:val="60C74F6C"/>
    <w:rsid w:val="61025A59"/>
    <w:rsid w:val="61350E83"/>
    <w:rsid w:val="613D5BBC"/>
    <w:rsid w:val="61536C39"/>
    <w:rsid w:val="6170689A"/>
    <w:rsid w:val="62944DD7"/>
    <w:rsid w:val="62A5142D"/>
    <w:rsid w:val="6319381F"/>
    <w:rsid w:val="63C25DC5"/>
    <w:rsid w:val="63C62057"/>
    <w:rsid w:val="64571EF5"/>
    <w:rsid w:val="64FB113D"/>
    <w:rsid w:val="656152C6"/>
    <w:rsid w:val="6587477F"/>
    <w:rsid w:val="658C3A08"/>
    <w:rsid w:val="65C031CA"/>
    <w:rsid w:val="65CE6852"/>
    <w:rsid w:val="65E70C92"/>
    <w:rsid w:val="66267C04"/>
    <w:rsid w:val="663F505A"/>
    <w:rsid w:val="66EE5541"/>
    <w:rsid w:val="67924660"/>
    <w:rsid w:val="68407834"/>
    <w:rsid w:val="6883293E"/>
    <w:rsid w:val="688412AD"/>
    <w:rsid w:val="68EB1B71"/>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0D46D2"/>
    <w:rsid w:val="71C34D91"/>
    <w:rsid w:val="72DB435C"/>
    <w:rsid w:val="72E2613A"/>
    <w:rsid w:val="72F771F4"/>
    <w:rsid w:val="732219EF"/>
    <w:rsid w:val="73934AD2"/>
    <w:rsid w:val="750837F0"/>
    <w:rsid w:val="754758CF"/>
    <w:rsid w:val="764F62AB"/>
    <w:rsid w:val="765C45EC"/>
    <w:rsid w:val="768A7619"/>
    <w:rsid w:val="772E1EBA"/>
    <w:rsid w:val="781926BC"/>
    <w:rsid w:val="796D60A4"/>
    <w:rsid w:val="79A031D5"/>
    <w:rsid w:val="7A1525F7"/>
    <w:rsid w:val="7B420052"/>
    <w:rsid w:val="7B722DAC"/>
    <w:rsid w:val="7BD06A28"/>
    <w:rsid w:val="7C3A7C0B"/>
    <w:rsid w:val="7C5248E4"/>
    <w:rsid w:val="7C566698"/>
    <w:rsid w:val="7C5866A3"/>
    <w:rsid w:val="7D7406BB"/>
    <w:rsid w:val="7DE94331"/>
    <w:rsid w:val="7DF2928C"/>
    <w:rsid w:val="7F446A19"/>
    <w:rsid w:val="7F7452B9"/>
    <w:rsid w:val="F7691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next w:val="3"/>
    <w:unhideWhenUsed/>
    <w:qFormat/>
    <w:uiPriority w:val="99"/>
    <w:pPr>
      <w:widowControl w:val="0"/>
      <w:jc w:val="both"/>
    </w:pPr>
    <w:rPr>
      <w:rFonts w:ascii="华文仿宋" w:hAnsi="华文仿宋" w:eastAsia="华文仿宋" w:cs="Times New Roman"/>
      <w:kern w:val="2"/>
      <w:sz w:val="32"/>
      <w:szCs w:val="24"/>
      <w:lang w:val="en-US" w:eastAsia="zh-CN" w:bidi="ar-SA"/>
    </w:rPr>
  </w:style>
  <w:style w:type="paragraph" w:styleId="3">
    <w:name w:val="toc 5"/>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6"/>
    <w:qFormat/>
    <w:uiPriority w:val="99"/>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页眉 字符"/>
    <w:basedOn w:val="10"/>
    <w:link w:val="5"/>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4935</Words>
  <Characters>28130</Characters>
  <Lines>234</Lines>
  <Paragraphs>65</Paragraphs>
  <TotalTime>13</TotalTime>
  <ScaleCrop>false</ScaleCrop>
  <LinksUpToDate>false</LinksUpToDate>
  <CharactersWithSpaces>33000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周嘉镇收文员</cp:lastModifiedBy>
  <dcterms:modified xsi:type="dcterms:W3CDTF">2025-12-18T15:13:16Z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D2D96DCD217744A4A4317DA58338526F</vt:lpwstr>
  </property>
</Properties>
</file>