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垫江县长龙镇农业服务中心</w:t>
      </w:r>
    </w:p>
    <w:p w14:paraId="04F20CD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7775C83">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一、单位基本情况</w:t>
      </w:r>
    </w:p>
    <w:p w14:paraId="26BBE843">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（一）职能职责</w:t>
      </w:r>
    </w:p>
    <w:p w14:paraId="116D78AC">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57717540">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2ED2F0E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长龙镇农业服务中心属于长龙镇人民政府下属二级事业单位。现有在职职工7人。其中：行政人员0人、事业人员7人。</w:t>
      </w:r>
    </w:p>
    <w:p w14:paraId="56EA656A">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二、单位决算情况说明</w:t>
      </w:r>
    </w:p>
    <w:p w14:paraId="718EB6C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04A6E959">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度收入总计205.15万元，支出总计</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与2023年度相比，减少18.34万元，下降8.21%，主要原因是</w:t>
      </w:r>
      <w:r>
        <w:rPr>
          <w:rFonts w:hint="eastAsia" w:ascii="方正仿宋_GBK" w:hAnsi="方正仿宋_GBK" w:eastAsia="方正仿宋_GBK" w:cs="方正仿宋_GBK"/>
          <w:sz w:val="32"/>
          <w:szCs w:val="32"/>
          <w:shd w:val="clear" w:color="auto" w:fill="FFFFFF"/>
          <w:lang w:val="en-US" w:eastAsia="zh-CN"/>
        </w:rPr>
        <w:t>本年较上年人数减少1人，财政拨款收支减少。</w:t>
      </w:r>
    </w:p>
    <w:p w14:paraId="6DFC03C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度收入合计205.15万元，与2023年度相比，减少18.34万元，下降8.21%，主要原因是主要原因是</w:t>
      </w:r>
      <w:r>
        <w:rPr>
          <w:rFonts w:hint="eastAsia" w:ascii="方正仿宋_GBK" w:hAnsi="方正仿宋_GBK" w:eastAsia="方正仿宋_GBK" w:cs="方正仿宋_GBK"/>
          <w:sz w:val="32"/>
          <w:szCs w:val="32"/>
          <w:shd w:val="clear" w:color="auto" w:fill="FFFFFF"/>
          <w:lang w:val="en-US" w:eastAsia="zh-CN"/>
        </w:rPr>
        <w:t>本年较上年人数减少1人，财政拨款收入减少。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BD0CD6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万元，与2023年度相比，减少18.34万元，下降8.21%，主要原因是</w:t>
      </w:r>
      <w:r>
        <w:rPr>
          <w:rFonts w:hint="eastAsia" w:ascii="方正仿宋_GBK" w:hAnsi="方正仿宋_GBK" w:eastAsia="方正仿宋_GBK" w:cs="方正仿宋_GBK"/>
          <w:sz w:val="32"/>
          <w:szCs w:val="32"/>
          <w:shd w:val="clear" w:color="auto" w:fill="FFFFFF"/>
          <w:lang w:val="en-US" w:eastAsia="zh-CN"/>
        </w:rPr>
        <w:t>本年较上年人数减少1人，财政拨款支出减少。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B8868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万元，与2023年度相比，无增减，主要原因是较上年决算数无增减，主要原因是</w:t>
      </w:r>
      <w:r>
        <w:rPr>
          <w:rFonts w:hint="eastAsia" w:ascii="方正仿宋_GBK" w:hAnsi="方正仿宋_GBK" w:eastAsia="方正仿宋_GBK" w:cs="方正仿宋_GBK"/>
          <w:sz w:val="32"/>
          <w:szCs w:val="32"/>
          <w:shd w:val="clear" w:color="auto" w:fill="FFFFFF"/>
          <w:lang w:eastAsia="zh-CN"/>
        </w:rPr>
        <w:t>各项</w:t>
      </w:r>
      <w:r>
        <w:rPr>
          <w:rFonts w:hint="eastAsia" w:ascii="方正仿宋_GBK" w:hAnsi="方正仿宋_GBK" w:eastAsia="方正仿宋_GBK" w:cs="方正仿宋_GBK"/>
          <w:color w:val="auto"/>
          <w:sz w:val="32"/>
          <w:szCs w:val="32"/>
          <w:lang w:eastAsia="zh-CN"/>
        </w:rPr>
        <w:t>项目资金都已及时支付。</w:t>
      </w:r>
    </w:p>
    <w:p w14:paraId="5FDF167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23E44929">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总计205.15万元。与202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总计各减少18.34万元，下降8.21%。主要原因是</w:t>
      </w:r>
      <w:r>
        <w:rPr>
          <w:rFonts w:hint="eastAsia" w:ascii="方正仿宋_GBK" w:hAnsi="方正仿宋_GBK" w:eastAsia="方正仿宋_GBK" w:cs="方正仿宋_GBK"/>
          <w:sz w:val="32"/>
          <w:szCs w:val="32"/>
          <w:shd w:val="clear" w:color="auto" w:fill="FFFFFF"/>
          <w:lang w:val="en-US" w:eastAsia="zh-CN"/>
        </w:rPr>
        <w:t>本年较上年人数减少1人，财政拨款收支减少。</w:t>
      </w:r>
    </w:p>
    <w:p w14:paraId="144414F8">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6DBDF62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万元，与2023年度相比，减少18.34万元，下降8.21%。主要原因是</w:t>
      </w:r>
      <w:r>
        <w:rPr>
          <w:rFonts w:hint="eastAsia" w:ascii="方正仿宋_GBK" w:hAnsi="方正仿宋_GBK" w:eastAsia="方正仿宋_GBK" w:cs="方正仿宋_GBK"/>
          <w:sz w:val="32"/>
          <w:szCs w:val="32"/>
          <w:shd w:val="clear" w:color="auto" w:fill="FFFFFF"/>
          <w:lang w:val="en-US" w:eastAsia="zh-CN"/>
        </w:rPr>
        <w:t>本年较上年人数减少1人，财政拨款收入减少。</w:t>
      </w:r>
      <w:r>
        <w:rPr>
          <w:rFonts w:ascii="方正仿宋_GBK" w:hAnsi="方正仿宋_GBK" w:eastAsia="方正仿宋_GBK" w:cs="方正仿宋_GBK"/>
          <w:sz w:val="32"/>
          <w:szCs w:val="32"/>
          <w:shd w:val="clear" w:color="auto" w:fill="FFFFFF"/>
        </w:rPr>
        <w:t>较年初预算数增加19.87万元，增长10.72%。主要原因是</w:t>
      </w:r>
      <w:r>
        <w:rPr>
          <w:rFonts w:hint="eastAsia" w:ascii="方正仿宋_GBK" w:hAnsi="方正仿宋_GBK" w:eastAsia="方正仿宋_GBK" w:cs="方正仿宋_GBK"/>
          <w:sz w:val="32"/>
          <w:szCs w:val="32"/>
          <w:shd w:val="clear" w:color="auto" w:fill="FFFFFF"/>
          <w:lang w:eastAsia="zh-CN"/>
        </w:rPr>
        <w:t>本单位收入和补助收入增加。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3BE0AA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万元，与2023年度相比，减少18.34万元，下降8.21%。主要原因是是</w:t>
      </w:r>
      <w:r>
        <w:rPr>
          <w:rFonts w:hint="eastAsia" w:ascii="方正仿宋_GBK" w:hAnsi="方正仿宋_GBK" w:eastAsia="方正仿宋_GBK" w:cs="方正仿宋_GBK"/>
          <w:sz w:val="32"/>
          <w:szCs w:val="32"/>
          <w:shd w:val="clear" w:color="auto" w:fill="FFFFFF"/>
          <w:lang w:val="en-US" w:eastAsia="zh-CN"/>
        </w:rPr>
        <w:t>本年较上年人数减少1人，财政拨款收入减少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较年初预算数增加19.87万元，增长10.72%。主要原因是</w:t>
      </w:r>
      <w:r>
        <w:rPr>
          <w:rFonts w:hint="eastAsia" w:ascii="方正仿宋_GBK" w:hAnsi="方正仿宋_GBK" w:eastAsia="方正仿宋_GBK" w:cs="方正仿宋_GBK"/>
          <w:sz w:val="32"/>
          <w:szCs w:val="32"/>
          <w:shd w:val="clear" w:color="auto" w:fill="FFFFFF"/>
          <w:lang w:eastAsia="zh-CN"/>
        </w:rPr>
        <w:t>本单位收入和补助收入增加，</w:t>
      </w:r>
      <w:r>
        <w:rPr>
          <w:rFonts w:hint="eastAsia" w:ascii="方正仿宋_GBK" w:hAnsi="方正仿宋_GBK" w:eastAsia="方正仿宋_GBK" w:cs="方正仿宋_GBK"/>
          <w:sz w:val="32"/>
          <w:szCs w:val="32"/>
          <w:shd w:val="clear" w:color="auto" w:fill="FFFFFF"/>
          <w:lang w:val="en-US" w:eastAsia="zh-CN"/>
        </w:rPr>
        <w:t>支出增加</w:t>
      </w:r>
      <w:r>
        <w:rPr>
          <w:rFonts w:hint="eastAsia" w:ascii="方正仿宋_GBK" w:hAnsi="方正仿宋_GBK" w:eastAsia="方正仿宋_GBK" w:cs="方正仿宋_GBK"/>
          <w:sz w:val="32"/>
          <w:szCs w:val="32"/>
          <w:shd w:val="clear" w:color="auto" w:fill="FFFFFF"/>
          <w:lang w:eastAsia="zh-CN"/>
        </w:rPr>
        <w:t>。</w:t>
      </w:r>
    </w:p>
    <w:p w14:paraId="53399B0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各项项目资金</w:t>
      </w:r>
      <w:r>
        <w:rPr>
          <w:rFonts w:hint="eastAsia" w:ascii="方正仿宋_GBK" w:hAnsi="方正仿宋_GBK" w:eastAsia="方正仿宋_GBK" w:cs="方正仿宋_GBK"/>
          <w:color w:val="auto"/>
          <w:sz w:val="32"/>
          <w:szCs w:val="32"/>
          <w:lang w:eastAsia="zh-CN"/>
        </w:rPr>
        <w:t>都已及时支付。</w:t>
      </w:r>
    </w:p>
    <w:p w14:paraId="15E0CE8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360306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42.85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20.89</w:t>
      </w:r>
      <w:r>
        <w:rPr>
          <w:rFonts w:ascii="方正仿宋_GBK" w:hAnsi="方正仿宋_GBK" w:eastAsia="方正仿宋_GBK" w:cs="方正仿宋_GBK"/>
          <w:sz w:val="32"/>
          <w:szCs w:val="32"/>
          <w:shd w:val="clear" w:color="auto" w:fill="FFFFFF"/>
        </w:rPr>
        <w:t>%，较年初预算数增加16.76万元，增长64.24%，主要原因是</w:t>
      </w:r>
      <w:r>
        <w:rPr>
          <w:rFonts w:hint="eastAsia" w:ascii="方正仿宋_GBK" w:hAnsi="方正仿宋_GBK" w:eastAsia="方正仿宋_GBK" w:cs="方正仿宋_GBK"/>
          <w:sz w:val="32"/>
          <w:szCs w:val="32"/>
          <w:shd w:val="clear" w:color="auto" w:fill="FFFFFF"/>
          <w:lang w:val="en-US" w:eastAsia="zh-CN"/>
        </w:rPr>
        <w:t>人员</w:t>
      </w:r>
      <w:r>
        <w:rPr>
          <w:rFonts w:hint="eastAsia" w:ascii="方正仿宋_GBK" w:hAnsi="方正仿宋_GBK" w:eastAsia="方正仿宋_GBK" w:cs="方正仿宋_GBK"/>
          <w:sz w:val="32"/>
          <w:szCs w:val="32"/>
          <w:shd w:val="clear" w:color="auto" w:fill="FFFFFF"/>
          <w:lang w:eastAsia="zh-CN"/>
        </w:rPr>
        <w:t>调整，医疗保险、职业年金等支出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lang w:eastAsia="zh-CN"/>
        </w:rPr>
        <w:t>。</w:t>
      </w:r>
    </w:p>
    <w:p w14:paraId="52A5473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2.65</w:t>
      </w:r>
      <w:r>
        <w:rPr>
          <w:rFonts w:ascii="方正仿宋_GBK" w:hAnsi="方正仿宋_GBK" w:eastAsia="方正仿宋_GBK" w:cs="方正仿宋_GBK"/>
          <w:sz w:val="32"/>
          <w:szCs w:val="32"/>
          <w:shd w:val="clear" w:color="auto" w:fill="FFFFFF"/>
        </w:rPr>
        <w:t>%，较年初预算数减少1.87万元，下降25.62%，主要原因是主要原因是</w:t>
      </w:r>
      <w:r>
        <w:rPr>
          <w:rFonts w:hint="eastAsia" w:ascii="方正仿宋_GBK" w:hAnsi="方正仿宋_GBK" w:eastAsia="方正仿宋_GBK" w:cs="方正仿宋_GBK"/>
          <w:sz w:val="32"/>
          <w:szCs w:val="32"/>
          <w:shd w:val="clear" w:color="auto" w:fill="FFFFFF"/>
          <w:lang w:eastAsia="zh-CN"/>
        </w:rPr>
        <w:t>人员调整，医疗保险支出减少。</w:t>
      </w:r>
    </w:p>
    <w:p w14:paraId="42B231FC">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140.84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68.65</w:t>
      </w:r>
      <w:r>
        <w:rPr>
          <w:rFonts w:ascii="方正仿宋_GBK" w:hAnsi="方正仿宋_GBK" w:eastAsia="方正仿宋_GBK" w:cs="方正仿宋_GBK"/>
          <w:sz w:val="32"/>
          <w:szCs w:val="32"/>
          <w:shd w:val="clear" w:color="auto" w:fill="FFFFFF"/>
        </w:rPr>
        <w:t>%，较年初预算数减少2.30万元，下降1.61%，主要原因是人</w:t>
      </w:r>
      <w:r>
        <w:rPr>
          <w:rFonts w:hint="default" w:ascii="方正仿宋_GBK" w:hAnsi="方正仿宋_GBK" w:eastAsia="方正仿宋_GBK" w:cs="方正仿宋_GBK"/>
          <w:sz w:val="32"/>
          <w:szCs w:val="32"/>
          <w:shd w:val="clear" w:color="auto" w:fill="FFFFFF"/>
        </w:rPr>
        <w:t>员工资、村干部误工补助、一事一议支出</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lang w:eastAsia="zh-CN"/>
        </w:rPr>
        <w:t>。</w:t>
      </w:r>
    </w:p>
    <w:p w14:paraId="532C645C">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住房保障支出16.03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7.81</w:t>
      </w:r>
      <w:r>
        <w:rPr>
          <w:rFonts w:ascii="方正仿宋_GBK" w:hAnsi="方正仿宋_GBK" w:eastAsia="方正仿宋_GBK" w:cs="方正仿宋_GBK"/>
          <w:sz w:val="32"/>
          <w:szCs w:val="32"/>
          <w:shd w:val="clear" w:color="auto" w:fill="FFFFFF"/>
        </w:rPr>
        <w:t>%，较年初预算数增加7.28万元，增长83.20%，主要原因是</w:t>
      </w:r>
      <w:r>
        <w:rPr>
          <w:rFonts w:hint="eastAsia" w:ascii="方正仿宋_GBK" w:hAnsi="方正仿宋_GBK" w:eastAsia="方正仿宋_GBK" w:cs="方正仿宋_GBK"/>
          <w:sz w:val="32"/>
          <w:szCs w:val="32"/>
          <w:shd w:val="clear" w:color="auto" w:fill="FFFFFF"/>
          <w:lang w:eastAsia="zh-CN"/>
        </w:rPr>
        <w:t>人员调整，住房公积金支出增加。</w:t>
      </w:r>
    </w:p>
    <w:p w14:paraId="720392D2">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65EAA08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205.15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196.87</w:t>
      </w:r>
      <w:r>
        <w:rPr>
          <w:rFonts w:ascii="方正仿宋_GBK" w:hAnsi="方正仿宋_GBK" w:eastAsia="方正仿宋_GBK" w:cs="方正仿宋_GBK"/>
          <w:sz w:val="32"/>
          <w:szCs w:val="32"/>
          <w:shd w:val="clear" w:color="auto" w:fill="FFFFFF"/>
        </w:rPr>
        <w:t>万元，与2023年度相比，减少4.64万元，下降2.30%，主要原因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highlight w:val="none"/>
          <w:shd w:val="clear" w:color="auto" w:fill="FFFFFF"/>
          <w:lang w:val="en-US" w:eastAsia="zh-CN"/>
        </w:rPr>
        <w:t>人员减少一人。</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rPr>
        <w:t>基本工资、津贴补贴、奖金、社会保障缴费。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8.28</w:t>
      </w:r>
      <w:r>
        <w:rPr>
          <w:rFonts w:ascii="方正仿宋_GBK" w:hAnsi="方正仿宋_GBK" w:eastAsia="方正仿宋_GBK" w:cs="方正仿宋_GBK"/>
          <w:sz w:val="32"/>
          <w:szCs w:val="32"/>
          <w:shd w:val="clear" w:color="auto" w:fill="FFFFFF"/>
        </w:rPr>
        <w:t>万元，与2023年度相比，减少13.70万元，下降62.33%，主要原因是</w:t>
      </w:r>
      <w:r>
        <w:rPr>
          <w:rFonts w:hint="eastAsia" w:ascii="方正仿宋_GBK" w:hAnsi="方正仿宋_GBK" w:eastAsia="方正仿宋_GBK" w:cs="方正仿宋_GBK"/>
          <w:color w:val="auto"/>
          <w:sz w:val="32"/>
          <w:szCs w:val="32"/>
          <w:shd w:val="clear" w:color="auto" w:fill="FFFFFF"/>
          <w:lang w:val="en-US" w:eastAsia="zh-CN"/>
        </w:rPr>
        <w:t>厉行节约，严格控制公用经费。</w:t>
      </w:r>
      <w:r>
        <w:rPr>
          <w:rFonts w:ascii="方正仿宋_GBK" w:hAnsi="方正仿宋_GBK" w:eastAsia="方正仿宋_GBK" w:cs="方正仿宋_GBK"/>
          <w:sz w:val="32"/>
          <w:szCs w:val="32"/>
          <w:shd w:val="clear" w:color="auto" w:fill="FFFFFF"/>
        </w:rPr>
        <w:t>公用经费用途主要包括办</w:t>
      </w:r>
      <w:r>
        <w:rPr>
          <w:rFonts w:hint="default" w:ascii="方正仿宋_GBK" w:hAnsi="方正仿宋_GBK" w:eastAsia="方正仿宋_GBK" w:cs="方正仿宋_GBK"/>
          <w:sz w:val="32"/>
          <w:szCs w:val="32"/>
          <w:shd w:val="clear" w:color="auto" w:fill="FFFFFF"/>
        </w:rPr>
        <w:t>公费、印刷费、咨询费、手续费、劳务费等。</w:t>
      </w:r>
    </w:p>
    <w:p w14:paraId="5250308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56D97F4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01F99E1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32D73197">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254780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三、</w:t>
      </w:r>
      <w:r>
        <w:rPr>
          <w:rStyle w:val="10"/>
          <w:rFonts w:hint="eastAsia" w:ascii="方正黑体_GBK" w:hAnsi="方正黑体_GBK" w:eastAsia="方正黑体_GBK" w:cs="方正黑体_GBK"/>
          <w:sz w:val="32"/>
          <w:szCs w:val="32"/>
          <w:shd w:val="clear" w:color="auto" w:fill="FFFFFF"/>
          <w:lang w:eastAsia="zh-CN"/>
        </w:rPr>
        <w:t>财政拨款</w:t>
      </w:r>
      <w:r>
        <w:rPr>
          <w:rStyle w:val="10"/>
          <w:rFonts w:hint="eastAsia" w:ascii="方正黑体_GBK" w:hAnsi="方正黑体_GBK" w:eastAsia="方正黑体_GBK" w:cs="方正黑体_GBK"/>
          <w:sz w:val="32"/>
          <w:szCs w:val="32"/>
          <w:shd w:val="clear" w:color="auto" w:fill="FFFFFF"/>
        </w:rPr>
        <w:t>“三公”经费情况说明</w:t>
      </w:r>
    </w:p>
    <w:p w14:paraId="27EE42D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（一）“三公”经费支出总体情况说明</w:t>
      </w:r>
    </w:p>
    <w:p w14:paraId="2606E68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6F5B2FDA">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14:paraId="06C2DE6D">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7960ED86">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F5C849C">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14:paraId="0C898CB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4620B101">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749226F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3109719">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四、其他需要说明的事项</w:t>
      </w:r>
    </w:p>
    <w:p w14:paraId="4347F7D6">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（一）财政拨款会议费和培训费情况说明</w:t>
      </w:r>
    </w:p>
    <w:p w14:paraId="693BA64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val="en-US" w:eastAsia="zh-CN"/>
        </w:rPr>
        <w:t>本单位无会议费支出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sz w:val="32"/>
          <w:szCs w:val="32"/>
          <w:shd w:val="clear" w:color="auto" w:fill="FFFFFF"/>
          <w:lang w:val="en-US" w:eastAsia="zh-CN"/>
        </w:rPr>
        <w:t>本单位无培训费支出</w:t>
      </w:r>
      <w:r>
        <w:rPr>
          <w:rFonts w:ascii="方正仿宋_GBK" w:hAnsi="方正仿宋_GBK" w:eastAsia="方正仿宋_GBK" w:cs="方正仿宋_GBK"/>
          <w:sz w:val="32"/>
          <w:szCs w:val="32"/>
          <w:shd w:val="clear" w:color="auto" w:fill="FFFFFF"/>
        </w:rPr>
        <w:t>。</w:t>
      </w:r>
    </w:p>
    <w:p w14:paraId="040C8D35">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1ED9610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万元，机关运行经费较上年支出数无增减，</w:t>
      </w:r>
      <w:r>
        <w:rPr>
          <w:rFonts w:ascii="方正仿宋_GBK" w:eastAsia="方正仿宋_GBK"/>
          <w:bCs/>
          <w:color w:val="auto"/>
          <w:sz w:val="32"/>
          <w:szCs w:val="32"/>
        </w:rPr>
        <w:t>主要原因是按照部门决算列报口径，我单位不在机关运行经费统计范围之内。</w:t>
      </w:r>
    </w:p>
    <w:p w14:paraId="1889A1B4">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10491B13">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r>
        <w:rPr>
          <w:rFonts w:hint="eastAsia" w:ascii="方正仿宋_GBK" w:hAnsi="方正仿宋_GBK" w:eastAsia="方正仿宋_GBK" w:cs="方正仿宋_GBK"/>
          <w:sz w:val="32"/>
          <w:szCs w:val="32"/>
          <w:shd w:val="clear" w:color="auto" w:fill="FFFFFF"/>
          <w:lang w:eastAsia="zh-CN"/>
        </w:rPr>
        <w:t>因本单位属于</w:t>
      </w:r>
      <w:r>
        <w:rPr>
          <w:rFonts w:hint="eastAsia" w:ascii="方正仿宋_GBK" w:hAnsi="方正仿宋_GBK" w:eastAsia="方正仿宋_GBK" w:cs="方正仿宋_GBK"/>
          <w:sz w:val="32"/>
          <w:szCs w:val="32"/>
          <w:shd w:val="clear" w:color="auto" w:fill="FFFFFF"/>
          <w:lang w:val="en-US" w:eastAsia="zh-CN" w:bidi="ar-SA"/>
        </w:rPr>
        <w:t>属于长龙镇人民政府下属二级事业单位，且单位资产全部在政府本级入账，</w:t>
      </w:r>
      <w:r>
        <w:rPr>
          <w:rFonts w:hint="default" w:ascii="方正仿宋_GBK" w:hAnsi="方正仿宋_GBK" w:eastAsia="方正仿宋_GBK" w:cs="方正仿宋_GBK"/>
          <w:sz w:val="32"/>
          <w:szCs w:val="32"/>
          <w:shd w:val="clear" w:color="auto" w:fill="FFFFFF"/>
          <w:lang w:val="en-US" w:eastAsia="zh-CN" w:bidi="ar-SA"/>
        </w:rPr>
        <w:t>我单位资产未纳入部门决算报表。</w:t>
      </w:r>
    </w:p>
    <w:p w14:paraId="445AC02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433C7F2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50384D5F">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lang w:val="en-US" w:eastAsia="zh-CN" w:bidi="ar-SA"/>
        </w:rPr>
      </w:pPr>
      <w:r>
        <w:rPr>
          <w:rStyle w:val="10"/>
          <w:rFonts w:hint="eastAsia" w:ascii="方正黑体_GBK" w:hAnsi="方正黑体_GBK" w:eastAsia="方正黑体_GBK" w:cs="方正黑体_GBK"/>
          <w:sz w:val="32"/>
          <w:szCs w:val="32"/>
          <w:shd w:val="clear" w:color="auto" w:fill="FFFFFF"/>
          <w:lang w:val="en-US" w:eastAsia="zh-CN" w:bidi="ar-SA"/>
        </w:rPr>
        <w:t>五、2024年度预算绩效管理情况说明</w:t>
      </w:r>
    </w:p>
    <w:p w14:paraId="18CE233B">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14:paraId="0688194E">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根据预算绩效管理要求，我单位0个二级项目开展了绩效自评，涉及财政拨款项目支出资金0万元。</w:t>
      </w:r>
    </w:p>
    <w:p w14:paraId="61BBE6F0">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（二）单位绩效评价情况</w:t>
      </w:r>
    </w:p>
    <w:p w14:paraId="738E0E4A">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389A3D17">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14:paraId="5DBEB363">
      <w:pPr>
        <w:pStyle w:val="11"/>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w:t>
      </w:r>
      <w:r>
        <w:rPr>
          <w:rFonts w:hint="eastAsia" w:ascii="方正仿宋_GBK" w:hAnsi="方正仿宋_GBK" w:eastAsia="方正仿宋_GBK" w:cs="方正仿宋_GBK"/>
          <w:sz w:val="32"/>
          <w:szCs w:val="32"/>
          <w:shd w:val="clear" w:color="auto" w:fill="FFFFFF"/>
          <w:lang w:val="en-US" w:eastAsia="zh-CN" w:bidi="ar-SA"/>
        </w:rPr>
        <w:t>财政局未委托第三方对我单位开展绩效评价。</w:t>
      </w:r>
    </w:p>
    <w:p w14:paraId="5D03D11A">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3996A85">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B33819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124D61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99C5A88">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1EFF47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735561">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EBACC8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E8F171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ADDB3D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36B3D6">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722160E">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27587DD">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42060B">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95EC12">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E6F156A">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3BFB15F">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E9CFA00">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463F26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3" w:firstLineChars="200"/>
        <w:rPr>
          <w:rStyle w:val="10"/>
          <w:rFonts w:hint="eastAsia" w:ascii="方正黑体_GBK" w:hAnsi="方正黑体_GBK" w:eastAsia="方正黑体_GBK" w:cs="方正黑体_GBK"/>
          <w:sz w:val="32"/>
          <w:szCs w:val="32"/>
          <w:shd w:val="clear" w:color="auto" w:fill="FFFFFF"/>
        </w:rPr>
      </w:pPr>
      <w:bookmarkStart w:id="0" w:name="_GoBack"/>
      <w:r>
        <w:rPr>
          <w:rStyle w:val="10"/>
          <w:rFonts w:hint="eastAsia" w:ascii="方正黑体_GBK" w:hAnsi="方正黑体_GBK" w:eastAsia="方正黑体_GBK" w:cs="方正黑体_GBK"/>
          <w:sz w:val="32"/>
          <w:szCs w:val="32"/>
          <w:shd w:val="clear" w:color="auto" w:fill="FFFFFF"/>
        </w:rPr>
        <w:t>  七、决算公开联系方式及信息反馈渠道</w:t>
      </w:r>
    </w:p>
    <w:bookmarkEnd w:id="0"/>
    <w:p w14:paraId="7951E227">
      <w:pPr>
        <w:keepNext w:val="0"/>
        <w:keepLines w:val="0"/>
        <w:pageBreakBefore w:val="0"/>
        <w:widowControl/>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长龙</w:t>
      </w:r>
      <w:r>
        <w:rPr>
          <w:rFonts w:ascii="方正仿宋_GBK" w:hAnsi="方正仿宋_GBK" w:eastAsia="方正仿宋_GBK" w:cs="方正仿宋_GBK"/>
          <w:color w:val="auto"/>
          <w:kern w:val="2"/>
          <w:sz w:val="32"/>
          <w:szCs w:val="32"/>
          <w:lang w:bidi="ar"/>
        </w:rPr>
        <w:t>镇人民政府办公室电话</w:t>
      </w:r>
      <w:r>
        <w:rPr>
          <w:rFonts w:hint="eastAsia" w:ascii="方正仿宋_GBK" w:hAnsi="方正仿宋_GBK" w:eastAsia="方正仿宋_GBK" w:cs="方正仿宋_GBK"/>
          <w:sz w:val="32"/>
          <w:szCs w:val="32"/>
          <w:shd w:val="clear" w:color="auto" w:fill="FFFFFF"/>
          <w:lang w:val="en-US" w:eastAsia="zh-CN"/>
        </w:rPr>
        <w:t>：023-74510218</w:t>
      </w:r>
    </w:p>
    <w:p w14:paraId="3779BFB2">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垫江县长龙镇农业服务中心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42.85</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205.15</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205.15</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垫江县长龙镇农业服务中心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405D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4BD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32AD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0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9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6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D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4F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3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0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7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9EBC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EA5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7CF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6B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3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0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4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D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1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D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B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43B1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FDB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B38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8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9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C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3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6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2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1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160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A5B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0B24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9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4A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F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9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1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A5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E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2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3ACA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B73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D27B8">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E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D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0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5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C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5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4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D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E668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4ABC">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36A2">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4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4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F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9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E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7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1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A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E2EDA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8CD3">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0086">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5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E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F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4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3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4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8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9958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43A4">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BB6A6">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8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4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2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B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E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7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A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A533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30E6">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C7F7">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D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7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B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5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7D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6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3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3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46A56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BC5C">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6BD6">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6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E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4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14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5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7E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A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6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98DE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15C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6ABD">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6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8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83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9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F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5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24E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5D7B">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EFB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A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C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B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5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B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3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3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E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F160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9347">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92A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9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6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7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9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E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1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0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7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垫江县长龙镇农业服务中心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90EC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25F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A21B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C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E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D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B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2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4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BE55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880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D43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B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2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3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8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3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D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C3BD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8F2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15E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D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B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C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82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1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DD37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BA27">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E652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4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3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C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F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03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8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91D1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E4E5">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C23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7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4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3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2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0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99F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05D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0BB5">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F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7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9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9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0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1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FCFE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4C53">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F3035">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E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A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1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F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A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1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29D0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54DF">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19A7">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E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A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4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5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E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D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C3D7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471C">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09E6">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B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A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8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4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0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8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BA2A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CD43">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3BE7">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7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1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E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7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3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5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D034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29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0818">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4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6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5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2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7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8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1BAC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E4A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3C41">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C6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64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6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9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D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E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15AA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DAC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B46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1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5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8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A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3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5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205.15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C9F4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1FF3">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588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073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043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2D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EC5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C84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689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98B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BA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46B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D84D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C3C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9A0D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FB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AD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91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DE5F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404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A3CE">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39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F97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F9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4256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8D84">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8E4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70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14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D7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2760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80F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14E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B2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C75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93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9637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FC1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1DA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DD1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8A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98B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FB87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1DAF">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764D">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28A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AB6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B70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6D8B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D894">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B58C">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7E1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431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2E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67B2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8E5E">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8A412">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7C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82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16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9097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853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DCC7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9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F0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48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5D28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5E4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1AB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1D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7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4E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183A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24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266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B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13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2F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196.87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垫江县长龙镇农业服务中心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1AA595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F546C5"/>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14F5"/>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532BE8"/>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F847C8"/>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5048</Words>
  <Characters>5572</Characters>
  <Lines>186</Lines>
  <Paragraphs>52</Paragraphs>
  <TotalTime>2</TotalTime>
  <ScaleCrop>false</ScaleCrop>
  <LinksUpToDate>false</LinksUpToDate>
  <CharactersWithSpaces>5654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2025-09-17T02:19:50Z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