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CA1F">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atLeast"/>
        <w:ind w:firstLine="880" w:firstLineChars="200"/>
        <w:jc w:val="center"/>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垫江县桂阳街道农业服务中心</w:t>
      </w:r>
    </w:p>
    <w:p w14:paraId="06F793AB">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atLeast"/>
        <w:ind w:firstLine="880" w:firstLineChars="200"/>
        <w:jc w:val="center"/>
        <w:textAlignment w:val="auto"/>
        <w:rPr>
          <w:rFonts w:hint="default" w:ascii="方正小标宋_GBK" w:hAnsi="方正小标宋_GBK" w:eastAsia="方正小标宋_GBK" w:cs="方正小标宋_GBK"/>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14:paraId="4A90E2C8">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黑体" w:hAnsi="黑体" w:eastAsia="黑体" w:cs="黑体"/>
          <w:sz w:val="32"/>
          <w:szCs w:val="32"/>
          <w:highlight w:val="none"/>
        </w:rPr>
      </w:pPr>
      <w:r>
        <w:rPr>
          <w:rStyle w:val="10"/>
          <w:rFonts w:ascii="黑体" w:hAnsi="黑体" w:eastAsia="黑体" w:cs="黑体"/>
          <w:sz w:val="32"/>
          <w:szCs w:val="32"/>
          <w:highlight w:val="none"/>
          <w:shd w:val="clear" w:color="auto" w:fill="FFFFFF"/>
        </w:rPr>
        <w:t>一、</w:t>
      </w:r>
      <w:r>
        <w:rPr>
          <w:rStyle w:val="10"/>
          <w:rFonts w:hint="eastAsia" w:ascii="黑体" w:hAnsi="黑体" w:eastAsia="黑体" w:cs="黑体"/>
          <w:sz w:val="32"/>
          <w:szCs w:val="32"/>
          <w:highlight w:val="none"/>
          <w:shd w:val="clear" w:color="auto" w:fill="FFFFFF"/>
          <w:lang w:eastAsia="zh-CN"/>
        </w:rPr>
        <w:t>单位</w:t>
      </w:r>
      <w:r>
        <w:rPr>
          <w:rStyle w:val="10"/>
          <w:rFonts w:ascii="黑体" w:hAnsi="黑体" w:eastAsia="黑体" w:cs="黑体"/>
          <w:sz w:val="32"/>
          <w:szCs w:val="32"/>
          <w:highlight w:val="none"/>
          <w:shd w:val="clear" w:color="auto" w:fill="FFFFFF"/>
        </w:rPr>
        <w:t>基本情况</w:t>
      </w:r>
    </w:p>
    <w:p w14:paraId="3BF91F0A">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（一）职能职责</w:t>
      </w:r>
    </w:p>
    <w:p w14:paraId="02545BBA">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color w:val="000000"/>
          <w:sz w:val="32"/>
          <w:szCs w:val="32"/>
          <w:highlight w:val="none"/>
        </w:rPr>
      </w:pPr>
      <w:r>
        <w:rPr>
          <w:rFonts w:ascii="方正仿宋_GBK" w:hAnsi="方正仿宋_GBK" w:eastAsia="方正仿宋_GBK" w:cs="方正仿宋_GBK"/>
          <w:color w:val="000000"/>
          <w:sz w:val="32"/>
          <w:szCs w:val="32"/>
          <w:highlight w:val="none"/>
        </w:rPr>
        <w:t>垫江县桂阳街道农业服务中心的主要职责：负责农业技术的引进、示范与推广。负责动植物病虫害、农业灾情的监测、预报、防治工作。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2E9B37F8">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楷体" w:hAnsi="楷体" w:eastAsia="楷体" w:cs="楷体"/>
          <w:sz w:val="32"/>
          <w:szCs w:val="32"/>
          <w:highlight w:val="none"/>
        </w:rPr>
      </w:pPr>
      <w:r>
        <w:rPr>
          <w:rStyle w:val="10"/>
          <w:rFonts w:ascii="楷体" w:hAnsi="楷体" w:eastAsia="楷体" w:cs="楷体"/>
          <w:sz w:val="32"/>
          <w:szCs w:val="32"/>
          <w:highlight w:val="none"/>
          <w:shd w:val="clear" w:color="auto" w:fill="FFFFFF"/>
        </w:rPr>
        <w:t>（二）机构设置</w:t>
      </w:r>
    </w:p>
    <w:p w14:paraId="1AC218AF">
      <w:pPr>
        <w:pStyle w:val="16"/>
        <w:keepNext w:val="0"/>
        <w:keepLines w:val="0"/>
        <w:pageBreakBefore w:val="0"/>
        <w:tabs>
          <w:tab w:val="center" w:pos="4153"/>
          <w:tab w:val="left" w:pos="7275"/>
        </w:tabs>
        <w:kinsoku/>
        <w:overflowPunct/>
        <w:topLinePunct w:val="0"/>
        <w:autoSpaceDN/>
        <w:bidi w:val="0"/>
        <w:adjustRightInd w:val="0"/>
        <w:snapToGrid w:val="0"/>
        <w:spacing w:beforeAutospacing="0" w:afterAutospacing="0" w:line="594" w:lineRule="atLeas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333333"/>
          <w:sz w:val="32"/>
          <w:szCs w:val="32"/>
          <w:highlight w:val="none"/>
          <w:shd w:val="clear" w:color="auto" w:fill="FEFEFE"/>
        </w:rPr>
        <w:t>本单位无内部机构设置，2024年年末实有在职职工14人，事业编制14人。</w:t>
      </w:r>
    </w:p>
    <w:p w14:paraId="7A040A2D">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二、</w:t>
      </w:r>
      <w:r>
        <w:rPr>
          <w:rStyle w:val="10"/>
          <w:rFonts w:hint="eastAsia" w:ascii="黑体" w:hAnsi="黑体" w:eastAsia="黑体" w:cs="黑体"/>
          <w:sz w:val="32"/>
          <w:szCs w:val="32"/>
          <w:highlight w:val="none"/>
          <w:shd w:val="clear" w:color="auto" w:fill="FFFFFF"/>
          <w:lang w:eastAsia="zh-CN"/>
        </w:rPr>
        <w:t>单位</w:t>
      </w:r>
      <w:r>
        <w:rPr>
          <w:rStyle w:val="10"/>
          <w:rFonts w:ascii="黑体" w:hAnsi="黑体" w:eastAsia="黑体" w:cs="黑体"/>
          <w:sz w:val="32"/>
          <w:szCs w:val="32"/>
          <w:highlight w:val="none"/>
          <w:shd w:val="clear" w:color="auto" w:fill="FFFFFF"/>
        </w:rPr>
        <w:t>决算</w:t>
      </w:r>
      <w:r>
        <w:rPr>
          <w:rStyle w:val="10"/>
          <w:rFonts w:hint="eastAsia" w:ascii="黑体" w:hAnsi="黑体" w:eastAsia="黑体" w:cs="黑体"/>
          <w:sz w:val="32"/>
          <w:szCs w:val="32"/>
          <w:highlight w:val="none"/>
          <w:shd w:val="clear" w:color="auto" w:fill="FFFFFF"/>
          <w:lang w:eastAsia="zh-CN"/>
        </w:rPr>
        <w:t>收支</w:t>
      </w:r>
      <w:r>
        <w:rPr>
          <w:rStyle w:val="10"/>
          <w:rFonts w:ascii="黑体" w:hAnsi="黑体" w:eastAsia="黑体" w:cs="黑体"/>
          <w:sz w:val="32"/>
          <w:szCs w:val="32"/>
          <w:highlight w:val="none"/>
          <w:shd w:val="clear" w:color="auto" w:fill="FFFFFF"/>
        </w:rPr>
        <w:t>情况说明</w:t>
      </w:r>
    </w:p>
    <w:p w14:paraId="68BDF102">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（一）收入支出决算总体情况说明</w:t>
      </w:r>
    </w:p>
    <w:p w14:paraId="7BAB2828">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1.总体情况。</w:t>
      </w:r>
      <w:r>
        <w:rPr>
          <w:rFonts w:ascii="方正仿宋_GBK" w:hAnsi="方正仿宋_GBK" w:eastAsia="方正仿宋_GBK" w:cs="方正仿宋_GBK"/>
          <w:sz w:val="32"/>
          <w:szCs w:val="32"/>
          <w:highlight w:val="none"/>
          <w:shd w:val="clear" w:color="auto" w:fill="FFFFFF"/>
        </w:rPr>
        <w:t>2024年度收入总计525.54万元，支出总计</w:t>
      </w:r>
      <w:r>
        <w:rPr>
          <w:rFonts w:ascii="方正仿宋_GBK" w:hAnsi="方正仿宋_GBK" w:eastAsia="方正仿宋_GBK" w:cs="方正仿宋_GBK"/>
          <w:sz w:val="32"/>
          <w:szCs w:val="32"/>
          <w:highlight w:val="none"/>
        </w:rPr>
        <w:t>525.54</w:t>
      </w:r>
      <w:r>
        <w:rPr>
          <w:rFonts w:ascii="方正仿宋_GBK" w:hAnsi="方正仿宋_GBK" w:eastAsia="方正仿宋_GBK" w:cs="方正仿宋_GBK"/>
          <w:sz w:val="32"/>
          <w:szCs w:val="32"/>
          <w:highlight w:val="none"/>
          <w:shd w:val="clear" w:color="auto" w:fill="FFFFFF"/>
        </w:rPr>
        <w:t>万元。收、支与2023年度相比，减少22.95万元，下降4.18%，主要原因是本年度项目收支减少。</w:t>
      </w:r>
    </w:p>
    <w:p w14:paraId="779F1ACD">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2.收入情况。</w:t>
      </w:r>
      <w:r>
        <w:rPr>
          <w:rFonts w:ascii="方正仿宋_GBK" w:hAnsi="方正仿宋_GBK" w:eastAsia="方正仿宋_GBK" w:cs="方正仿宋_GBK"/>
          <w:sz w:val="32"/>
          <w:szCs w:val="32"/>
          <w:highlight w:val="none"/>
          <w:shd w:val="clear" w:color="auto" w:fill="FFFFFF"/>
        </w:rPr>
        <w:t>2024年度收入合计525.54万元，与2023年度相比，减少22.95万元，下降4.18%，主要原因是本年度项目收入减少。其中：财政拨款收入</w:t>
      </w:r>
      <w:r>
        <w:rPr>
          <w:rFonts w:ascii="方正仿宋_GBK" w:hAnsi="方正仿宋_GBK" w:eastAsia="方正仿宋_GBK" w:cs="方正仿宋_GBK"/>
          <w:sz w:val="32"/>
          <w:szCs w:val="32"/>
          <w:highlight w:val="none"/>
        </w:rPr>
        <w:t>525.54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59EC7DFC">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3.支出情况。</w:t>
      </w:r>
      <w:r>
        <w:rPr>
          <w:rFonts w:ascii="方正仿宋_GBK" w:hAnsi="方正仿宋_GBK" w:eastAsia="方正仿宋_GBK" w:cs="方正仿宋_GBK"/>
          <w:sz w:val="32"/>
          <w:szCs w:val="32"/>
          <w:highlight w:val="none"/>
          <w:shd w:val="clear" w:color="auto" w:fill="FFFFFF"/>
        </w:rPr>
        <w:t>2024年度支出合计</w:t>
      </w:r>
      <w:r>
        <w:rPr>
          <w:rFonts w:ascii="方正仿宋_GBK" w:hAnsi="方正仿宋_GBK" w:eastAsia="方正仿宋_GBK" w:cs="方正仿宋_GBK"/>
          <w:sz w:val="32"/>
          <w:szCs w:val="32"/>
          <w:highlight w:val="none"/>
        </w:rPr>
        <w:t>525.54</w:t>
      </w:r>
      <w:r>
        <w:rPr>
          <w:rFonts w:ascii="方正仿宋_GBK" w:hAnsi="方正仿宋_GBK" w:eastAsia="方正仿宋_GBK" w:cs="方正仿宋_GBK"/>
          <w:sz w:val="32"/>
          <w:szCs w:val="32"/>
          <w:highlight w:val="none"/>
          <w:shd w:val="clear" w:color="auto" w:fill="FFFFFF"/>
        </w:rPr>
        <w:t>万元，与2023年度相比，减少22.95万元，下降4.18%，主要原因是本年度项目支出减少。其中：基本支出</w:t>
      </w:r>
      <w:r>
        <w:rPr>
          <w:rFonts w:ascii="方正仿宋_GBK" w:hAnsi="方正仿宋_GBK" w:eastAsia="方正仿宋_GBK" w:cs="方正仿宋_GBK"/>
          <w:sz w:val="32"/>
          <w:szCs w:val="32"/>
          <w:highlight w:val="none"/>
        </w:rPr>
        <w:t>344.64</w:t>
      </w:r>
      <w:r>
        <w:rPr>
          <w:rFonts w:ascii="方正仿宋_GBK" w:hAnsi="方正仿宋_GBK" w:eastAsia="方正仿宋_GBK" w:cs="方正仿宋_GBK"/>
          <w:sz w:val="32"/>
          <w:szCs w:val="32"/>
          <w:highlight w:val="none"/>
          <w:shd w:val="clear" w:color="auto" w:fill="FFFFFF"/>
        </w:rPr>
        <w:t>万元，占65.58%；项目支出</w:t>
      </w:r>
      <w:r>
        <w:rPr>
          <w:rFonts w:ascii="方正仿宋_GBK" w:hAnsi="方正仿宋_GBK" w:eastAsia="方正仿宋_GBK" w:cs="方正仿宋_GBK"/>
          <w:sz w:val="32"/>
          <w:szCs w:val="32"/>
          <w:highlight w:val="none"/>
        </w:rPr>
        <w:t>180.91</w:t>
      </w:r>
      <w:r>
        <w:rPr>
          <w:rFonts w:ascii="方正仿宋_GBK" w:hAnsi="方正仿宋_GBK" w:eastAsia="方正仿宋_GBK" w:cs="方正仿宋_GBK"/>
          <w:sz w:val="32"/>
          <w:szCs w:val="32"/>
          <w:highlight w:val="none"/>
          <w:shd w:val="clear" w:color="auto" w:fill="FFFFFF"/>
        </w:rPr>
        <w:t>万元，占34.42%；经营支出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万元，占0.00%。此外，结余分配</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29EBBE0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4.结转结余情况。</w:t>
      </w:r>
      <w:r>
        <w:rPr>
          <w:rFonts w:ascii="方正仿宋_GBK" w:hAnsi="方正仿宋_GBK" w:eastAsia="方正仿宋_GBK" w:cs="方正仿宋_GBK"/>
          <w:sz w:val="32"/>
          <w:szCs w:val="32"/>
          <w:highlight w:val="none"/>
          <w:shd w:val="clear" w:color="auto" w:fill="FFFFFF"/>
        </w:rPr>
        <w:t>2024年度年末结转和结余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万元，与2023年度相比，无增减，主要原因是本单位</w:t>
      </w:r>
      <w:r>
        <w:rPr>
          <w:rFonts w:ascii="Times New Roman" w:hAnsi="Times New Roman" w:eastAsia="方正仿宋_GBK"/>
          <w:sz w:val="32"/>
          <w:szCs w:val="32"/>
          <w:highlight w:val="none"/>
          <w:shd w:val="clear" w:color="auto" w:fill="FFFFFF"/>
        </w:rPr>
        <w:t>本年度与上年度均无结转结余</w:t>
      </w:r>
      <w:r>
        <w:rPr>
          <w:rFonts w:ascii="方正仿宋_GBK" w:hAnsi="方正仿宋_GBK" w:eastAsia="方正仿宋_GBK" w:cs="方正仿宋_GBK"/>
          <w:sz w:val="32"/>
          <w:szCs w:val="32"/>
          <w:highlight w:val="none"/>
          <w:shd w:val="clear" w:color="auto" w:fill="FFFFFF"/>
        </w:rPr>
        <w:t>。</w:t>
      </w:r>
    </w:p>
    <w:p w14:paraId="1E7A4156">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（二）财政拨款收入支出决算总体情况说明</w:t>
      </w:r>
    </w:p>
    <w:p w14:paraId="4A9AC6CF">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2024年度财政拨款收、支总计525.54万元。与2023年相比，财政拨款收、支总计各减少22.95万元，下降4.18%。主要原因是本年度项目收支减少。</w:t>
      </w:r>
    </w:p>
    <w:p w14:paraId="3077346E">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（三）一般公共预算财政拨款收入支出决算情况说明</w:t>
      </w:r>
    </w:p>
    <w:p w14:paraId="4570862B">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1.收入情况。</w:t>
      </w:r>
      <w:r>
        <w:rPr>
          <w:rFonts w:ascii="方正仿宋_GBK" w:hAnsi="方正仿宋_GBK" w:eastAsia="方正仿宋_GBK" w:cs="方正仿宋_GBK"/>
          <w:sz w:val="32"/>
          <w:szCs w:val="32"/>
          <w:highlight w:val="none"/>
          <w:shd w:val="clear" w:color="auto" w:fill="FFFFFF"/>
        </w:rPr>
        <w:t>2024年度一般公共预算财政拨款收入</w:t>
      </w:r>
      <w:r>
        <w:rPr>
          <w:rFonts w:ascii="方正仿宋_GBK" w:hAnsi="方正仿宋_GBK" w:eastAsia="方正仿宋_GBK" w:cs="方正仿宋_GBK"/>
          <w:sz w:val="32"/>
          <w:szCs w:val="32"/>
          <w:highlight w:val="none"/>
        </w:rPr>
        <w:t>525.54</w:t>
      </w:r>
      <w:r>
        <w:rPr>
          <w:rFonts w:ascii="方正仿宋_GBK" w:hAnsi="方正仿宋_GBK" w:eastAsia="方正仿宋_GBK" w:cs="方正仿宋_GBK"/>
          <w:sz w:val="32"/>
          <w:szCs w:val="32"/>
          <w:highlight w:val="none"/>
          <w:shd w:val="clear" w:color="auto" w:fill="FFFFFF"/>
        </w:rPr>
        <w:t>万元，与2023年度相比，减少22.95万元，下降4.18%。主要原因是本年度项目收入减少。较年初预算数增加68.27万元，增长14.93%。主要原因是</w:t>
      </w:r>
      <w:r>
        <w:rPr>
          <w:rFonts w:ascii="方正仿宋_GBK" w:hAnsi="方正仿宋_GBK" w:eastAsia="方正仿宋_GBK" w:cs="方正仿宋_GBK"/>
          <w:sz w:val="32"/>
          <w:szCs w:val="32"/>
          <w:highlight w:val="none"/>
          <w:shd w:val="clear" w:color="auto" w:fill="FFFFFF"/>
          <w:woUserID w:val="1"/>
        </w:rPr>
        <w:t>2024年高温天气持续时间长，森林防火等相关费用增加。</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0B30CF5D">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方正仿宋_GBK" w:hAnsi="方正仿宋_GBK" w:eastAsia="方正仿宋_GBK" w:cs="方正仿宋_GBK"/>
          <w:sz w:val="32"/>
          <w:szCs w:val="32"/>
          <w:highlight w:val="none"/>
          <w:shd w:val="clear" w:color="auto" w:fill="FFFFFF"/>
          <w:woUserID w:val="1"/>
        </w:rPr>
      </w:pPr>
      <w:r>
        <w:rPr>
          <w:rStyle w:val="10"/>
          <w:rFonts w:ascii="方正仿宋_GBK" w:hAnsi="方正仿宋_GBK" w:eastAsia="方正仿宋_GBK" w:cs="方正仿宋_GBK"/>
          <w:sz w:val="32"/>
          <w:szCs w:val="32"/>
          <w:highlight w:val="none"/>
          <w:shd w:val="clear" w:color="auto" w:fill="FFFFFF"/>
        </w:rPr>
        <w:t>2.支出情况。</w:t>
      </w:r>
      <w:r>
        <w:rPr>
          <w:rFonts w:ascii="方正仿宋_GBK" w:hAnsi="方正仿宋_GBK" w:eastAsia="方正仿宋_GBK" w:cs="方正仿宋_GBK"/>
          <w:sz w:val="32"/>
          <w:szCs w:val="32"/>
          <w:highlight w:val="none"/>
          <w:shd w:val="clear" w:color="auto" w:fill="FFFFFF"/>
        </w:rPr>
        <w:t>2024年度一般公共预算财政拨款支出</w:t>
      </w:r>
      <w:r>
        <w:rPr>
          <w:rFonts w:ascii="方正仿宋_GBK" w:hAnsi="方正仿宋_GBK" w:eastAsia="方正仿宋_GBK" w:cs="方正仿宋_GBK"/>
          <w:sz w:val="32"/>
          <w:szCs w:val="32"/>
          <w:highlight w:val="none"/>
        </w:rPr>
        <w:t>525.54</w:t>
      </w:r>
      <w:r>
        <w:rPr>
          <w:rFonts w:ascii="方正仿宋_GBK" w:hAnsi="方正仿宋_GBK" w:eastAsia="方正仿宋_GBK" w:cs="方正仿宋_GBK"/>
          <w:sz w:val="32"/>
          <w:szCs w:val="32"/>
          <w:highlight w:val="none"/>
          <w:shd w:val="clear" w:color="auto" w:fill="FFFFFF"/>
        </w:rPr>
        <w:t>万元，与2023年度相比，减少22.95万元，下降4.18%。主要原因是本年度项目支出减少。较年初预算数增加68.27万元，增长14.93%。主要原因是</w:t>
      </w:r>
      <w:r>
        <w:rPr>
          <w:rFonts w:ascii="方正仿宋_GBK" w:hAnsi="方正仿宋_GBK" w:eastAsia="方正仿宋_GBK" w:cs="方正仿宋_GBK"/>
          <w:sz w:val="32"/>
          <w:szCs w:val="32"/>
          <w:highlight w:val="none"/>
          <w:shd w:val="clear" w:color="auto" w:fill="FFFFFF"/>
          <w:woUserID w:val="1"/>
        </w:rPr>
        <w:t>2024高温天气持续时间长，森林防火等相关支出增加。</w:t>
      </w:r>
    </w:p>
    <w:p w14:paraId="10EBE38F">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3.结转结余情况。</w:t>
      </w:r>
      <w:r>
        <w:rPr>
          <w:rFonts w:ascii="方正仿宋_GBK" w:hAnsi="方正仿宋_GBK" w:eastAsia="方正仿宋_GBK" w:cs="方正仿宋_GBK"/>
          <w:sz w:val="32"/>
          <w:szCs w:val="32"/>
          <w:highlight w:val="none"/>
          <w:shd w:val="clear" w:color="auto" w:fill="FFFFFF"/>
        </w:rPr>
        <w:t>2024年度年末一般公共预算财政拨款结转和结余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万元，与2023年度相比，无增减，主要原因是本单位</w:t>
      </w:r>
      <w:r>
        <w:rPr>
          <w:rFonts w:ascii="Times New Roman" w:hAnsi="Times New Roman" w:eastAsia="方正仿宋_GBK"/>
          <w:sz w:val="32"/>
          <w:szCs w:val="32"/>
          <w:highlight w:val="none"/>
          <w:shd w:val="clear" w:color="auto" w:fill="FFFFFF"/>
        </w:rPr>
        <w:t>本年度与上年度均无结转结余</w:t>
      </w:r>
      <w:r>
        <w:rPr>
          <w:rFonts w:ascii="方正仿宋_GBK" w:hAnsi="方正仿宋_GBK" w:eastAsia="方正仿宋_GBK" w:cs="方正仿宋_GBK"/>
          <w:sz w:val="32"/>
          <w:szCs w:val="32"/>
          <w:highlight w:val="none"/>
          <w:shd w:val="clear" w:color="auto" w:fill="FFFFFF"/>
        </w:rPr>
        <w:t>。</w:t>
      </w:r>
    </w:p>
    <w:p w14:paraId="230466C0">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color w:val="FF0000"/>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4.比较情况。</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2024年度一般公共预算财政拨款支出主要用于以下几个方面：</w:t>
      </w:r>
    </w:p>
    <w:p w14:paraId="08AD7FA8">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（1）社会保障与就业支出</w:t>
      </w:r>
      <w:r>
        <w:rPr>
          <w:rFonts w:ascii="方正仿宋_GBK" w:hAnsi="方正仿宋_GBK" w:eastAsia="方正仿宋_GBK" w:cs="方正仿宋_GBK"/>
          <w:sz w:val="32"/>
          <w:szCs w:val="32"/>
          <w:highlight w:val="none"/>
        </w:rPr>
        <w:t>63.43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12.07</w:t>
      </w:r>
      <w:r>
        <w:rPr>
          <w:rFonts w:ascii="方正仿宋_GBK" w:hAnsi="方正仿宋_GBK" w:eastAsia="方正仿宋_GBK" w:cs="方正仿宋_GBK"/>
          <w:sz w:val="32"/>
          <w:szCs w:val="32"/>
          <w:highlight w:val="none"/>
          <w:shd w:val="clear" w:color="auto" w:fill="FFFFFF"/>
        </w:rPr>
        <w:t>%，较年初预算数增加34.25万元，增长117.37%，主要原因是补缴事业人员养老保险、职业年金等费用。</w:t>
      </w:r>
    </w:p>
    <w:p w14:paraId="6C9B0E3B">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（2）卫生健康支出</w:t>
      </w:r>
      <w:r>
        <w:rPr>
          <w:rFonts w:ascii="方正仿宋_GBK" w:hAnsi="方正仿宋_GBK" w:eastAsia="方正仿宋_GBK" w:cs="方正仿宋_GBK"/>
          <w:sz w:val="32"/>
          <w:szCs w:val="32"/>
          <w:highlight w:val="none"/>
        </w:rPr>
        <w:t>17.58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3.35</w:t>
      </w:r>
      <w:r>
        <w:rPr>
          <w:rFonts w:ascii="方正仿宋_GBK" w:hAnsi="方正仿宋_GBK" w:eastAsia="方正仿宋_GBK" w:cs="方正仿宋_GBK"/>
          <w:sz w:val="32"/>
          <w:szCs w:val="32"/>
          <w:highlight w:val="none"/>
          <w:shd w:val="clear" w:color="auto" w:fill="FFFFFF"/>
        </w:rPr>
        <w:t>%，较年初预算数增加5.42万元，增长44.57%，主要原因是医疗保险费用增加。</w:t>
      </w:r>
    </w:p>
    <w:p w14:paraId="44D31641">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shd w:val="clear" w:color="auto" w:fill="FFFFFF"/>
          <w:woUserID w:val="1"/>
        </w:rPr>
      </w:pPr>
      <w:r>
        <w:rPr>
          <w:rFonts w:ascii="方正仿宋_GBK" w:hAnsi="方正仿宋_GBK" w:eastAsia="方正仿宋_GBK" w:cs="方正仿宋_GBK"/>
          <w:sz w:val="32"/>
          <w:szCs w:val="32"/>
          <w:highlight w:val="none"/>
          <w:shd w:val="clear" w:color="auto" w:fill="FFFFFF"/>
        </w:rPr>
        <w:t>（3）农林水支出</w:t>
      </w:r>
      <w:r>
        <w:rPr>
          <w:rFonts w:ascii="方正仿宋_GBK" w:hAnsi="方正仿宋_GBK" w:eastAsia="方正仿宋_GBK" w:cs="方正仿宋_GBK"/>
          <w:sz w:val="32"/>
          <w:szCs w:val="32"/>
          <w:highlight w:val="none"/>
        </w:rPr>
        <w:t>429.94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81.81</w:t>
      </w:r>
      <w:r>
        <w:rPr>
          <w:rFonts w:ascii="方正仿宋_GBK" w:hAnsi="方正仿宋_GBK" w:eastAsia="方正仿宋_GBK" w:cs="方正仿宋_GBK"/>
          <w:sz w:val="32"/>
          <w:szCs w:val="32"/>
          <w:highlight w:val="none"/>
          <w:shd w:val="clear" w:color="auto" w:fill="FFFFFF"/>
        </w:rPr>
        <w:t>%，较年初预算数增加28.60万元，增长7.13%，主要原因是</w:t>
      </w:r>
      <w:r>
        <w:rPr>
          <w:rFonts w:ascii="方正仿宋_GBK" w:hAnsi="方正仿宋_GBK" w:eastAsia="方正仿宋_GBK" w:cs="方正仿宋_GBK"/>
          <w:sz w:val="32"/>
          <w:szCs w:val="32"/>
          <w:highlight w:val="none"/>
          <w:shd w:val="clear" w:color="auto" w:fill="FFFFFF"/>
          <w:woUserID w:val="1"/>
        </w:rPr>
        <w:t>对村民委员会和村党支部的补助支出增加。</w:t>
      </w:r>
    </w:p>
    <w:p w14:paraId="343174A9">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highlight w:val="none"/>
          <w:shd w:val="clear" w:color="auto" w:fill="FFFFFF"/>
        </w:rPr>
      </w:pPr>
      <w:r>
        <w:rPr>
          <w:rFonts w:cs="宋体"/>
          <w:sz w:val="32"/>
          <w:szCs w:val="32"/>
          <w:highlight w:val="none"/>
          <w:shd w:val="clear" w:color="auto" w:fill="FFFFFF"/>
        </w:rPr>
        <w:t xml:space="preserve">   </w:t>
      </w:r>
      <w:r>
        <w:rPr>
          <w:rFonts w:ascii="方正仿宋_GBK" w:hAnsi="方正仿宋_GBK" w:eastAsia="方正仿宋_GBK" w:cs="方正仿宋_GBK"/>
          <w:sz w:val="32"/>
          <w:szCs w:val="32"/>
          <w:highlight w:val="none"/>
          <w:shd w:val="clear" w:color="auto" w:fill="FFFFFF"/>
        </w:rPr>
        <w:t>（4）</w:t>
      </w:r>
      <w:r>
        <w:rPr>
          <w:rFonts w:ascii="方正仿宋_GBK" w:hAnsi="方正仿宋_GBK" w:eastAsia="方正仿宋_GBK" w:cs="方正仿宋_GBK"/>
          <w:sz w:val="32"/>
          <w:szCs w:val="32"/>
          <w:highlight w:val="none"/>
        </w:rPr>
        <w:t>住房保障支出14.59</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2.78</w:t>
      </w:r>
      <w:r>
        <w:rPr>
          <w:rFonts w:ascii="方正仿宋_GBK" w:hAnsi="方正仿宋_GBK" w:eastAsia="方正仿宋_GBK" w:cs="方正仿宋_GBK"/>
          <w:sz w:val="32"/>
          <w:szCs w:val="32"/>
          <w:highlight w:val="none"/>
          <w:shd w:val="clear" w:color="auto" w:fill="FFFFFF"/>
        </w:rPr>
        <w:t>%，较年初预算数无增减，主要原因是严格预算管理，严格预算执行。</w:t>
      </w:r>
    </w:p>
    <w:p w14:paraId="58C38719">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（四）一般公共预算财政拨款基本支出决算情况说明</w:t>
      </w:r>
    </w:p>
    <w:p w14:paraId="6036DC93">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2024年度一般公共财政拨款基本支出</w:t>
      </w:r>
      <w:r>
        <w:rPr>
          <w:rFonts w:ascii="方正仿宋_GBK" w:hAnsi="方正仿宋_GBK" w:eastAsia="方正仿宋_GBK" w:cs="方正仿宋_GBK"/>
          <w:sz w:val="32"/>
          <w:szCs w:val="32"/>
          <w:highlight w:val="none"/>
        </w:rPr>
        <w:t>344.64</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312.04</w:t>
      </w:r>
      <w:r>
        <w:rPr>
          <w:rFonts w:ascii="方正仿宋_GBK" w:hAnsi="方正仿宋_GBK" w:eastAsia="方正仿宋_GBK" w:cs="方正仿宋_GBK"/>
          <w:sz w:val="32"/>
          <w:szCs w:val="32"/>
          <w:highlight w:val="none"/>
          <w:shd w:val="clear" w:color="auto" w:fill="FFFFFF"/>
        </w:rPr>
        <w:t>万元，与2023年度相比，减少30.27万元，下降8.84%，主要原因是</w:t>
      </w:r>
      <w:r>
        <w:rPr>
          <w:rFonts w:ascii="方正仿宋_GBK" w:hAnsi="方正仿宋_GBK" w:eastAsia="方正仿宋_GBK" w:cs="方正仿宋_GBK"/>
          <w:sz w:val="32"/>
          <w:szCs w:val="32"/>
          <w:highlight w:val="none"/>
          <w:shd w:val="clear" w:color="auto" w:fill="FFFFFF"/>
          <w:woUserID w:val="1"/>
        </w:rPr>
        <w:t>减少离退休人员健康休养费</w:t>
      </w:r>
      <w:r>
        <w:rPr>
          <w:rFonts w:ascii="方正仿宋_GBK" w:hAnsi="方正仿宋_GBK" w:eastAsia="方正仿宋_GBK" w:cs="方正仿宋_GBK"/>
          <w:sz w:val="32"/>
          <w:szCs w:val="32"/>
          <w:highlight w:val="none"/>
          <w:shd w:val="clear" w:color="auto" w:fill="FFFFFF"/>
        </w:rPr>
        <w:t>。人员经费用途主要包括</w:t>
      </w:r>
      <w:r>
        <w:rPr>
          <w:rFonts w:ascii="方正仿宋_GBK" w:hAnsi="方正仿宋_GBK" w:eastAsia="方正仿宋_GBK" w:cs="方正仿宋_GBK"/>
          <w:sz w:val="32"/>
          <w:szCs w:val="32"/>
          <w:highlight w:val="none"/>
        </w:rPr>
        <w:t>基本工资、津贴、补贴、基础绩效、超额绩效、社会保障费、住房公积金等。</w:t>
      </w:r>
      <w:r>
        <w:rPr>
          <w:rFonts w:ascii="方正仿宋_GBK" w:hAnsi="方正仿宋_GBK" w:eastAsia="方正仿宋_GBK" w:cs="方正仿宋_GBK"/>
          <w:sz w:val="32"/>
          <w:szCs w:val="32"/>
          <w:highlight w:val="none"/>
          <w:shd w:val="clear" w:color="auto" w:fill="FFFFFF"/>
        </w:rPr>
        <w:t>公用经费</w:t>
      </w:r>
      <w:r>
        <w:rPr>
          <w:rFonts w:ascii="方正仿宋_GBK" w:hAnsi="方正仿宋_GBK" w:eastAsia="方正仿宋_GBK" w:cs="方正仿宋_GBK"/>
          <w:sz w:val="32"/>
          <w:szCs w:val="32"/>
          <w:highlight w:val="none"/>
        </w:rPr>
        <w:t>32.60</w:t>
      </w:r>
      <w:r>
        <w:rPr>
          <w:rFonts w:ascii="方正仿宋_GBK" w:hAnsi="方正仿宋_GBK" w:eastAsia="方正仿宋_GBK" w:cs="方正仿宋_GBK"/>
          <w:sz w:val="32"/>
          <w:szCs w:val="32"/>
          <w:highlight w:val="none"/>
          <w:shd w:val="clear" w:color="auto" w:fill="FFFFFF"/>
        </w:rPr>
        <w:t>万元，与2023年度相比，增加6.51万元，增长24.95%，主要原因是增加2023年7</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12月桂阳街道物业管理费支出。公用经费用途主要包括差旅费、物业管理费、办公费、工会经费等。</w:t>
      </w:r>
    </w:p>
    <w:p w14:paraId="22D279CF">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（五）政府性基金预算收支决算情况说明</w:t>
      </w:r>
    </w:p>
    <w:p w14:paraId="3F1F0C42">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2024年度政府性基金预算财政拨款年初结转结余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万元，年末结转结余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万元。本年收入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2024年度无政府性基金预算财政拨款收入。本年支出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2024年度无政府性基金预算财政拨款支出。</w:t>
      </w:r>
    </w:p>
    <w:p w14:paraId="5B7F8DB8">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（六）国有资本经营预算财政拨款支出决算情况说明</w:t>
      </w:r>
    </w:p>
    <w:p w14:paraId="30ACBA65">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2024年度国有资本经营预算财政拨本年支出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万元，基本支出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万元，项目支出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本单位</w:t>
      </w:r>
      <w:r>
        <w:rPr>
          <w:rFonts w:hint="default" w:ascii="方正仿宋_GBK" w:hAnsi="方正仿宋_GBK" w:eastAsia="方正仿宋_GBK" w:cs="方正仿宋_GBK"/>
          <w:sz w:val="32"/>
          <w:szCs w:val="32"/>
          <w:highlight w:val="none"/>
          <w:shd w:val="clear" w:color="auto" w:fill="FFFFFF"/>
        </w:rPr>
        <w:t>202</w:t>
      </w:r>
      <w:r>
        <w:rPr>
          <w:rFonts w:ascii="方正仿宋_GBK" w:hAnsi="方正仿宋_GBK" w:eastAsia="方正仿宋_GBK" w:cs="方正仿宋_GBK"/>
          <w:sz w:val="32"/>
          <w:szCs w:val="32"/>
          <w:highlight w:val="none"/>
          <w:shd w:val="clear" w:color="auto" w:fill="FFFFFF"/>
        </w:rPr>
        <w:t>4</w:t>
      </w:r>
      <w:r>
        <w:rPr>
          <w:rFonts w:hint="default" w:ascii="方正仿宋_GBK" w:hAnsi="方正仿宋_GBK" w:eastAsia="方正仿宋_GBK" w:cs="方正仿宋_GBK"/>
          <w:sz w:val="32"/>
          <w:szCs w:val="32"/>
          <w:highlight w:val="none"/>
          <w:shd w:val="clear" w:color="auto" w:fill="FFFFFF"/>
        </w:rPr>
        <w:t>年度无国有资本经营预算财政拨款支出。</w:t>
      </w:r>
    </w:p>
    <w:p w14:paraId="19A3BFE2">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三、</w:t>
      </w:r>
      <w:r>
        <w:rPr>
          <w:rStyle w:val="10"/>
          <w:rFonts w:hint="eastAsia" w:ascii="黑体" w:hAnsi="黑体" w:eastAsia="黑体" w:cs="黑体"/>
          <w:sz w:val="32"/>
          <w:szCs w:val="32"/>
          <w:highlight w:val="none"/>
          <w:shd w:val="clear" w:color="auto" w:fill="FFFFFF"/>
          <w:lang w:eastAsia="zh-CN"/>
        </w:rPr>
        <w:t>财政拨款</w:t>
      </w:r>
      <w:r>
        <w:rPr>
          <w:rStyle w:val="10"/>
          <w:rFonts w:ascii="黑体" w:hAnsi="黑体" w:eastAsia="黑体" w:cs="黑体"/>
          <w:sz w:val="32"/>
          <w:szCs w:val="32"/>
          <w:highlight w:val="none"/>
          <w:shd w:val="clear" w:color="auto" w:fill="FFFFFF"/>
        </w:rPr>
        <w:t>“三公”经费情况说明</w:t>
      </w:r>
    </w:p>
    <w:p w14:paraId="0BC78382">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（一）“三公”经费支出总体情况说明</w:t>
      </w:r>
    </w:p>
    <w:p w14:paraId="31B5FFE0">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2024年度“三公”经费支出共计</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万元，较年初预算数无增减，主要原因是我单位</w:t>
      </w:r>
      <w:r>
        <w:rPr>
          <w:rFonts w:hint="default" w:ascii="方正仿宋_GBK" w:hAnsi="方正仿宋_GBK" w:eastAsia="方正仿宋_GBK" w:cs="方正仿宋_GBK"/>
          <w:sz w:val="32"/>
          <w:szCs w:val="32"/>
          <w:highlight w:val="none"/>
          <w:shd w:val="clear" w:color="auto" w:fill="FFFFFF"/>
        </w:rPr>
        <w:t>202</w:t>
      </w:r>
      <w:r>
        <w:rPr>
          <w:rFonts w:ascii="方正仿宋_GBK" w:hAnsi="方正仿宋_GBK" w:eastAsia="方正仿宋_GBK" w:cs="方正仿宋_GBK"/>
          <w:sz w:val="32"/>
          <w:szCs w:val="32"/>
          <w:highlight w:val="none"/>
          <w:shd w:val="clear" w:color="auto" w:fill="FFFFFF"/>
        </w:rPr>
        <w:t>4</w:t>
      </w:r>
      <w:r>
        <w:rPr>
          <w:rFonts w:hint="default" w:ascii="方正仿宋_GBK" w:hAnsi="方正仿宋_GBK" w:eastAsia="方正仿宋_GBK" w:cs="方正仿宋_GBK"/>
          <w:sz w:val="32"/>
          <w:szCs w:val="32"/>
          <w:highlight w:val="none"/>
          <w:shd w:val="clear" w:color="auto" w:fill="FFFFFF"/>
        </w:rPr>
        <w:t>年未发生“三公”经费支出。</w:t>
      </w:r>
      <w:r>
        <w:rPr>
          <w:rFonts w:ascii="方正仿宋_GBK" w:hAnsi="方正仿宋_GBK" w:eastAsia="方正仿宋_GBK" w:cs="方正仿宋_GBK"/>
          <w:sz w:val="32"/>
          <w:szCs w:val="32"/>
          <w:highlight w:val="none"/>
          <w:shd w:val="clear" w:color="auto" w:fill="FFFFFF"/>
        </w:rPr>
        <w:t>较上年支出数无增减，主要原因是我单位本年及上年均未发生“三公”经费支出。</w:t>
      </w:r>
    </w:p>
    <w:p w14:paraId="1CAF3C50">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（二）“三公”经费分项支出情况</w:t>
      </w:r>
    </w:p>
    <w:p w14:paraId="6FC6BD97">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因公出国（境）费用</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3F423BEB">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公务车购置费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74C0E085">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公务车运行维护费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40E51FEB">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公务接待费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万元，费用支出较年初预算数无增减，主要原因是年初预算数未安排且本年未发生公务接待费用。较上年支出数无增减，主要原因是上年和本年均未发生公务接待费用。</w:t>
      </w:r>
    </w:p>
    <w:p w14:paraId="59F3D5BC">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（三）“三公”经费实物量情况</w:t>
      </w:r>
    </w:p>
    <w:p w14:paraId="1928E2B9">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人。2024年</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人均接待费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w:t>
      </w:r>
    </w:p>
    <w:p w14:paraId="01993D73">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四、其他需要说明的事项</w:t>
      </w:r>
    </w:p>
    <w:p w14:paraId="334F68A2">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  （一）财政拨款会议费和培训费情况说明</w:t>
      </w:r>
    </w:p>
    <w:p w14:paraId="7331FBE6">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本年度会议费支出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万元，与2023年度相比，无增减，主要原因是本单位无大型会议，无会议费用支出。本年度培训费支出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万元，与2023年度相比，无变化，主要原因是本单位无培训任务和培训费用支出。</w:t>
      </w:r>
    </w:p>
    <w:p w14:paraId="4B333B06">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（二）机关运行经费情况说明</w:t>
      </w:r>
    </w:p>
    <w:p w14:paraId="04593598">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color w:val="FF0000"/>
          <w:sz w:val="32"/>
          <w:szCs w:val="32"/>
          <w:highlight w:val="none"/>
        </w:rPr>
      </w:pPr>
      <w:r>
        <w:rPr>
          <w:rFonts w:ascii="方正仿宋_GBK" w:hAnsi="方正仿宋_GBK" w:eastAsia="方正仿宋_GBK" w:cs="方正仿宋_GBK"/>
          <w:sz w:val="32"/>
          <w:szCs w:val="32"/>
          <w:highlight w:val="none"/>
          <w:shd w:val="clear" w:color="auto" w:fill="FFFFFF"/>
        </w:rPr>
        <w:t>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机关运行经费支出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万元，机关运行经费较上年支出数无增减，主要原因是按照部门决算列报口径，我单位不在机关运行经费统计范围之内。</w:t>
      </w:r>
    </w:p>
    <w:p w14:paraId="29C4BB3F">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（三）国有资产占用情况说明</w:t>
      </w:r>
    </w:p>
    <w:p w14:paraId="19DEF4E2">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截至2024年12月31日，</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共有车辆</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辆，其中，副部（省）级及以上领导用车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辆、主要负责人用车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辆、机要通信用车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辆、应急保障用车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辆、执法执勤用车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辆，特种专业技术用车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辆，离退休干部用车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辆。单价100万元（含）以上专用设备</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台（套）。</w:t>
      </w:r>
    </w:p>
    <w:p w14:paraId="15543346">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（四）政府采购支出情况说明</w:t>
      </w:r>
    </w:p>
    <w:p w14:paraId="3A33504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0" w:firstLineChars="200"/>
        <w:jc w:val="both"/>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 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政府采购支出总额</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万元，其中：政府采购货物支出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万元、政府采购工程支出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万元、政府采购服务支出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万元。授予中小企业合同金额</w:t>
      </w:r>
      <w:r>
        <w:rPr>
          <w:rFonts w:ascii="方正仿宋_GBK" w:hAnsi="方正仿宋_GBK" w:eastAsia="方正仿宋_GBK" w:cs="方正仿宋_GBK"/>
          <w:sz w:val="32"/>
          <w:szCs w:val="32"/>
          <w:highlight w:val="none"/>
        </w:rPr>
        <w:t>0.00万</w:t>
      </w:r>
      <w:r>
        <w:rPr>
          <w:rFonts w:ascii="方正仿宋_GBK" w:hAnsi="方正仿宋_GBK" w:eastAsia="方正仿宋_GBK" w:cs="方正仿宋_GBK"/>
          <w:sz w:val="32"/>
          <w:szCs w:val="32"/>
          <w:highlight w:val="none"/>
          <w:shd w:val="clear" w:color="auto" w:fill="FFFFFF"/>
        </w:rPr>
        <w:t>元，占政府采购支出总额的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%，其中：授予小微企业合同金额</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万元，占政府采购支出总额的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 xml:space="preserve"> %。</w:t>
      </w:r>
      <w:r>
        <w:rPr>
          <w:rFonts w:hint="default" w:ascii="方正仿宋_GBK" w:hAnsi="方正仿宋_GBK" w:eastAsia="方正仿宋_GBK" w:cs="方正仿宋_GBK"/>
          <w:sz w:val="32"/>
          <w:szCs w:val="32"/>
          <w:highlight w:val="none"/>
          <w:shd w:val="clear" w:color="auto" w:fill="FFFFFF"/>
        </w:rPr>
        <w:t>2024年度我单位未发生政府采购事项，无相关经费支出。</w:t>
      </w:r>
    </w:p>
    <w:p w14:paraId="7C674BF7">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黑体" w:hAnsi="黑体" w:eastAsia="黑体" w:cs="黑体"/>
          <w:sz w:val="32"/>
          <w:szCs w:val="32"/>
          <w:highlight w:val="none"/>
          <w:shd w:val="clear" w:color="auto" w:fill="FFFFFF"/>
        </w:rPr>
      </w:pPr>
      <w:r>
        <w:rPr>
          <w:rStyle w:val="10"/>
          <w:rFonts w:hint="eastAsia" w:ascii="黑体" w:hAnsi="黑体" w:eastAsia="黑体" w:cs="黑体"/>
          <w:sz w:val="32"/>
          <w:szCs w:val="32"/>
          <w:highlight w:val="none"/>
          <w:shd w:val="clear" w:color="auto" w:fill="FFFFFF"/>
          <w:lang w:val="en-US" w:eastAsia="zh-CN" w:bidi="ar-SA"/>
        </w:rPr>
        <w:t>五、2024年度预算绩效管理情况说明</w:t>
      </w:r>
    </w:p>
    <w:p w14:paraId="6DD6FE2C">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w:t>
      </w:r>
      <w:r>
        <w:rPr>
          <w:rFonts w:hint="eastAsia" w:ascii="楷体" w:hAnsi="楷体" w:eastAsia="楷体" w:cs="楷体"/>
          <w:b/>
          <w:bCs/>
          <w:sz w:val="32"/>
          <w:szCs w:val="32"/>
          <w:highlight w:val="none"/>
          <w:shd w:val="clear" w:color="auto" w:fill="FFFFFF"/>
          <w:lang w:val="en-US" w:eastAsia="zh-CN"/>
        </w:rPr>
        <w:t>单位</w:t>
      </w:r>
      <w:r>
        <w:rPr>
          <w:rFonts w:hint="eastAsia" w:ascii="楷体" w:hAnsi="楷体" w:eastAsia="楷体" w:cs="楷体"/>
          <w:b/>
          <w:bCs/>
          <w:sz w:val="32"/>
          <w:szCs w:val="32"/>
          <w:highlight w:val="none"/>
          <w:shd w:val="clear" w:color="auto" w:fill="FFFFFF"/>
        </w:rPr>
        <w:t>自评情况</w:t>
      </w:r>
    </w:p>
    <w:p w14:paraId="6DC39CB5">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bCs/>
          <w:sz w:val="32"/>
          <w:szCs w:val="32"/>
          <w:highlight w:val="none"/>
          <w:shd w:val="clear" w:color="auto" w:fill="FFFFFF"/>
        </w:rPr>
      </w:pPr>
      <w:r>
        <w:rPr>
          <w:rFonts w:hint="eastAsia" w:ascii="方正仿宋_GBK" w:hAnsi="方正仿宋_GBK" w:eastAsia="方正仿宋_GBK" w:cs="方正仿宋_GBK"/>
          <w:bCs/>
          <w:sz w:val="32"/>
          <w:szCs w:val="32"/>
          <w:highlight w:val="none"/>
          <w:shd w:val="clear" w:color="auto" w:fill="FFFFFF"/>
        </w:rPr>
        <w:t>根据预算绩效管理要求，我单位对</w:t>
      </w:r>
      <w:r>
        <w:rPr>
          <w:rFonts w:hint="eastAsia" w:ascii="方正仿宋_GBK" w:hAnsi="方正仿宋_GBK" w:eastAsia="方正仿宋_GBK" w:cs="方正仿宋_GBK"/>
          <w:bCs/>
          <w:sz w:val="32"/>
          <w:szCs w:val="32"/>
          <w:highlight w:val="none"/>
          <w:shd w:val="clear" w:color="auto" w:fill="FFFFFF"/>
          <w:lang w:val="en-US" w:eastAsia="zh-CN"/>
        </w:rPr>
        <w:t>5</w:t>
      </w:r>
      <w:r>
        <w:rPr>
          <w:rFonts w:hint="eastAsia" w:ascii="方正仿宋_GBK" w:hAnsi="方正仿宋_GBK" w:eastAsia="方正仿宋_GBK" w:cs="方正仿宋_GBK"/>
          <w:bCs/>
          <w:sz w:val="32"/>
          <w:szCs w:val="32"/>
          <w:highlight w:val="none"/>
          <w:shd w:val="clear" w:color="auto" w:fill="FFFFFF"/>
        </w:rPr>
        <w:t>个二级项目财政资金开展了绩效自评，涉及财政项目支出资金180.</w:t>
      </w:r>
      <w:r>
        <w:rPr>
          <w:rFonts w:hint="eastAsia" w:ascii="方正仿宋_GBK" w:hAnsi="方正仿宋_GBK" w:eastAsia="方正仿宋_GBK" w:cs="方正仿宋_GBK"/>
          <w:bCs/>
          <w:sz w:val="32"/>
          <w:szCs w:val="32"/>
          <w:highlight w:val="none"/>
          <w:shd w:val="clear" w:color="auto" w:fill="FFFFFF"/>
          <w:lang w:val="en-US" w:eastAsia="zh-CN"/>
        </w:rPr>
        <w:t>90</w:t>
      </w:r>
      <w:r>
        <w:rPr>
          <w:rFonts w:hint="eastAsia" w:ascii="方正仿宋_GBK" w:hAnsi="方正仿宋_GBK" w:eastAsia="方正仿宋_GBK" w:cs="方正仿宋_GBK"/>
          <w:bCs/>
          <w:sz w:val="32"/>
          <w:szCs w:val="32"/>
          <w:highlight w:val="none"/>
          <w:shd w:val="clear" w:color="auto" w:fill="FFFFFF"/>
        </w:rPr>
        <w:t>万元。</w:t>
      </w:r>
    </w:p>
    <w:p w14:paraId="597C758C">
      <w:pPr>
        <w:pStyle w:val="14"/>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hint="eastAsia" w:ascii="方正仿宋_GBK" w:hAnsi="方正仿宋_GBK" w:eastAsia="方正仿宋_GBK" w:cs="方正仿宋_GBK"/>
          <w:sz w:val="32"/>
          <w:szCs w:val="32"/>
          <w:highlight w:val="none"/>
          <w:shd w:val="clear" w:color="auto" w:fill="FFFFFF"/>
          <w:lang w:val="en-US" w:eastAsia="zh-CN"/>
        </w:rPr>
      </w:pPr>
    </w:p>
    <w:p w14:paraId="4F4C3DAD">
      <w:pPr>
        <w:pStyle w:val="14"/>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项目支出绩效自评表（二级项目）</w:t>
      </w:r>
    </w:p>
    <w:tbl>
      <w:tblPr>
        <w:tblStyle w:val="7"/>
        <w:tblW w:w="8339" w:type="dxa"/>
        <w:tblInd w:w="0" w:type="dxa"/>
        <w:shd w:val="clear" w:color="auto" w:fill="auto"/>
        <w:tblLayout w:type="fixed"/>
        <w:tblCellMar>
          <w:top w:w="0" w:type="dxa"/>
          <w:left w:w="0" w:type="dxa"/>
          <w:bottom w:w="0" w:type="dxa"/>
          <w:right w:w="0" w:type="dxa"/>
        </w:tblCellMar>
      </w:tblPr>
      <w:tblGrid>
        <w:gridCol w:w="1728"/>
        <w:gridCol w:w="502"/>
        <w:gridCol w:w="502"/>
        <w:gridCol w:w="869"/>
        <w:gridCol w:w="624"/>
        <w:gridCol w:w="1"/>
        <w:gridCol w:w="767"/>
        <w:gridCol w:w="808"/>
        <w:gridCol w:w="622"/>
        <w:gridCol w:w="502"/>
        <w:gridCol w:w="747"/>
        <w:gridCol w:w="667"/>
      </w:tblGrid>
      <w:tr w14:paraId="19B6243A">
        <w:tblPrEx>
          <w:shd w:val="clear" w:color="auto" w:fill="auto"/>
          <w:tblCellMar>
            <w:top w:w="0" w:type="dxa"/>
            <w:left w:w="0" w:type="dxa"/>
            <w:bottom w:w="0" w:type="dxa"/>
            <w:right w:w="0" w:type="dxa"/>
          </w:tblCellMar>
        </w:tblPrEx>
        <w:trPr>
          <w:trHeight w:val="800" w:hRule="atLeast"/>
        </w:trPr>
        <w:tc>
          <w:tcPr>
            <w:tcW w:w="8339"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92DFE">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800" w:firstLineChars="200"/>
              <w:jc w:val="center"/>
              <w:textAlignment w:val="center"/>
              <w:rPr>
                <w:rFonts w:ascii="微软雅黑" w:hAnsi="微软雅黑" w:eastAsia="微软雅黑" w:cs="微软雅黑"/>
                <w:b/>
                <w:i w:val="0"/>
                <w:color w:val="000000"/>
                <w:sz w:val="40"/>
                <w:szCs w:val="40"/>
                <w:highlight w:val="none"/>
                <w:u w:val="none"/>
              </w:rPr>
            </w:pPr>
            <w:r>
              <w:rPr>
                <w:rFonts w:hint="eastAsia" w:ascii="微软雅黑" w:hAnsi="微软雅黑" w:eastAsia="微软雅黑" w:cs="微软雅黑"/>
                <w:b/>
                <w:i w:val="0"/>
                <w:color w:val="000000"/>
                <w:kern w:val="0"/>
                <w:sz w:val="40"/>
                <w:szCs w:val="40"/>
                <w:highlight w:val="none"/>
                <w:u w:val="none"/>
                <w:lang w:val="en-US" w:eastAsia="zh-CN" w:bidi="ar"/>
              </w:rPr>
              <w:t>2024年度二级项目绩效自评表</w:t>
            </w:r>
          </w:p>
        </w:tc>
      </w:tr>
      <w:tr w14:paraId="3D95038B">
        <w:tblPrEx>
          <w:tblCellMar>
            <w:top w:w="0" w:type="dxa"/>
            <w:left w:w="0" w:type="dxa"/>
            <w:bottom w:w="0" w:type="dxa"/>
            <w:right w:w="0" w:type="dxa"/>
          </w:tblCellMar>
        </w:tblPrEx>
        <w:trPr>
          <w:trHeight w:val="500" w:hRule="atLeast"/>
        </w:trPr>
        <w:tc>
          <w:tcPr>
            <w:tcW w:w="8339"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E57D6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DA3232"/>
                <w:sz w:val="22"/>
                <w:szCs w:val="22"/>
                <w:highlight w:val="none"/>
                <w:u w:val="none"/>
              </w:rPr>
            </w:pPr>
            <w:r>
              <w:rPr>
                <w:rFonts w:hint="eastAsia" w:ascii="宋体" w:hAnsi="宋体" w:eastAsia="宋体" w:cs="宋体"/>
                <w:b/>
                <w:i w:val="0"/>
                <w:color w:val="DA3232"/>
                <w:kern w:val="0"/>
                <w:sz w:val="22"/>
                <w:szCs w:val="22"/>
                <w:highlight w:val="none"/>
                <w:u w:val="none"/>
                <w:lang w:val="en-US" w:eastAsia="zh-CN" w:bidi="ar"/>
              </w:rPr>
              <w:t>状态：绩效审核已审</w:t>
            </w:r>
          </w:p>
        </w:tc>
      </w:tr>
      <w:tr w14:paraId="2E791106">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2FC85">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项目名称：</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653922">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森林防火</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E2EC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项目编码：</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5D035E">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50023123T000003060265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7BCF6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自评总分：</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ACD1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98.95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E30DA">
            <w:pPr>
              <w:keepNext w:val="0"/>
              <w:keepLines w:val="0"/>
              <w:pageBreakBefore w:val="0"/>
              <w:kinsoku/>
              <w:overflowPunct/>
              <w:topLinePunct w:val="0"/>
              <w:autoSpaceDN/>
              <w:bidi w:val="0"/>
              <w:adjustRightInd w:val="0"/>
              <w:snapToGrid w:val="0"/>
              <w:spacing w:beforeAutospacing="0" w:afterAutospacing="0" w:line="594" w:lineRule="atLeast"/>
              <w:ind w:firstLine="442" w:firstLineChars="200"/>
              <w:jc w:val="right"/>
              <w:rPr>
                <w:rFonts w:hint="eastAsia" w:ascii="宋体" w:hAnsi="宋体" w:eastAsia="宋体" w:cs="宋体"/>
                <w:b/>
                <w:i w:val="0"/>
                <w:color w:val="000000"/>
                <w:sz w:val="22"/>
                <w:szCs w:val="22"/>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0BA36">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r>
      <w:tr w14:paraId="7B53024A">
        <w:tblPrEx>
          <w:tblCellMar>
            <w:top w:w="0" w:type="dxa"/>
            <w:left w:w="0" w:type="dxa"/>
            <w:bottom w:w="0" w:type="dxa"/>
            <w:right w:w="0" w:type="dxa"/>
          </w:tblCellMar>
        </w:tblPrEx>
        <w:trPr>
          <w:trHeight w:val="54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FBC9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项目主管部门：</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9FB64">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702</w:t>
            </w:r>
            <w:r>
              <w:rPr>
                <w:rFonts w:hint="eastAsia"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垫江县人民政府桂阳街道办事处</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D30FE">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财政归口处室：</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3EDBA1">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014</w:t>
            </w:r>
            <w:r>
              <w:rPr>
                <w:rFonts w:hint="eastAsia" w:cs="宋体"/>
                <w:i w:val="0"/>
                <w:color w:val="000000"/>
                <w:kern w:val="0"/>
                <w:sz w:val="22"/>
                <w:szCs w:val="22"/>
                <w:highlight w:val="none"/>
                <w:u w:val="none"/>
                <w:lang w:val="en-US" w:eastAsia="zh-CN" w:bidi="ar"/>
              </w:rPr>
              <w:t>－</w:t>
            </w:r>
            <w:r>
              <w:rPr>
                <w:rFonts w:hint="eastAsia" w:ascii="宋体" w:hAnsi="宋体" w:eastAsia="宋体" w:cs="宋体"/>
                <w:i w:val="0"/>
                <w:color w:val="000000"/>
                <w:kern w:val="0"/>
                <w:sz w:val="22"/>
                <w:szCs w:val="22"/>
                <w:highlight w:val="none"/>
                <w:u w:val="none"/>
                <w:lang w:val="en-US" w:eastAsia="zh-CN" w:bidi="ar"/>
              </w:rPr>
              <w:t>会计管理核算中心</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5F723">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部门联系人：</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0625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邓老师</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9B3C3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联系电话：</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AD3CC">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cs="宋体"/>
                <w:i w:val="0"/>
                <w:color w:val="000000"/>
                <w:kern w:val="0"/>
                <w:sz w:val="22"/>
                <w:szCs w:val="22"/>
                <w:highlight w:val="none"/>
                <w:u w:val="none"/>
                <w:lang w:val="en-US" w:eastAsia="zh-CN" w:bidi="ar"/>
              </w:rPr>
              <w:t>023-</w:t>
            </w:r>
            <w:r>
              <w:rPr>
                <w:rFonts w:hint="eastAsia" w:ascii="宋体" w:hAnsi="宋体" w:eastAsia="宋体" w:cs="宋体"/>
                <w:i w:val="0"/>
                <w:color w:val="000000"/>
                <w:kern w:val="0"/>
                <w:sz w:val="22"/>
                <w:szCs w:val="22"/>
                <w:highlight w:val="none"/>
                <w:u w:val="none"/>
                <w:lang w:val="en-US" w:eastAsia="zh-CN" w:bidi="ar"/>
              </w:rPr>
              <w:t>74501855</w:t>
            </w:r>
          </w:p>
        </w:tc>
      </w:tr>
      <w:tr w14:paraId="4C2E0BB4">
        <w:tblPrEx>
          <w:tblCellMar>
            <w:top w:w="0" w:type="dxa"/>
            <w:left w:w="0" w:type="dxa"/>
            <w:bottom w:w="0" w:type="dxa"/>
            <w:right w:w="0" w:type="dxa"/>
          </w:tblCellMar>
        </w:tblPrEx>
        <w:trPr>
          <w:trHeight w:val="600" w:hRule="atLeast"/>
        </w:trPr>
        <w:tc>
          <w:tcPr>
            <w:tcW w:w="8339"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22AF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560" w:firstLineChars="20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资金情况</w:t>
            </w:r>
          </w:p>
        </w:tc>
      </w:tr>
      <w:tr w14:paraId="71D3CC0D">
        <w:tblPrEx>
          <w:tblCellMar>
            <w:top w:w="0" w:type="dxa"/>
            <w:left w:w="0" w:type="dxa"/>
            <w:bottom w:w="0" w:type="dxa"/>
            <w:right w:w="0" w:type="dxa"/>
          </w:tblCellMar>
        </w:tblPrEx>
        <w:trPr>
          <w:trHeight w:val="500" w:hRule="atLeast"/>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9C3BA">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center"/>
              <w:rPr>
                <w:rFonts w:hint="eastAsia" w:ascii="宋体" w:hAnsi="宋体" w:eastAsia="宋体" w:cs="宋体"/>
                <w:i w:val="0"/>
                <w:color w:val="000000"/>
                <w:sz w:val="22"/>
                <w:szCs w:val="22"/>
                <w:highlight w:val="none"/>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56155">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年初预算数</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C306A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全年（调整）预算数</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7C98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全年执行数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1490E">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F8934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执行率权重</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C7E64">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执行率得分</w:t>
            </w:r>
          </w:p>
        </w:tc>
      </w:tr>
      <w:tr w14:paraId="53A45189">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A52C275">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年度总金额</w:t>
            </w:r>
          </w:p>
        </w:tc>
        <w:tc>
          <w:tcPr>
            <w:tcW w:w="50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50E1B0F">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50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943E18B">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86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1BB755B">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6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3516779">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768"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BB60BC">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8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820131C">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6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4C4BA56D">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28CAE">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7AAEE0">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154E08">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right"/>
              <w:rPr>
                <w:rFonts w:hint="eastAsia" w:ascii="宋体" w:hAnsi="宋体" w:eastAsia="宋体" w:cs="宋体"/>
                <w:i w:val="0"/>
                <w:color w:val="000000"/>
                <w:sz w:val="22"/>
                <w:szCs w:val="22"/>
                <w:highlight w:val="none"/>
                <w:u w:val="none"/>
              </w:rPr>
            </w:pPr>
          </w:p>
        </w:tc>
      </w:tr>
      <w:tr w14:paraId="57C43CD0">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9692865">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其中：财政拨款</w:t>
            </w:r>
          </w:p>
        </w:tc>
        <w:tc>
          <w:tcPr>
            <w:tcW w:w="50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F73D034">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50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EFA32FE">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86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0A566DE">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6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F0C0BAA">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768"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EC785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8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C3DB445">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6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F1D4B4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9434B">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96B3B">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B10E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 </w:t>
            </w:r>
          </w:p>
        </w:tc>
      </w:tr>
      <w:tr w14:paraId="3F62C80F">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BA39A0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w:t>
            </w:r>
          </w:p>
        </w:tc>
        <w:tc>
          <w:tcPr>
            <w:tcW w:w="50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A8DD9D2">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50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2F1BD7E8">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86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B15AD34">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62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A4129A3">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768"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07C83D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8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503F779">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62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4D150C5C">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100,000.00 </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1544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EACCA">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rPr>
                <w:rFonts w:hint="eastAsia" w:ascii="宋体" w:hAnsi="宋体" w:eastAsia="宋体" w:cs="宋体"/>
                <w:i w:val="0"/>
                <w:color w:val="000000"/>
                <w:sz w:val="22"/>
                <w:szCs w:val="22"/>
                <w:highlight w:val="none"/>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52E87">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right"/>
              <w:rPr>
                <w:rFonts w:hint="eastAsia" w:ascii="宋体" w:hAnsi="宋体" w:eastAsia="宋体" w:cs="宋体"/>
                <w:i w:val="0"/>
                <w:color w:val="000000"/>
                <w:sz w:val="22"/>
                <w:szCs w:val="22"/>
                <w:highlight w:val="none"/>
                <w:u w:val="none"/>
              </w:rPr>
            </w:pPr>
          </w:p>
        </w:tc>
      </w:tr>
      <w:tr w14:paraId="50476C28">
        <w:tblPrEx>
          <w:tblCellMar>
            <w:top w:w="0" w:type="dxa"/>
            <w:left w:w="0" w:type="dxa"/>
            <w:bottom w:w="0" w:type="dxa"/>
            <w:right w:w="0" w:type="dxa"/>
          </w:tblCellMar>
        </w:tblPrEx>
        <w:trPr>
          <w:trHeight w:val="600" w:hRule="atLeast"/>
        </w:trPr>
        <w:tc>
          <w:tcPr>
            <w:tcW w:w="8339"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EA25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560" w:firstLineChars="20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绩效目标</w:t>
            </w:r>
          </w:p>
        </w:tc>
      </w:tr>
      <w:tr w14:paraId="6B5A09C5">
        <w:tblPrEx>
          <w:tblCellMar>
            <w:top w:w="0" w:type="dxa"/>
            <w:left w:w="0" w:type="dxa"/>
            <w:bottom w:w="0" w:type="dxa"/>
            <w:right w:w="0" w:type="dxa"/>
          </w:tblCellMar>
        </w:tblPrEx>
        <w:trPr>
          <w:trHeight w:val="500" w:hRule="atLeast"/>
        </w:trPr>
        <w:tc>
          <w:tcPr>
            <w:tcW w:w="36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D730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年初绩效目标</w:t>
            </w:r>
          </w:p>
        </w:tc>
        <w:tc>
          <w:tcPr>
            <w:tcW w:w="282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33FD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全年（调整）绩效目标</w:t>
            </w:r>
          </w:p>
        </w:tc>
        <w:tc>
          <w:tcPr>
            <w:tcW w:w="19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CCBD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全年目标实际完成情况</w:t>
            </w:r>
          </w:p>
        </w:tc>
      </w:tr>
      <w:tr w14:paraId="69BF4A2E">
        <w:tblPrEx>
          <w:tblCellMar>
            <w:top w:w="0" w:type="dxa"/>
            <w:left w:w="0" w:type="dxa"/>
            <w:bottom w:w="0" w:type="dxa"/>
            <w:right w:w="0" w:type="dxa"/>
          </w:tblCellMar>
        </w:tblPrEx>
        <w:trPr>
          <w:trHeight w:val="1600" w:hRule="atLeast"/>
        </w:trPr>
        <w:tc>
          <w:tcPr>
            <w:tcW w:w="360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BFB720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森林防火站人员经费及器材</w:t>
            </w:r>
            <w:r>
              <w:rPr>
                <w:rFonts w:hint="eastAsia" w:cs="宋体"/>
                <w:i w:val="0"/>
                <w:color w:val="000000"/>
                <w:kern w:val="0"/>
                <w:sz w:val="22"/>
                <w:szCs w:val="22"/>
                <w:highlight w:val="none"/>
                <w:u w:val="none"/>
                <w:lang w:val="en-US" w:eastAsia="zh-CN" w:bidi="ar"/>
              </w:rPr>
              <w:t>物资</w:t>
            </w:r>
            <w:r>
              <w:rPr>
                <w:rFonts w:hint="eastAsia" w:ascii="宋体" w:hAnsi="宋体" w:eastAsia="宋体" w:cs="宋体"/>
                <w:i w:val="0"/>
                <w:color w:val="000000"/>
                <w:kern w:val="0"/>
                <w:sz w:val="22"/>
                <w:szCs w:val="22"/>
                <w:highlight w:val="none"/>
                <w:u w:val="none"/>
                <w:lang w:val="en-US" w:eastAsia="zh-CN" w:bidi="ar"/>
              </w:rPr>
              <w:t>等</w:t>
            </w:r>
          </w:p>
        </w:tc>
        <w:tc>
          <w:tcPr>
            <w:tcW w:w="282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262A213">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森林防火站人员经费及器材</w:t>
            </w:r>
            <w:r>
              <w:rPr>
                <w:rFonts w:hint="eastAsia" w:cs="宋体"/>
                <w:i w:val="0"/>
                <w:color w:val="000000"/>
                <w:kern w:val="0"/>
                <w:sz w:val="22"/>
                <w:szCs w:val="22"/>
                <w:highlight w:val="none"/>
                <w:u w:val="none"/>
                <w:lang w:val="en-US" w:eastAsia="zh-CN" w:bidi="ar"/>
              </w:rPr>
              <w:t>物资</w:t>
            </w:r>
            <w:r>
              <w:rPr>
                <w:rFonts w:hint="eastAsia" w:ascii="宋体" w:hAnsi="宋体" w:eastAsia="宋体" w:cs="宋体"/>
                <w:i w:val="0"/>
                <w:color w:val="000000"/>
                <w:kern w:val="0"/>
                <w:sz w:val="22"/>
                <w:szCs w:val="22"/>
                <w:highlight w:val="none"/>
                <w:u w:val="none"/>
                <w:lang w:val="en-US" w:eastAsia="zh-CN" w:bidi="ar"/>
              </w:rPr>
              <w:t>等</w:t>
            </w:r>
          </w:p>
        </w:tc>
        <w:tc>
          <w:tcPr>
            <w:tcW w:w="191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9248AF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全部完成</w:t>
            </w:r>
          </w:p>
        </w:tc>
      </w:tr>
      <w:tr w14:paraId="785DA9DC">
        <w:tblPrEx>
          <w:tblCellMar>
            <w:top w:w="0" w:type="dxa"/>
            <w:left w:w="0" w:type="dxa"/>
            <w:bottom w:w="0" w:type="dxa"/>
            <w:right w:w="0" w:type="dxa"/>
          </w:tblCellMar>
        </w:tblPrEx>
        <w:trPr>
          <w:trHeight w:val="600" w:hRule="atLeast"/>
        </w:trPr>
        <w:tc>
          <w:tcPr>
            <w:tcW w:w="8339"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CF22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560" w:firstLineChars="200"/>
              <w:jc w:val="center"/>
              <w:textAlignment w:val="center"/>
              <w:rPr>
                <w:rFonts w:hint="eastAsia" w:ascii="微软雅黑" w:hAnsi="微软雅黑" w:eastAsia="微软雅黑" w:cs="微软雅黑"/>
                <w:b/>
                <w:i w:val="0"/>
                <w:color w:val="808080"/>
                <w:sz w:val="28"/>
                <w:szCs w:val="28"/>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绩效指标</w:t>
            </w:r>
          </w:p>
        </w:tc>
      </w:tr>
      <w:tr w14:paraId="4144CD17">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23DE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A175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6547D">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指标性质</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5921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指标值</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550B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全年完成值</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0227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偏离度（%）</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6EEA3">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得分系数（%）</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D86E5">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指标权重</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5D791">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指标得分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FFA162">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是否核心指标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2F29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2" w:firstLineChars="20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说明</w:t>
            </w:r>
          </w:p>
        </w:tc>
      </w:tr>
      <w:tr w14:paraId="2B3E6622">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0584B">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森林防火站人员</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4F362">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CF1D1">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2027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0DDEAD">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6E9B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31565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CBF6EB">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B5B7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DD994">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3A97B">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left"/>
              <w:rPr>
                <w:rFonts w:hint="eastAsia" w:ascii="宋体" w:hAnsi="宋体" w:eastAsia="宋体" w:cs="宋体"/>
                <w:i w:val="0"/>
                <w:color w:val="000000"/>
                <w:sz w:val="22"/>
                <w:szCs w:val="22"/>
                <w:highlight w:val="none"/>
                <w:u w:val="none"/>
              </w:rPr>
            </w:pPr>
          </w:p>
        </w:tc>
      </w:tr>
      <w:tr w14:paraId="76D96D15">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115CB">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森林安全保障率</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D271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F566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4DFB5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DA914">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FBD6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FDA11">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89.5</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F3A57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140D4">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8.95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1B694">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2DBAE">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left"/>
              <w:rPr>
                <w:rFonts w:hint="eastAsia" w:ascii="宋体" w:hAnsi="宋体" w:eastAsia="宋体" w:cs="宋体"/>
                <w:i w:val="0"/>
                <w:color w:val="000000"/>
                <w:sz w:val="22"/>
                <w:szCs w:val="22"/>
                <w:highlight w:val="none"/>
                <w:u w:val="none"/>
              </w:rPr>
            </w:pPr>
          </w:p>
        </w:tc>
      </w:tr>
      <w:tr w14:paraId="5CB70505">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209BBD">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及时发放率</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B2A6D">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341E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51822">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DEA3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D5A6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CF79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9F03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1602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102E0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F40E3">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left"/>
              <w:rPr>
                <w:rFonts w:hint="eastAsia" w:ascii="宋体" w:hAnsi="宋体" w:eastAsia="宋体" w:cs="宋体"/>
                <w:i w:val="0"/>
                <w:color w:val="000000"/>
                <w:sz w:val="22"/>
                <w:szCs w:val="22"/>
                <w:highlight w:val="none"/>
                <w:u w:val="none"/>
              </w:rPr>
            </w:pPr>
          </w:p>
        </w:tc>
      </w:tr>
      <w:tr w14:paraId="05368358">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5FE422">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项目实施效果</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C378D">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left"/>
              <w:rPr>
                <w:rFonts w:hint="eastAsia" w:ascii="宋体" w:hAnsi="宋体" w:eastAsia="宋体" w:cs="宋体"/>
                <w:i w:val="0"/>
                <w:color w:val="000000"/>
                <w:sz w:val="22"/>
                <w:szCs w:val="22"/>
                <w:highlight w:val="none"/>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A845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F0CBB">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8F9F0D">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70EEE">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96463">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83BC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D350E">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CE65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82469">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left"/>
              <w:rPr>
                <w:rFonts w:hint="eastAsia" w:ascii="宋体" w:hAnsi="宋体" w:eastAsia="宋体" w:cs="宋体"/>
                <w:i w:val="0"/>
                <w:color w:val="000000"/>
                <w:sz w:val="22"/>
                <w:szCs w:val="22"/>
                <w:highlight w:val="none"/>
                <w:u w:val="none"/>
              </w:rPr>
            </w:pPr>
          </w:p>
        </w:tc>
      </w:tr>
      <w:tr w14:paraId="01524482">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B1429">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人民群众满意率</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FEA70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888A9F">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CB54C">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881EC">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1940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ABDB3">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EDBBC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B35B1">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B73A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9D0DC">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left"/>
              <w:rPr>
                <w:rFonts w:hint="eastAsia" w:ascii="宋体" w:hAnsi="宋体" w:eastAsia="宋体" w:cs="宋体"/>
                <w:i w:val="0"/>
                <w:color w:val="000000"/>
                <w:sz w:val="22"/>
                <w:szCs w:val="22"/>
                <w:highlight w:val="none"/>
                <w:u w:val="none"/>
              </w:rPr>
            </w:pPr>
          </w:p>
        </w:tc>
      </w:tr>
      <w:tr w14:paraId="057DB866">
        <w:tblPrEx>
          <w:tblCellMar>
            <w:top w:w="0" w:type="dxa"/>
            <w:left w:w="0" w:type="dxa"/>
            <w:bottom w:w="0" w:type="dxa"/>
            <w:right w:w="0" w:type="dxa"/>
          </w:tblCellMar>
        </w:tblPrEx>
        <w:trPr>
          <w:trHeight w:val="50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62FE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人员及防火器材</w:t>
            </w:r>
            <w:r>
              <w:rPr>
                <w:rFonts w:hint="eastAsia" w:cs="宋体"/>
                <w:i w:val="0"/>
                <w:color w:val="000000"/>
                <w:kern w:val="0"/>
                <w:sz w:val="22"/>
                <w:szCs w:val="22"/>
                <w:highlight w:val="none"/>
                <w:u w:val="none"/>
                <w:lang w:val="en-US" w:eastAsia="zh-CN" w:bidi="ar"/>
              </w:rPr>
              <w:t>物资</w:t>
            </w:r>
            <w:r>
              <w:rPr>
                <w:rFonts w:hint="eastAsia" w:ascii="宋体" w:hAnsi="宋体" w:eastAsia="宋体" w:cs="宋体"/>
                <w:i w:val="0"/>
                <w:color w:val="000000"/>
                <w:kern w:val="0"/>
                <w:sz w:val="22"/>
                <w:szCs w:val="22"/>
                <w:highlight w:val="none"/>
                <w:u w:val="none"/>
                <w:lang w:val="en-US" w:eastAsia="zh-CN" w:bidi="ar"/>
              </w:rPr>
              <w:t>等总金额</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4B6C0">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万元</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1B44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16086A">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6FA9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11856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6DF98">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3E956">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8DC9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00177">
            <w:pPr>
              <w:keepNext w:val="0"/>
              <w:keepLines w:val="0"/>
              <w:pageBreakBefore w:val="0"/>
              <w:widowControl/>
              <w:suppressLineNumbers w:val="0"/>
              <w:kinsoku/>
              <w:overflowPunct/>
              <w:topLinePunct w:val="0"/>
              <w:autoSpaceDN/>
              <w:bidi w:val="0"/>
              <w:adjustRightInd w:val="0"/>
              <w:snapToGrid w:val="0"/>
              <w:spacing w:beforeAutospacing="0" w:afterAutospacing="0" w:line="594" w:lineRule="atLeast"/>
              <w:ind w:firstLine="440" w:firstLineChars="2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AD82E">
            <w:pPr>
              <w:keepNext w:val="0"/>
              <w:keepLines w:val="0"/>
              <w:pageBreakBefore w:val="0"/>
              <w:kinsoku/>
              <w:overflowPunct/>
              <w:topLinePunct w:val="0"/>
              <w:autoSpaceDN/>
              <w:bidi w:val="0"/>
              <w:adjustRightInd w:val="0"/>
              <w:snapToGrid w:val="0"/>
              <w:spacing w:beforeAutospacing="0" w:afterAutospacing="0" w:line="594" w:lineRule="atLeast"/>
              <w:ind w:firstLine="440" w:firstLineChars="200"/>
              <w:jc w:val="left"/>
              <w:rPr>
                <w:rFonts w:hint="eastAsia" w:ascii="宋体" w:hAnsi="宋体" w:eastAsia="宋体" w:cs="宋体"/>
                <w:i w:val="0"/>
                <w:color w:val="000000"/>
                <w:sz w:val="22"/>
                <w:szCs w:val="22"/>
                <w:highlight w:val="none"/>
                <w:u w:val="none"/>
              </w:rPr>
            </w:pPr>
          </w:p>
        </w:tc>
      </w:tr>
    </w:tbl>
    <w:p w14:paraId="18D8482A">
      <w:pPr>
        <w:pStyle w:val="14"/>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hint="eastAsia" w:ascii="方正仿宋_GBK" w:hAnsi="方正仿宋_GBK" w:eastAsia="方正仿宋_GBK" w:cs="方正仿宋_GBK"/>
          <w:sz w:val="32"/>
          <w:szCs w:val="32"/>
          <w:highlight w:val="none"/>
          <w:shd w:val="clear" w:color="auto" w:fill="FFFFFF"/>
          <w:lang w:val="en-US" w:eastAsia="zh-CN"/>
        </w:rPr>
      </w:pPr>
    </w:p>
    <w:p w14:paraId="263899AE">
      <w:pPr>
        <w:pStyle w:val="12"/>
        <w:keepNext w:val="0"/>
        <w:keepLines w:val="0"/>
        <w:pageBreakBefore w:val="0"/>
        <w:kinsoku/>
        <w:overflowPunct/>
        <w:topLinePunct w:val="0"/>
        <w:autoSpaceDN/>
        <w:bidi w:val="0"/>
        <w:adjustRightInd w:val="0"/>
        <w:snapToGrid w:val="0"/>
        <w:spacing w:before="0"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w:t>
      </w:r>
      <w:r>
        <w:rPr>
          <w:rFonts w:hint="eastAsia" w:ascii="楷体" w:hAnsi="楷体" w:eastAsia="楷体" w:cs="楷体"/>
          <w:b/>
          <w:bCs/>
          <w:sz w:val="32"/>
          <w:szCs w:val="32"/>
          <w:highlight w:val="none"/>
          <w:shd w:val="clear" w:color="auto" w:fill="FFFFFF"/>
          <w:lang w:val="en-US" w:eastAsia="zh-CN"/>
        </w:rPr>
        <w:t>单位</w:t>
      </w:r>
      <w:r>
        <w:rPr>
          <w:rFonts w:hint="eastAsia" w:ascii="楷体" w:hAnsi="楷体" w:eastAsia="楷体" w:cs="楷体"/>
          <w:b/>
          <w:bCs/>
          <w:sz w:val="32"/>
          <w:szCs w:val="32"/>
          <w:highlight w:val="none"/>
          <w:shd w:val="clear" w:color="auto" w:fill="FFFFFF"/>
        </w:rPr>
        <w:t>绩效评价情况</w:t>
      </w:r>
    </w:p>
    <w:p w14:paraId="47432E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atLeast"/>
        <w:ind w:left="0" w:right="0" w:firstLine="640" w:firstLineChars="200"/>
        <w:jc w:val="left"/>
        <w:rPr>
          <w:rFonts w:hint="default" w:ascii="方正仿宋_GBK" w:eastAsia="方正仿宋_GBK"/>
          <w:sz w:val="32"/>
          <w:szCs w:val="32"/>
          <w:highlight w:val="none"/>
          <w:shd w:val="clear" w:color="auto" w:fill="FFFFFF"/>
        </w:rPr>
      </w:pPr>
      <w:r>
        <w:rPr>
          <w:rFonts w:ascii="方正仿宋_GBK" w:eastAsia="方正仿宋_GBK"/>
          <w:sz w:val="32"/>
          <w:szCs w:val="32"/>
          <w:highlight w:val="none"/>
          <w:shd w:val="clear" w:color="auto" w:fill="FFFFFF"/>
        </w:rPr>
        <w:t xml:space="preserve"> </w:t>
      </w:r>
      <w:r>
        <w:rPr>
          <w:rFonts w:hint="default" w:ascii="方正仿宋_GBK" w:hAnsi="方正仿宋_GBK" w:eastAsia="方正仿宋_GBK" w:cs="方正仿宋_GBK"/>
          <w:kern w:val="0"/>
          <w:sz w:val="32"/>
          <w:szCs w:val="32"/>
          <w:highlight w:val="none"/>
          <w:shd w:val="clear" w:fill="FFFFFF"/>
          <w:lang w:val="en-US" w:eastAsia="zh-CN" w:bidi="ar"/>
          <w:woUserID w:val="1"/>
        </w:rPr>
        <w:t>我单位没有开展绩效评价。</w:t>
      </w:r>
    </w:p>
    <w:p w14:paraId="0C015C29">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14:paraId="494DC302">
      <w:pPr>
        <w:pStyle w:val="14"/>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lang w:eastAsia="zh-CN"/>
        </w:rPr>
        <w:t>县</w:t>
      </w:r>
      <w:r>
        <w:rPr>
          <w:rFonts w:hint="eastAsia" w:ascii="方正仿宋_GBK" w:hAnsi="方正仿宋_GBK" w:eastAsia="方正仿宋_GBK" w:cs="方正仿宋_GBK"/>
          <w:sz w:val="32"/>
          <w:szCs w:val="32"/>
          <w:highlight w:val="none"/>
          <w:shd w:val="clear" w:color="auto" w:fill="FFFFFF"/>
        </w:rPr>
        <w:t>财政局</w:t>
      </w:r>
      <w:r>
        <w:rPr>
          <w:rFonts w:hint="eastAsia" w:ascii="方正仿宋_GBK" w:hAnsi="方正仿宋_GBK" w:eastAsia="方正仿宋_GBK" w:cs="方正仿宋_GBK"/>
          <w:sz w:val="32"/>
          <w:szCs w:val="32"/>
          <w:highlight w:val="none"/>
          <w:shd w:val="clear" w:color="auto" w:fill="FFFFFF"/>
          <w:lang w:val="en-US" w:eastAsia="zh-CN"/>
        </w:rPr>
        <w:t>未</w:t>
      </w:r>
      <w:r>
        <w:rPr>
          <w:rFonts w:hint="eastAsia" w:ascii="方正仿宋_GBK" w:hAnsi="方正仿宋_GBK" w:eastAsia="方正仿宋_GBK" w:cs="方正仿宋_GBK"/>
          <w:sz w:val="32"/>
          <w:szCs w:val="32"/>
          <w:highlight w:val="none"/>
          <w:shd w:val="clear" w:color="auto" w:fill="FFFFFF"/>
        </w:rPr>
        <w:t>委托第三方对</w:t>
      </w:r>
      <w:r>
        <w:rPr>
          <w:rFonts w:hint="eastAsia" w:ascii="方正仿宋_GBK" w:hAnsi="方正仿宋_GBK" w:eastAsia="方正仿宋_GBK" w:cs="方正仿宋_GBK"/>
          <w:sz w:val="32"/>
          <w:szCs w:val="32"/>
          <w:highlight w:val="none"/>
          <w:shd w:val="clear" w:color="auto" w:fill="FFFFFF"/>
          <w:lang w:eastAsia="zh-CN"/>
        </w:rPr>
        <w:t>我单位</w:t>
      </w:r>
      <w:r>
        <w:rPr>
          <w:rFonts w:hint="eastAsia" w:ascii="方正仿宋_GBK" w:hAnsi="方正仿宋_GBK" w:eastAsia="方正仿宋_GBK" w:cs="方正仿宋_GBK"/>
          <w:sz w:val="32"/>
          <w:szCs w:val="32"/>
          <w:highlight w:val="none"/>
          <w:shd w:val="clear" w:color="auto" w:fill="FFFFFF"/>
          <w:lang w:val="en-US" w:eastAsia="zh-CN"/>
        </w:rPr>
        <w:t>开展绩效评价。</w:t>
      </w:r>
    </w:p>
    <w:p w14:paraId="5F70A1C1">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w:t>
      </w:r>
      <w:r>
        <w:rPr>
          <w:rStyle w:val="10"/>
          <w:rFonts w:ascii="黑体" w:hAnsi="黑体" w:eastAsia="黑体" w:cs="黑体"/>
          <w:sz w:val="32"/>
          <w:szCs w:val="32"/>
          <w:highlight w:val="none"/>
          <w:shd w:val="clear" w:color="auto" w:fill="FFFFFF"/>
        </w:rPr>
        <w:t>六、专业名词解释</w:t>
      </w:r>
    </w:p>
    <w:p w14:paraId="3E7A004B">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b/>
          <w:bCs/>
          <w:sz w:val="32"/>
          <w:szCs w:val="32"/>
          <w:highlight w:val="none"/>
          <w:shd w:val="clear" w:color="auto" w:fill="FFFFFF"/>
        </w:rPr>
        <w:t> </w:t>
      </w:r>
      <w:r>
        <w:rPr>
          <w:rFonts w:ascii="楷体" w:hAnsi="楷体" w:eastAsia="楷体" w:cs="楷体"/>
          <w:b/>
          <w:bCs/>
          <w:sz w:val="32"/>
          <w:szCs w:val="32"/>
          <w:highlight w:val="none"/>
          <w:shd w:val="clear" w:color="auto" w:fill="FFFFFF"/>
        </w:rPr>
        <w:t>（一）财政拨款收入：</w:t>
      </w:r>
      <w:r>
        <w:rPr>
          <w:rFonts w:ascii="方正仿宋_GBK" w:hAnsi="方正仿宋_GBK" w:eastAsia="方正仿宋_GBK" w:cs="方正仿宋_GBK"/>
          <w:sz w:val="32"/>
          <w:szCs w:val="32"/>
          <w:highlight w:val="none"/>
          <w:shd w:val="clear" w:color="auto" w:fill="FFFFFF"/>
        </w:rPr>
        <w:t>指本年度从本级财政部门取得的财政拨款，包括一般公共预算财政拨款和政府性基金预算财政拨款。</w:t>
      </w:r>
    </w:p>
    <w:p w14:paraId="5E292936">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（二）事业收入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指事业单位开展专业业务活动及其辅助活动取得的现金流入；事业单位收到的财政专户实际核拨的教育收费等资金在此反映。</w:t>
      </w:r>
    </w:p>
    <w:p w14:paraId="5BA72A12">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（三）经营收入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指事业单位在专业业务活动及其辅助活动之外开展非独立核算经营活动取得的现金流入。</w:t>
      </w:r>
    </w:p>
    <w:p w14:paraId="6ECF2ACD">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（四）其他收入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指单位取得的除“财政拨款收入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2D28797">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（五）使用非财政拨款结余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指单位在当年的“财政拨款收入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其他收入”等不足以安排当年支出的情况下，使用以前年度积累的非财政拨款结余弥补本年度收支缺口的资金。</w:t>
      </w:r>
    </w:p>
    <w:p w14:paraId="529D81F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（六）年初结转和结余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指单位上年结转本年使用的基本支出结转、项目支出结转和结余、经营结余。</w:t>
      </w:r>
    </w:p>
    <w:p w14:paraId="14F2604D">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（七）结余分配</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指单位按照国家有关规定，缴纳所得税、提取专用基金、转入非财政拨款结余等当年结余的分配情况。</w:t>
      </w:r>
    </w:p>
    <w:p w14:paraId="491167A3">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（八）年末结转和结余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指单位结转下年的基本支出结转、项目支出结转和结余、经营结余。</w:t>
      </w:r>
    </w:p>
    <w:p w14:paraId="6F52D799">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（九）基本支出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143B3A">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（十）项目支出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指在基本支出之外为完成特定行政任务和事业发展目标所发生的支出。</w:t>
      </w:r>
    </w:p>
    <w:p w14:paraId="77C62224">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（十一）经营支出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指事业单位在专业业务活动及其辅助活动之外开展非独立核算经营活动发生的支出。</w:t>
      </w:r>
    </w:p>
    <w:p w14:paraId="33087F48">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（十二）“三公”经费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C02339">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（十三）机关运行经费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5D7255D">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（十四）工资福利支出（支出经济分类科目类级）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反映单位开支的在职职工和编制外长期聘用人员的各类劳动报酬，以及为上述人员缴纳的各项社会保险费等。</w:t>
      </w:r>
    </w:p>
    <w:p w14:paraId="03EDEA59">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（十五）商品和服务支出（支出经济分类科目类级）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反映单位购买商品和服务的支出（不包括用于购置固定资产的支出、战略性和应急储备支出）。</w:t>
      </w:r>
    </w:p>
    <w:p w14:paraId="7EA1F302">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 （十六）对个人和家庭的补助（支出经济分类科目类级）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反映用于对个人和家庭的补助支出。</w:t>
      </w:r>
    </w:p>
    <w:p w14:paraId="7DB26E56">
      <w:pPr>
        <w:pStyle w:val="6"/>
        <w:keepNext w:val="0"/>
        <w:keepLines w:val="0"/>
        <w:pageBreakBefore w:val="0"/>
        <w:kinsoku/>
        <w:overflowPunct/>
        <w:topLinePunct w:val="0"/>
        <w:autoSpaceDN/>
        <w:bidi w:val="0"/>
        <w:adjustRightInd w:val="0"/>
        <w:snapToGrid w:val="0"/>
        <w:spacing w:before="0" w:beforeAutospacing="0" w:after="0" w:afterAutospacing="0" w:line="594" w:lineRule="atLeas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 </w:t>
      </w:r>
      <w:r>
        <w:rPr>
          <w:rStyle w:val="10"/>
          <w:rFonts w:ascii="楷体" w:hAnsi="楷体" w:eastAsia="楷体" w:cs="楷体"/>
          <w:sz w:val="32"/>
          <w:szCs w:val="32"/>
          <w:highlight w:val="none"/>
          <w:shd w:val="clear" w:color="auto" w:fill="FFFFFF"/>
        </w:rPr>
        <w:t>（十七）其他资本性支出（支出经济分类科目类级）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78166AED">
      <w:pPr>
        <w:pStyle w:val="6"/>
        <w:keepNext w:val="0"/>
        <w:keepLines w:val="0"/>
        <w:pageBreakBefore w:val="0"/>
        <w:shd w:val="clear" w:color="auto" w:fill="FFFFFF"/>
        <w:kinsoku/>
        <w:overflowPunct/>
        <w:topLinePunct w:val="0"/>
        <w:autoSpaceDN/>
        <w:bidi w:val="0"/>
        <w:adjustRightInd w:val="0"/>
        <w:snapToGrid w:val="0"/>
        <w:spacing w:beforeAutospacing="0" w:afterAutospacing="0" w:line="594" w:lineRule="atLeast"/>
        <w:ind w:firstLine="643" w:firstLineChars="200"/>
        <w:rPr>
          <w:rStyle w:val="10"/>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w:t>
      </w:r>
      <w:r>
        <w:rPr>
          <w:rStyle w:val="10"/>
          <w:rFonts w:ascii="黑体" w:hAnsi="黑体" w:eastAsia="黑体" w:cs="黑体"/>
          <w:sz w:val="32"/>
          <w:szCs w:val="32"/>
          <w:highlight w:val="none"/>
          <w:shd w:val="clear" w:color="auto" w:fill="FFFFFF"/>
        </w:rPr>
        <w:t>七、决算公开联系方式及信息反馈渠道</w:t>
      </w:r>
    </w:p>
    <w:p w14:paraId="593EB2B4">
      <w:pPr>
        <w:pStyle w:val="11"/>
        <w:keepNext w:val="0"/>
        <w:keepLines w:val="0"/>
        <w:pageBreakBefore w:val="0"/>
        <w:kinsoku/>
        <w:overflowPunct/>
        <w:topLinePunct w:val="0"/>
        <w:autoSpaceDE w:val="0"/>
        <w:autoSpaceDN/>
        <w:bidi w:val="0"/>
        <w:adjustRightInd w:val="0"/>
        <w:snapToGrid w:val="0"/>
        <w:spacing w:beforeAutospacing="0" w:afterAutospacing="0" w:line="594" w:lineRule="atLeast"/>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sz w:val="32"/>
          <w:szCs w:val="32"/>
          <w:highlight w:val="none"/>
          <w:shd w:val="clear" w:color="auto" w:fill="FFFFFF"/>
        </w:rPr>
        <w:t>本单位决算公开信息反馈和联系方式：</w:t>
      </w:r>
      <w:r>
        <w:rPr>
          <w:rFonts w:hint="eastAsia" w:ascii="方正仿宋_GBK" w:hAnsi="方正仿宋_GBK" w:eastAsia="方正仿宋_GBK" w:cs="方正仿宋_GBK"/>
          <w:sz w:val="32"/>
          <w:szCs w:val="32"/>
          <w:highlight w:val="none"/>
          <w:shd w:val="clear" w:color="auto" w:fill="FFFFFF"/>
          <w:lang w:val="en-US" w:eastAsia="zh-CN"/>
        </w:rPr>
        <w:t>洪老师</w:t>
      </w:r>
      <w:r>
        <w:rPr>
          <w:rFonts w:hint="eastAsia" w:ascii="方正仿宋_GBK" w:hAnsi="方正仿宋_GBK" w:eastAsia="方正仿宋_GBK" w:cs="方正仿宋_GBK"/>
          <w:sz w:val="32"/>
          <w:szCs w:val="32"/>
          <w:highlight w:val="none"/>
          <w:shd w:val="clear" w:color="auto" w:fill="FFFFFF"/>
        </w:rPr>
        <w:t>023-74501855</w:t>
      </w:r>
    </w:p>
    <w:p w14:paraId="6BE3E9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atLeast"/>
        <w:ind w:right="0" w:rightChars="0"/>
        <w:jc w:val="left"/>
        <w:rPr>
          <w:rStyle w:val="10"/>
          <w:rFonts w:ascii="方正仿宋_GBK" w:hAnsi="方正仿宋_GBK" w:eastAsia="方正仿宋_GBK" w:cs="方正仿宋_GBK"/>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6F2AB0D">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C259FC8">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14:paraId="69A6621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EE35E11">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C42E668">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D2D2D47">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371048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14:paraId="3281BCA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5CCE3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垫江县桂阳街道农业服务中心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CE377B6">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74139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703E288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745C">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09B780">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14:paraId="083443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AB78">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C0DBC">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901ED">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16B6F">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14:paraId="51F8E1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F2A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DBADC">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525.54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15D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08C8">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21FDB6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1E4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C1F6">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904C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52C59">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CF247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D98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5D83">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84FC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2A5F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533E5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3E9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8696C">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8D41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A1FA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93EA6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89CB">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759AB">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E5A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DCD62">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096191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84C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62F2">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8A5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8CF0">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1E83CC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508C">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81A79">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AAAB">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2C124">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0FAA78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AA4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7707105">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9703">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C8E54">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63.43</w:t>
            </w:r>
            <w:r>
              <w:rPr>
                <w:rFonts w:ascii="Times New Roman" w:hAnsi="Times New Roman"/>
                <w:color w:val="000000"/>
                <w:sz w:val="20"/>
                <w:highlight w:val="none"/>
                <w:u w:color="auto"/>
              </w:rPr>
              <w:t xml:space="preserve"> </w:t>
            </w:r>
          </w:p>
        </w:tc>
      </w:tr>
      <w:tr w14:paraId="32D0FD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A5EB">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17F59">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F4642">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8E03E">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17.58</w:t>
            </w:r>
            <w:r>
              <w:rPr>
                <w:rFonts w:ascii="Times New Roman" w:hAnsi="Times New Roman"/>
                <w:color w:val="000000"/>
                <w:sz w:val="20"/>
                <w:highlight w:val="none"/>
                <w:u w:color="auto"/>
              </w:rPr>
              <w:t xml:space="preserve"> </w:t>
            </w:r>
          </w:p>
        </w:tc>
      </w:tr>
      <w:tr w14:paraId="3CBB07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EFEE">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8B9D03">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60C5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FB42E">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75A9E9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E091">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25FDF">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4AA8B">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4AC2">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745D7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1570">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445071">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161B">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6A3C">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429.94</w:t>
            </w:r>
            <w:r>
              <w:rPr>
                <w:rFonts w:ascii="Times New Roman" w:hAnsi="Times New Roman"/>
                <w:color w:val="000000"/>
                <w:sz w:val="20"/>
                <w:highlight w:val="none"/>
                <w:u w:color="auto"/>
              </w:rPr>
              <w:t xml:space="preserve"> </w:t>
            </w:r>
          </w:p>
        </w:tc>
      </w:tr>
      <w:tr w14:paraId="00EEC6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0FC4">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3597">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7516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8AEA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6100C7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558D">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8E6B">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2E6A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B59D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938CE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9E6D">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F9D46">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7F6D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E5F45">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0701C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948A">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C311">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F9DA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C9D4">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14AD5C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00D2">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D67A">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8203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33E5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77FEED6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5DD6">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BB5B">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CA25A">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1376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1DB05F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171E">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CFE83">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A14D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6E11">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14.59</w:t>
            </w:r>
            <w:r>
              <w:rPr>
                <w:rFonts w:ascii="Times New Roman" w:hAnsi="Times New Roman"/>
                <w:color w:val="000000"/>
                <w:sz w:val="20"/>
                <w:highlight w:val="none"/>
                <w:u w:color="auto"/>
              </w:rPr>
              <w:t xml:space="preserve"> </w:t>
            </w:r>
          </w:p>
        </w:tc>
      </w:tr>
      <w:tr w14:paraId="29B3C6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13B4">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57A8">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11B4A">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7EEB2">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19F2D4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1C5D">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1B5CA">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C60C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3BA2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DBD83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7A87">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DB93A">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474A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6EC67">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02DB46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4BE8">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1214">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947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4858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3017C4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49D8">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DF8AD">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161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882E3">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0B9769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DCDE">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BA963">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C78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5124">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341EA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2A39">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E4DE">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EF4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BA684">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702E4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73C3">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4151">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525.54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4CCAA">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2ABCF">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525.54</w:t>
            </w:r>
            <w:r>
              <w:rPr>
                <w:rFonts w:ascii="Times New Roman" w:hAnsi="Times New Roman"/>
                <w:color w:val="000000"/>
                <w:sz w:val="20"/>
                <w:highlight w:val="none"/>
                <w:u w:color="auto"/>
              </w:rPr>
              <w:t xml:space="preserve"> </w:t>
            </w:r>
          </w:p>
        </w:tc>
      </w:tr>
      <w:tr w14:paraId="0272FF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A00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86A79">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99C5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695B">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89956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C2B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86CA7">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33157">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275143">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0A5AFC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D232">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7C91">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525.54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388C237">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DCB6A">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525.54</w:t>
            </w:r>
            <w:r>
              <w:rPr>
                <w:rFonts w:ascii="Times New Roman" w:hAnsi="Times New Roman"/>
                <w:color w:val="000000"/>
                <w:sz w:val="20"/>
                <w:highlight w:val="none"/>
                <w:u w:color="auto"/>
              </w:rPr>
              <w:t xml:space="preserve"> </w:t>
            </w:r>
          </w:p>
        </w:tc>
      </w:tr>
    </w:tbl>
    <w:p w14:paraId="76164B1C">
      <w:pPr>
        <w:rPr>
          <w:rFonts w:hint="default" w:cs="宋体"/>
          <w:sz w:val="21"/>
          <w:szCs w:val="21"/>
          <w:highlight w:val="none"/>
        </w:rPr>
      </w:pPr>
    </w:p>
    <w:p w14:paraId="32B2E0E4">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6BA6E3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27D6BAE">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14:paraId="4123D66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43F0B2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垫江县桂阳街道农业服务中心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350D65D8">
            <w:pPr>
              <w:rPr>
                <w:rFonts w:hint="default" w:cs="宋体"/>
                <w:color w:val="000000"/>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3DEF621">
            <w:pPr>
              <w:rPr>
                <w:rFonts w:hint="default" w:cs="宋体"/>
                <w:color w:val="000000"/>
                <w:sz w:val="20"/>
                <w:szCs w:val="20"/>
                <w:highlight w:val="none"/>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41E4B16">
            <w:pPr>
              <w:rPr>
                <w:rFonts w:hint="default" w:cs="宋体"/>
                <w:color w:val="000000"/>
                <w:sz w:val="20"/>
                <w:szCs w:val="20"/>
                <w:highlight w:val="none"/>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E784FE5">
            <w:pPr>
              <w:rPr>
                <w:rFonts w:hint="default" w:cs="宋体"/>
                <w:color w:val="000000"/>
                <w:sz w:val="20"/>
                <w:szCs w:val="20"/>
                <w:highlight w:val="none"/>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C7E1D36">
            <w:pPr>
              <w:rPr>
                <w:rFonts w:hint="default" w:cs="宋体"/>
                <w:color w:val="000000"/>
                <w:sz w:val="20"/>
                <w:szCs w:val="20"/>
                <w:highlight w:val="none"/>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C2A4DB9">
            <w:pPr>
              <w:rPr>
                <w:rFonts w:hint="default" w:cs="宋体"/>
                <w:color w:val="000000"/>
                <w:sz w:val="20"/>
                <w:szCs w:val="20"/>
                <w:highlight w:val="none"/>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35C36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14:paraId="6C3591A4">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731BFB8">
            <w:pPr>
              <w:rPr>
                <w:rFonts w:hint="default" w:cs="宋体"/>
                <w:color w:val="000000"/>
                <w:sz w:val="20"/>
                <w:szCs w:val="20"/>
                <w:highlight w:val="none"/>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40313AD">
            <w:pPr>
              <w:rPr>
                <w:rFonts w:hint="default" w:cs="宋体"/>
                <w:color w:val="000000"/>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F81E46C">
            <w:pPr>
              <w:rPr>
                <w:rFonts w:hint="default" w:cs="宋体"/>
                <w:color w:val="000000"/>
                <w:sz w:val="20"/>
                <w:szCs w:val="20"/>
                <w:highlight w:val="none"/>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5407097">
            <w:pPr>
              <w:rPr>
                <w:rFonts w:hint="default" w:cs="宋体"/>
                <w:color w:val="000000"/>
                <w:sz w:val="20"/>
                <w:szCs w:val="20"/>
                <w:highlight w:val="none"/>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53E4D60">
            <w:pPr>
              <w:rPr>
                <w:rFonts w:hint="default" w:cs="宋体"/>
                <w:color w:val="000000"/>
                <w:sz w:val="20"/>
                <w:szCs w:val="20"/>
                <w:highlight w:val="none"/>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4C2CABD">
            <w:pPr>
              <w:rPr>
                <w:rFonts w:hint="default" w:cs="宋体"/>
                <w:color w:val="000000"/>
                <w:sz w:val="20"/>
                <w:szCs w:val="20"/>
                <w:highlight w:val="none"/>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63FA00A4">
            <w:pPr>
              <w:rPr>
                <w:rFonts w:hint="default" w:cs="宋体"/>
                <w:color w:val="000000"/>
                <w:sz w:val="20"/>
                <w:szCs w:val="20"/>
                <w:highlight w:val="none"/>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0805A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61941F81">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2B6A003">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7EBB">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8E70">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8F94">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15A60B">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A949">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DF63">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8ECDB">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14:paraId="67732B54">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47BE">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6A006C">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F666">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D6BF8">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AC50">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AB96">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3DA0">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45E2">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C27A">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5234">
            <w:pPr>
              <w:jc w:val="center"/>
              <w:rPr>
                <w:rFonts w:hint="default" w:cs="宋体"/>
                <w:b/>
                <w:color w:val="000000"/>
                <w:sz w:val="20"/>
                <w:szCs w:val="20"/>
                <w:highlight w:val="none"/>
              </w:rPr>
            </w:pPr>
          </w:p>
        </w:tc>
      </w:tr>
      <w:tr w14:paraId="1E6CEB8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F605">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BC5123">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113D">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0BFD">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1390B">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E287">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1CE0">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1912">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875F">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D930">
            <w:pPr>
              <w:jc w:val="center"/>
              <w:rPr>
                <w:rFonts w:hint="default" w:cs="宋体"/>
                <w:b/>
                <w:color w:val="000000"/>
                <w:sz w:val="20"/>
                <w:szCs w:val="20"/>
                <w:highlight w:val="none"/>
              </w:rPr>
            </w:pPr>
          </w:p>
        </w:tc>
      </w:tr>
      <w:tr w14:paraId="6192D860">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7E0C">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8ECBE4">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2659">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4F22">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9ECF">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29299">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CD20">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6856">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D7064">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0985">
            <w:pPr>
              <w:jc w:val="center"/>
              <w:rPr>
                <w:rFonts w:hint="default" w:cs="宋体"/>
                <w:b/>
                <w:color w:val="000000"/>
                <w:sz w:val="20"/>
                <w:szCs w:val="20"/>
                <w:highlight w:val="none"/>
              </w:rPr>
            </w:pPr>
          </w:p>
        </w:tc>
      </w:tr>
      <w:tr w14:paraId="151E0C3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8EAB">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F3CE31">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697D">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068C0">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5E77">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7AE92">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1D05">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53A6">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06DA">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1C9A">
            <w:pPr>
              <w:jc w:val="center"/>
              <w:rPr>
                <w:rFonts w:hint="default" w:cs="宋体"/>
                <w:b/>
                <w:color w:val="000000"/>
                <w:sz w:val="20"/>
                <w:szCs w:val="20"/>
                <w:highlight w:val="none"/>
              </w:rPr>
            </w:pPr>
          </w:p>
        </w:tc>
      </w:tr>
      <w:tr w14:paraId="3FE57FEF">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3583">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179C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525.54</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3438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525.54</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CA58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85D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8D6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0D1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D3EF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13B0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45919CC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4D34">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A631">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C5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E5D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E1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CDE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F89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4B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EB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DC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6D4AEAB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29EE">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8742">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465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7A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35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16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13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78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FB4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56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2F6182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6CCB">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3E53F">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8D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42.23</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07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42.23</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36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568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9A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941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C55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76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42C660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5F18">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1A06F">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31F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21.20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C09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21.20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897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CC1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93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DD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0C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A59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08550B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598D">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700D">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48F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10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BB1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0F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42E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5D1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81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5EA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F4DD0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8266">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25E88">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F41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74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F4D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3E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61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AEC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D56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EF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66ABB09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5E8C">
            <w:pPr>
              <w:textAlignment w:val="center"/>
              <w:rPr>
                <w:rFonts w:hint="default" w:cs="宋体"/>
                <w:color w:val="000000"/>
                <w:sz w:val="20"/>
                <w:szCs w:val="20"/>
                <w:highlight w:val="none"/>
              </w:rPr>
            </w:pPr>
            <w:r>
              <w:rPr>
                <w:rFonts w:cs="宋体"/>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E80E">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FE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A6A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C08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5C9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F6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B0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1D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EF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56171D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F54B">
            <w:pPr>
              <w:textAlignment w:val="center"/>
              <w:rPr>
                <w:rFonts w:hint="default" w:cs="宋体"/>
                <w:color w:val="000000"/>
                <w:sz w:val="20"/>
                <w:szCs w:val="20"/>
                <w:highlight w:val="none"/>
              </w:rPr>
            </w:pPr>
            <w:r>
              <w:rPr>
                <w:rFonts w:cs="宋体"/>
                <w:b/>
                <w:color w:val="000000"/>
                <w:sz w:val="20"/>
                <w:szCs w:val="20"/>
                <w:highlight w:val="none"/>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0688D">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A25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429.94</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2A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429.94</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28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17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D0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E2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466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E7F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1E6504A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656B">
            <w:pPr>
              <w:textAlignment w:val="center"/>
              <w:rPr>
                <w:rFonts w:hint="default" w:cs="宋体"/>
                <w:color w:val="000000"/>
                <w:sz w:val="20"/>
                <w:szCs w:val="20"/>
                <w:highlight w:val="none"/>
              </w:rPr>
            </w:pPr>
            <w:r>
              <w:rPr>
                <w:rFonts w:cs="宋体"/>
                <w:b/>
                <w:color w:val="000000"/>
                <w:sz w:val="20"/>
                <w:szCs w:val="20"/>
                <w:highlight w:val="none"/>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C0DC">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E41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FA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A03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D26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419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D4C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11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C0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07CC61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58C0">
            <w:pPr>
              <w:textAlignment w:val="center"/>
              <w:rPr>
                <w:rFonts w:hint="default" w:cs="宋体"/>
                <w:color w:val="000000"/>
                <w:sz w:val="20"/>
                <w:szCs w:val="20"/>
                <w:highlight w:val="none"/>
              </w:rPr>
            </w:pPr>
            <w:r>
              <w:rPr>
                <w:rFonts w:cs="宋体"/>
                <w:color w:val="000000"/>
                <w:sz w:val="20"/>
                <w:szCs w:val="20"/>
                <w:highlight w:val="none"/>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A75E7">
            <w:pPr>
              <w:textAlignment w:val="center"/>
              <w:rPr>
                <w:rFonts w:hint="default" w:cs="宋体"/>
                <w:color w:val="000000"/>
                <w:sz w:val="20"/>
                <w:szCs w:val="20"/>
                <w:highlight w:val="none"/>
              </w:rPr>
            </w:pPr>
            <w:r>
              <w:rPr>
                <w:rFonts w:cs="宋体"/>
                <w:color w:val="000000"/>
                <w:sz w:val="20"/>
                <w:szCs w:val="20"/>
                <w:highlight w:val="none"/>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F2C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249.03</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D5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249.03</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206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DB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1D7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68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52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F8E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45EB162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2890">
            <w:pPr>
              <w:textAlignment w:val="center"/>
              <w:rPr>
                <w:rFonts w:hint="default" w:cs="宋体"/>
                <w:color w:val="000000"/>
                <w:sz w:val="20"/>
                <w:szCs w:val="20"/>
                <w:highlight w:val="none"/>
              </w:rPr>
            </w:pPr>
            <w:r>
              <w:rPr>
                <w:rFonts w:cs="宋体"/>
                <w:b/>
                <w:color w:val="000000"/>
                <w:sz w:val="20"/>
                <w:szCs w:val="20"/>
                <w:highlight w:val="none"/>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99F3">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AA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A92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E4A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5B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5B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E0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5A0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F9B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305310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8B31">
            <w:pPr>
              <w:textAlignment w:val="center"/>
              <w:rPr>
                <w:rFonts w:hint="default" w:cs="宋体"/>
                <w:color w:val="000000"/>
                <w:sz w:val="20"/>
                <w:szCs w:val="20"/>
                <w:highlight w:val="none"/>
              </w:rPr>
            </w:pPr>
            <w:r>
              <w:rPr>
                <w:rFonts w:cs="宋体"/>
                <w:color w:val="000000"/>
                <w:sz w:val="20"/>
                <w:szCs w:val="20"/>
                <w:highlight w:val="none"/>
              </w:rPr>
              <w:t>2130234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0C8A">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99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58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A4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3D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95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948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40A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0A1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3181A53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DB2F">
            <w:pPr>
              <w:textAlignment w:val="center"/>
              <w:rPr>
                <w:rFonts w:hint="default" w:cs="宋体"/>
                <w:color w:val="000000"/>
                <w:sz w:val="20"/>
                <w:szCs w:val="20"/>
                <w:highlight w:val="none"/>
              </w:rPr>
            </w:pPr>
            <w:r>
              <w:rPr>
                <w:rFonts w:cs="宋体"/>
                <w:b/>
                <w:color w:val="000000"/>
                <w:sz w:val="20"/>
                <w:szCs w:val="20"/>
                <w:highlight w:val="none"/>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F21A">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01B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170.91</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6D1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170.91</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1F3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0D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DC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FC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767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62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305CD45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3713">
            <w:pPr>
              <w:textAlignment w:val="center"/>
              <w:rPr>
                <w:rFonts w:hint="default" w:cs="宋体"/>
                <w:color w:val="000000"/>
                <w:sz w:val="20"/>
                <w:szCs w:val="20"/>
                <w:highlight w:val="none"/>
              </w:rPr>
            </w:pPr>
            <w:r>
              <w:rPr>
                <w:rFonts w:cs="宋体"/>
                <w:color w:val="000000"/>
                <w:sz w:val="20"/>
                <w:szCs w:val="20"/>
                <w:highlight w:val="none"/>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D7025">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50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170.91</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4D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170.91</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FCC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EC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7D9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35F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07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4C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6324E63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6CB0">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3F984">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CDC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B2B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033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09B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A9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D7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1E9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B3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649D82E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E4B2">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F62A7">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A8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25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9CB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897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D9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44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36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D1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1D7EBF6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4A96">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FDFF">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C8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14.59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CE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14.59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00B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AB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B8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60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BC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43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1C0827E2">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14:paraId="6CB6B640">
      <w:pPr>
        <w:rPr>
          <w:rFonts w:hint="default" w:cs="宋体"/>
          <w:sz w:val="20"/>
          <w:szCs w:val="20"/>
          <w:highlight w:val="none"/>
        </w:rPr>
      </w:pPr>
      <w:r>
        <w:rPr>
          <w:rFonts w:cs="宋体"/>
          <w:sz w:val="20"/>
          <w:szCs w:val="20"/>
          <w:highlight w:val="none"/>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E80C3D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1D63797">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14:paraId="18DD524E">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12E43657">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垫江县桂阳街道农业服务中心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085814F5">
            <w:pPr>
              <w:rPr>
                <w:rFonts w:hint="default" w:cs="宋体"/>
                <w:color w:val="000000"/>
                <w:sz w:val="20"/>
                <w:szCs w:val="20"/>
                <w:highlight w:val="none"/>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456AB56">
            <w:pPr>
              <w:rPr>
                <w:rFonts w:hint="default" w:cs="宋体"/>
                <w:color w:val="000000"/>
                <w:sz w:val="20"/>
                <w:szCs w:val="20"/>
                <w:highlight w:val="none"/>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AD5EFA9">
            <w:pPr>
              <w:rPr>
                <w:rFonts w:hint="default" w:cs="宋体"/>
                <w:color w:val="000000"/>
                <w:sz w:val="20"/>
                <w:szCs w:val="20"/>
                <w:highlight w:val="none"/>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3EF15E9">
            <w:pPr>
              <w:rPr>
                <w:rFonts w:hint="default" w:cs="宋体"/>
                <w:color w:val="000000"/>
                <w:sz w:val="20"/>
                <w:szCs w:val="20"/>
                <w:highlight w:val="none"/>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665D7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14:paraId="04AD4CE6">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1BE67A5B">
            <w:pPr>
              <w:rPr>
                <w:rFonts w:hint="default" w:cs="宋体"/>
                <w:color w:val="000000"/>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8C97880">
            <w:pPr>
              <w:rPr>
                <w:rFonts w:hint="default" w:cs="宋体"/>
                <w:color w:val="000000"/>
                <w:sz w:val="20"/>
                <w:szCs w:val="20"/>
                <w:highlight w:val="none"/>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065275D">
            <w:pPr>
              <w:rPr>
                <w:rFonts w:hint="default" w:cs="宋体"/>
                <w:color w:val="000000"/>
                <w:sz w:val="20"/>
                <w:szCs w:val="20"/>
                <w:highlight w:val="none"/>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16FFCDF">
            <w:pPr>
              <w:rPr>
                <w:rFonts w:hint="default" w:cs="宋体"/>
                <w:color w:val="000000"/>
                <w:sz w:val="20"/>
                <w:szCs w:val="20"/>
                <w:highlight w:val="none"/>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1444814">
            <w:pPr>
              <w:rPr>
                <w:rFonts w:hint="default" w:cs="宋体"/>
                <w:color w:val="000000"/>
                <w:sz w:val="20"/>
                <w:szCs w:val="20"/>
                <w:highlight w:val="none"/>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54999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342BFF2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90573">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99291">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4A159">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CB0E">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4F1D6">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B2D76">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B4F5">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14:paraId="134A5850">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46A2">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C3D4B3C">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A6A4">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DA17">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7ED6">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44D2">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4CD3">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3958E">
            <w:pPr>
              <w:jc w:val="center"/>
              <w:rPr>
                <w:rFonts w:hint="default" w:cs="宋体"/>
                <w:b/>
                <w:color w:val="000000"/>
                <w:sz w:val="20"/>
                <w:szCs w:val="20"/>
                <w:highlight w:val="none"/>
              </w:rPr>
            </w:pPr>
          </w:p>
        </w:tc>
      </w:tr>
      <w:tr w14:paraId="1B402F4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62B4">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FD4557">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A62BB">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FA0D">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E0A5">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0970">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C634B">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5380">
            <w:pPr>
              <w:jc w:val="center"/>
              <w:rPr>
                <w:rFonts w:hint="default" w:cs="宋体"/>
                <w:b/>
                <w:color w:val="000000"/>
                <w:sz w:val="20"/>
                <w:szCs w:val="20"/>
                <w:highlight w:val="none"/>
              </w:rPr>
            </w:pPr>
          </w:p>
        </w:tc>
      </w:tr>
      <w:tr w14:paraId="1DD3F48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3334">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84C9E2">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DCF4">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39C54">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96A6">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3171A">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D361B">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374C">
            <w:pPr>
              <w:jc w:val="center"/>
              <w:rPr>
                <w:rFonts w:hint="default" w:cs="宋体"/>
                <w:b/>
                <w:color w:val="000000"/>
                <w:sz w:val="20"/>
                <w:szCs w:val="20"/>
                <w:highlight w:val="none"/>
              </w:rPr>
            </w:pPr>
          </w:p>
        </w:tc>
      </w:tr>
      <w:tr w14:paraId="7866BA8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A03C">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46F3DE">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856F">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1588F">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4E56">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90D1">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2035">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BA4A">
            <w:pPr>
              <w:jc w:val="center"/>
              <w:rPr>
                <w:rFonts w:hint="default" w:cs="宋体"/>
                <w:b/>
                <w:color w:val="000000"/>
                <w:sz w:val="20"/>
                <w:szCs w:val="20"/>
                <w:highlight w:val="none"/>
              </w:rPr>
            </w:pPr>
          </w:p>
        </w:tc>
      </w:tr>
      <w:tr w14:paraId="3524001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E9A7">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8A6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525.54</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0A2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344.64</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7776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180.91</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9B97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59BD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3878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12A1D7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8917">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0335">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1A3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8EC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1A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7A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F0C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88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416F6F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7AF">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B374">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D7A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29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C4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95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90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838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417C7F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4945">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F98F">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10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42.23</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890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42.23</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6B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B0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C5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B1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64B4990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FFEA">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91953">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F9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21.20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C1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21.20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00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90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C87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01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7F63927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B216">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8352">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790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9D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05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83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AE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62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665A6E0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DF79">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742A">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64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2E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10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328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8B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CE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1777C7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C0FF">
            <w:pPr>
              <w:textAlignment w:val="center"/>
              <w:rPr>
                <w:rFonts w:hint="default" w:cs="宋体"/>
                <w:color w:val="000000"/>
                <w:sz w:val="20"/>
                <w:szCs w:val="20"/>
                <w:highlight w:val="none"/>
              </w:rPr>
            </w:pPr>
            <w:r>
              <w:rPr>
                <w:rFonts w:cs="宋体"/>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04A7D">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5E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1F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13A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CC3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F49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78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011A1F4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AFB9">
            <w:pPr>
              <w:textAlignment w:val="center"/>
              <w:rPr>
                <w:rFonts w:hint="default" w:cs="宋体"/>
                <w:color w:val="000000"/>
                <w:sz w:val="20"/>
                <w:szCs w:val="20"/>
                <w:highlight w:val="none"/>
              </w:rPr>
            </w:pPr>
            <w:r>
              <w:rPr>
                <w:rFonts w:cs="宋体"/>
                <w:b/>
                <w:color w:val="000000"/>
                <w:sz w:val="20"/>
                <w:szCs w:val="20"/>
                <w:highlight w:val="none"/>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0B334">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95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429.94</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F81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95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180.91</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F3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653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2A6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9F4F5D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0A63">
            <w:pPr>
              <w:textAlignment w:val="center"/>
              <w:rPr>
                <w:rFonts w:hint="default" w:cs="宋体"/>
                <w:color w:val="000000"/>
                <w:sz w:val="20"/>
                <w:szCs w:val="20"/>
                <w:highlight w:val="none"/>
              </w:rPr>
            </w:pPr>
            <w:r>
              <w:rPr>
                <w:rFonts w:cs="宋体"/>
                <w:b/>
                <w:color w:val="000000"/>
                <w:sz w:val="20"/>
                <w:szCs w:val="20"/>
                <w:highlight w:val="none"/>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9F7E">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246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053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754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1DA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0E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C6A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0F747F4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DE74">
            <w:pPr>
              <w:textAlignment w:val="center"/>
              <w:rPr>
                <w:rFonts w:hint="default" w:cs="宋体"/>
                <w:color w:val="000000"/>
                <w:sz w:val="20"/>
                <w:szCs w:val="20"/>
                <w:highlight w:val="none"/>
              </w:rPr>
            </w:pPr>
            <w:r>
              <w:rPr>
                <w:rFonts w:cs="宋体"/>
                <w:color w:val="000000"/>
                <w:sz w:val="20"/>
                <w:szCs w:val="20"/>
                <w:highlight w:val="none"/>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7D71F">
            <w:pPr>
              <w:textAlignment w:val="center"/>
              <w:rPr>
                <w:rFonts w:hint="default" w:cs="宋体"/>
                <w:color w:val="000000"/>
                <w:sz w:val="20"/>
                <w:szCs w:val="20"/>
                <w:highlight w:val="none"/>
              </w:rPr>
            </w:pPr>
            <w:r>
              <w:rPr>
                <w:rFonts w:cs="宋体"/>
                <w:color w:val="000000"/>
                <w:sz w:val="20"/>
                <w:szCs w:val="20"/>
                <w:highlight w:val="none"/>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9F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249.03</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DFA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249.03</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DA0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E03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E27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26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1DB0CED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666A">
            <w:pPr>
              <w:textAlignment w:val="center"/>
              <w:rPr>
                <w:rFonts w:hint="default" w:cs="宋体"/>
                <w:color w:val="000000"/>
                <w:sz w:val="20"/>
                <w:szCs w:val="20"/>
                <w:highlight w:val="none"/>
              </w:rPr>
            </w:pPr>
            <w:r>
              <w:rPr>
                <w:rFonts w:cs="宋体"/>
                <w:b/>
                <w:color w:val="000000"/>
                <w:sz w:val="20"/>
                <w:szCs w:val="20"/>
                <w:highlight w:val="none"/>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B6F5F">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4D1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867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C89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B8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862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905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345E3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E382">
            <w:pPr>
              <w:textAlignment w:val="center"/>
              <w:rPr>
                <w:rFonts w:hint="default" w:cs="宋体"/>
                <w:color w:val="000000"/>
                <w:sz w:val="20"/>
                <w:szCs w:val="20"/>
                <w:highlight w:val="none"/>
              </w:rPr>
            </w:pPr>
            <w:r>
              <w:rPr>
                <w:rFonts w:cs="宋体"/>
                <w:color w:val="000000"/>
                <w:sz w:val="20"/>
                <w:szCs w:val="20"/>
                <w:highlight w:val="none"/>
              </w:rPr>
              <w:t>2130234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1423">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AC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283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12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580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8D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DA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2845B2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FE62">
            <w:pPr>
              <w:textAlignment w:val="center"/>
              <w:rPr>
                <w:rFonts w:hint="default" w:cs="宋体"/>
                <w:color w:val="000000"/>
                <w:sz w:val="20"/>
                <w:szCs w:val="20"/>
                <w:highlight w:val="none"/>
              </w:rPr>
            </w:pPr>
            <w:r>
              <w:rPr>
                <w:rFonts w:cs="宋体"/>
                <w:b/>
                <w:color w:val="000000"/>
                <w:sz w:val="20"/>
                <w:szCs w:val="20"/>
                <w:highlight w:val="none"/>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EBA01">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6C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170.91</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C19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ED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170.91</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AFD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3D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366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49DDB6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E30A">
            <w:pPr>
              <w:textAlignment w:val="center"/>
              <w:rPr>
                <w:rFonts w:hint="default" w:cs="宋体"/>
                <w:color w:val="000000"/>
                <w:sz w:val="20"/>
                <w:szCs w:val="20"/>
                <w:highlight w:val="none"/>
              </w:rPr>
            </w:pPr>
            <w:r>
              <w:rPr>
                <w:rFonts w:cs="宋体"/>
                <w:color w:val="000000"/>
                <w:sz w:val="20"/>
                <w:szCs w:val="20"/>
                <w:highlight w:val="none"/>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D83B2">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76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170.91</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85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5F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170.91</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CD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5B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0BA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73FCB7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DE5A">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4E431">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D2F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E16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E01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2F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2B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588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475004D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9639">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607B0">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DE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9EF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22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71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531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6D1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6CF0DA1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3D84">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A13F">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D05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14.59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10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14.59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CB8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57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66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A04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32E59802">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14:paraId="3735BF52">
      <w:pPr>
        <w:rPr>
          <w:rFonts w:hint="default" w:cs="宋体"/>
          <w:sz w:val="21"/>
          <w:szCs w:val="21"/>
          <w:highlight w:val="none"/>
        </w:rPr>
      </w:pPr>
      <w:r>
        <w:rPr>
          <w:rFonts w:cs="宋体"/>
          <w:sz w:val="21"/>
          <w:szCs w:val="21"/>
          <w:highlight w:val="none"/>
        </w:rPr>
        <w:br w:type="page"/>
      </w:r>
    </w:p>
    <w:p w14:paraId="1845CCC3">
      <w:pPr>
        <w:rPr>
          <w:rFonts w:hint="default" w:cs="宋体"/>
          <w:sz w:val="21"/>
          <w:szCs w:val="21"/>
          <w:highlight w:val="none"/>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FDCE32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9B9C718">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14:paraId="47A057EA">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9B6823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397D70E">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E1DB8A4">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ED0D438">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A5B8F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14:paraId="76841867">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36D3DEA">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09F3CDD">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D3D0BED">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36788F2">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6EC9B0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45E9D8E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E182">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1B80">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14:paraId="0E4E0850">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CCCAF">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67E2">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C5103">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33D8">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14:paraId="197F982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9D02">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3536">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407CC">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EC94">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EE7E">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5956">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E891">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14:paraId="61316E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762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9F6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525.54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364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636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FB6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A3E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AA4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9C2DA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C4D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589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32A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12D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BAA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107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382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0CD2B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DED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EB0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5884">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C3D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DCA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C36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651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EB5140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CA99">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932A8A">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3F3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FA2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9D3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1A4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101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2339B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7107">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2563CB">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AC2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18B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B93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2DC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609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2FA05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09E4">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33695">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805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0B4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1FB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DAB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3FC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049D2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8EE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951463">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A5F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AF5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43E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4DB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22D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7CFEA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E153">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B75342">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968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50D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63.43</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53CA">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63.43</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DAD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FA8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67E23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48F1">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E0B5A9">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F624">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AB6F">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71CD">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F44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345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2F763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262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9413">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CEFE">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8CD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BA1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F6E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134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E9781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57FC">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D34D">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B8BC">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8EF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14E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99B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1C6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71A52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BB94">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C693">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062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2CC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429.94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374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429.94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CE8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C41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7CE56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63B5">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37B8">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292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D7F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5E5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923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749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0EAFF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4547">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5600">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FBFF">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8F3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5B6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C3D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738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32D31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528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D93A">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E14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7E8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19E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D27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C1D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52D0A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EB63">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AB6B">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576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374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07D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9F0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7FB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74B4C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05D8">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CA78">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63B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EB0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BF2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492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089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FFF2D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88C6">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6456">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B28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2D0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68B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BD0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B25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BD796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B818">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FDAA">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DCF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B564">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14.59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7B96">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14.59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1CE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8C4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30535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7BA2">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6A36">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A2A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768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D70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E51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160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C4EE2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184F">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E324">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D36">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3F2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FAB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246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7CE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3AF6D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2014">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B145">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FC7DC">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FF8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339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50B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66C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C8EE9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44F6">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E1A1">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6CD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89A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FB2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DD7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3BF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B7947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7ABC6">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B12C">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C2E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FC3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74F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10D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DBA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719FA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ECC2E">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6B0C">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152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A5D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478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2E0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FC7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C49B4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227BEE">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ADF4">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022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5D5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655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B67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A52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CCF35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1E57">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0AAE">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525.54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C63C">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BA20">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525.54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9281">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525.54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3CC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374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F2AD8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3E56">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76D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F12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6E0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C4D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EAC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3A3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2848B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11E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8E4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898B73">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C2893">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8CE42">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F53171">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939F22">
            <w:pPr>
              <w:spacing w:line="200" w:lineRule="exact"/>
              <w:rPr>
                <w:rFonts w:hint="default" w:ascii="Times New Roman" w:hAnsi="Times New Roman"/>
                <w:color w:val="000000"/>
                <w:sz w:val="18"/>
                <w:szCs w:val="18"/>
                <w:highlight w:val="none"/>
              </w:rPr>
            </w:pPr>
          </w:p>
        </w:tc>
      </w:tr>
      <w:tr w14:paraId="02FF0A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2E69">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412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1D0F">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72AE">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0F67">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6ADC">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199D">
            <w:pPr>
              <w:spacing w:line="200" w:lineRule="exact"/>
              <w:jc w:val="right"/>
              <w:rPr>
                <w:rFonts w:hint="default" w:ascii="Times New Roman" w:hAnsi="Times New Roman"/>
                <w:color w:val="000000"/>
                <w:sz w:val="18"/>
                <w:szCs w:val="18"/>
                <w:highlight w:val="none"/>
              </w:rPr>
            </w:pPr>
          </w:p>
        </w:tc>
      </w:tr>
      <w:tr w14:paraId="0FCD2C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EE57">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0A6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3512">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166D">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9B32">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8979">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2DB5">
            <w:pPr>
              <w:spacing w:line="200" w:lineRule="exact"/>
              <w:jc w:val="right"/>
              <w:rPr>
                <w:rFonts w:hint="default" w:ascii="Times New Roman" w:hAnsi="Times New Roman"/>
                <w:color w:val="000000"/>
                <w:sz w:val="18"/>
                <w:szCs w:val="18"/>
                <w:highlight w:val="none"/>
              </w:rPr>
            </w:pPr>
          </w:p>
        </w:tc>
      </w:tr>
      <w:tr w14:paraId="7F04B7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38B7">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B7D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525.54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DBF1">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70D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525.54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B12C">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525.54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111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99D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14:paraId="6DC8C158">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30A4E9E">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30304AD">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14:paraId="3186657F">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3E7A5D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垫江县桂阳街道农业服务中心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623934C0">
            <w:pPr>
              <w:rPr>
                <w:rFonts w:hint="default" w:cs="宋体"/>
                <w:color w:val="000000"/>
                <w:sz w:val="20"/>
                <w:szCs w:val="20"/>
                <w:highlight w:val="none"/>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62318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14:paraId="6B00C93A">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49DA7BB0">
            <w:pPr>
              <w:rPr>
                <w:rFonts w:hint="default" w:cs="宋体"/>
                <w:color w:val="000000"/>
                <w:sz w:val="20"/>
                <w:szCs w:val="20"/>
                <w:highlight w:val="none"/>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5FF20741">
            <w:pPr>
              <w:rPr>
                <w:rFonts w:hint="default" w:cs="宋体"/>
                <w:color w:val="000000"/>
                <w:sz w:val="20"/>
                <w:szCs w:val="20"/>
                <w:highlight w:val="none"/>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4D962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29A45525">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BCD8">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4EF7BC">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14:paraId="2395D311">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B102">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6F5E2">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22C94">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36389">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A27B8">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14:paraId="56E96452">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08E66">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FA70C">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93073">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28732">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FB0CB">
            <w:pPr>
              <w:jc w:val="center"/>
              <w:rPr>
                <w:rFonts w:hint="default" w:cs="宋体"/>
                <w:b/>
                <w:color w:val="000000"/>
                <w:sz w:val="20"/>
                <w:szCs w:val="20"/>
                <w:highlight w:val="none"/>
              </w:rPr>
            </w:pPr>
          </w:p>
        </w:tc>
      </w:tr>
      <w:tr w14:paraId="33E46CBE">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62EB">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51DFA">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98572">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02CCB">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9447">
            <w:pPr>
              <w:jc w:val="center"/>
              <w:rPr>
                <w:rFonts w:hint="default" w:cs="宋体"/>
                <w:b/>
                <w:color w:val="000000"/>
                <w:sz w:val="20"/>
                <w:szCs w:val="20"/>
                <w:highlight w:val="none"/>
              </w:rPr>
            </w:pPr>
          </w:p>
        </w:tc>
      </w:tr>
      <w:tr w14:paraId="5E000B12">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4DB5">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9BB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525.54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C89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344.64</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861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180.91</w:t>
            </w:r>
            <w:r>
              <w:rPr>
                <w:rFonts w:ascii="Times New Roman" w:hAnsi="Times New Roman"/>
                <w:b/>
                <w:color w:val="000000"/>
                <w:sz w:val="20"/>
                <w:highlight w:val="none"/>
                <w:u w:color="auto"/>
              </w:rPr>
              <w:t xml:space="preserve"> </w:t>
            </w:r>
          </w:p>
        </w:tc>
      </w:tr>
      <w:tr w14:paraId="25DC8D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BCA0">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A2BB6">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D27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4B5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280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21B2F3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B2CA">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B846">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727B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95FE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63.43</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FF3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8A194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F946">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F00E">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9B09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42.23</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2F8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42.23</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E5B3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492566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9388">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04CE7">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580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21.20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B8E5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21.20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883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381962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C9FF">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97C26">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BAF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4C9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CEC3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40B379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64E6">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A133">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3BC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EA8B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12E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F589B3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F503">
            <w:pPr>
              <w:textAlignment w:val="center"/>
              <w:rPr>
                <w:rFonts w:hint="default" w:cs="宋体"/>
                <w:color w:val="000000"/>
                <w:sz w:val="20"/>
                <w:szCs w:val="20"/>
                <w:highlight w:val="none"/>
              </w:rPr>
            </w:pPr>
            <w:r>
              <w:rPr>
                <w:rFonts w:cs="宋体"/>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8BFFA">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8D12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3A9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C9E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21CB1E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9046">
            <w:pPr>
              <w:textAlignment w:val="center"/>
              <w:rPr>
                <w:rFonts w:hint="default" w:cs="宋体"/>
                <w:color w:val="000000"/>
                <w:sz w:val="20"/>
                <w:szCs w:val="20"/>
                <w:highlight w:val="none"/>
              </w:rPr>
            </w:pPr>
            <w:r>
              <w:rPr>
                <w:rFonts w:cs="宋体"/>
                <w:b/>
                <w:color w:val="000000"/>
                <w:sz w:val="20"/>
                <w:szCs w:val="20"/>
                <w:highlight w:val="none"/>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EC96">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F73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429.94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9FC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8946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180.91</w:t>
            </w:r>
            <w:r>
              <w:rPr>
                <w:rFonts w:ascii="Times New Roman" w:hAnsi="Times New Roman"/>
                <w:b/>
                <w:color w:val="000000"/>
                <w:sz w:val="20"/>
                <w:highlight w:val="none"/>
                <w:u w:color="auto"/>
              </w:rPr>
              <w:t xml:space="preserve"> </w:t>
            </w:r>
          </w:p>
        </w:tc>
      </w:tr>
      <w:tr w14:paraId="07555E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D81D">
            <w:pPr>
              <w:textAlignment w:val="center"/>
              <w:rPr>
                <w:rFonts w:hint="default" w:cs="宋体"/>
                <w:color w:val="000000"/>
                <w:sz w:val="20"/>
                <w:szCs w:val="20"/>
                <w:highlight w:val="none"/>
              </w:rPr>
            </w:pPr>
            <w:r>
              <w:rPr>
                <w:rFonts w:cs="宋体"/>
                <w:b/>
                <w:color w:val="000000"/>
                <w:sz w:val="20"/>
                <w:szCs w:val="20"/>
                <w:highlight w:val="none"/>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034B">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01FC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DAD7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249.03</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5325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0762049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CBBB">
            <w:pPr>
              <w:textAlignment w:val="center"/>
              <w:rPr>
                <w:rFonts w:hint="default" w:cs="宋体"/>
                <w:color w:val="000000"/>
                <w:sz w:val="20"/>
                <w:szCs w:val="20"/>
                <w:highlight w:val="none"/>
              </w:rPr>
            </w:pPr>
            <w:r>
              <w:rPr>
                <w:rFonts w:cs="宋体"/>
                <w:color w:val="000000"/>
                <w:sz w:val="20"/>
                <w:szCs w:val="20"/>
                <w:highlight w:val="none"/>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26D6">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990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249.03</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02D1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249.03</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6236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772FEFD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2A80">
            <w:pPr>
              <w:textAlignment w:val="center"/>
              <w:rPr>
                <w:rFonts w:hint="default" w:cs="宋体"/>
                <w:color w:val="000000"/>
                <w:sz w:val="20"/>
                <w:szCs w:val="20"/>
                <w:highlight w:val="none"/>
              </w:rPr>
            </w:pPr>
            <w:r>
              <w:rPr>
                <w:rFonts w:cs="宋体"/>
                <w:b/>
                <w:color w:val="000000"/>
                <w:sz w:val="20"/>
                <w:szCs w:val="20"/>
                <w:highlight w:val="none"/>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9BBC">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C7DD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B33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A52F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10.00</w:t>
            </w:r>
            <w:r>
              <w:rPr>
                <w:rFonts w:ascii="Times New Roman" w:hAnsi="Times New Roman"/>
                <w:b/>
                <w:color w:val="000000"/>
                <w:sz w:val="20"/>
                <w:highlight w:val="none"/>
                <w:u w:color="auto"/>
              </w:rPr>
              <w:t xml:space="preserve"> </w:t>
            </w:r>
          </w:p>
        </w:tc>
      </w:tr>
      <w:tr w14:paraId="490A203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4F50">
            <w:pPr>
              <w:textAlignment w:val="center"/>
              <w:rPr>
                <w:rFonts w:hint="default" w:cs="宋体"/>
                <w:color w:val="000000"/>
                <w:sz w:val="20"/>
                <w:szCs w:val="20"/>
                <w:highlight w:val="none"/>
              </w:rPr>
            </w:pPr>
            <w:r>
              <w:rPr>
                <w:rFonts w:cs="宋体"/>
                <w:color w:val="000000"/>
                <w:sz w:val="20"/>
                <w:szCs w:val="20"/>
                <w:highlight w:val="none"/>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E594">
            <w:pPr>
              <w:textAlignment w:val="center"/>
              <w:rPr>
                <w:rFonts w:hint="default" w:cs="宋体"/>
                <w:color w:val="000000"/>
                <w:sz w:val="20"/>
                <w:szCs w:val="20"/>
                <w:highlight w:val="none"/>
              </w:rPr>
            </w:pPr>
            <w:r>
              <w:rPr>
                <w:rFonts w:cs="宋体"/>
                <w:color w:val="000000"/>
                <w:sz w:val="20"/>
                <w:szCs w:val="20"/>
                <w:highlight w:val="none"/>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DBE3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E006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E01B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r>
      <w:tr w14:paraId="49473B6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8D61">
            <w:pPr>
              <w:textAlignment w:val="center"/>
              <w:rPr>
                <w:rFonts w:hint="default" w:cs="宋体"/>
                <w:color w:val="000000"/>
                <w:sz w:val="20"/>
                <w:szCs w:val="20"/>
                <w:highlight w:val="none"/>
              </w:rPr>
            </w:pPr>
            <w:r>
              <w:rPr>
                <w:rFonts w:cs="宋体"/>
                <w:b/>
                <w:color w:val="000000"/>
                <w:sz w:val="20"/>
                <w:szCs w:val="20"/>
                <w:highlight w:val="none"/>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4B05D">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4C2E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170.91</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88E3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E288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170.91</w:t>
            </w:r>
            <w:r>
              <w:rPr>
                <w:rFonts w:ascii="Times New Roman" w:hAnsi="Times New Roman"/>
                <w:b/>
                <w:color w:val="000000"/>
                <w:sz w:val="20"/>
                <w:highlight w:val="none"/>
                <w:u w:color="auto"/>
              </w:rPr>
              <w:t xml:space="preserve"> </w:t>
            </w:r>
          </w:p>
        </w:tc>
      </w:tr>
      <w:tr w14:paraId="13A627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7F56">
            <w:pPr>
              <w:textAlignment w:val="center"/>
              <w:rPr>
                <w:rFonts w:hint="default" w:cs="宋体"/>
                <w:color w:val="000000"/>
                <w:sz w:val="20"/>
                <w:szCs w:val="20"/>
                <w:highlight w:val="none"/>
              </w:rPr>
            </w:pPr>
            <w:r>
              <w:rPr>
                <w:rFonts w:cs="宋体"/>
                <w:color w:val="000000"/>
                <w:sz w:val="20"/>
                <w:szCs w:val="20"/>
                <w:highlight w:val="none"/>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AD61">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618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170.91</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61F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F647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170.91</w:t>
            </w:r>
            <w:r>
              <w:rPr>
                <w:rFonts w:ascii="Times New Roman" w:hAnsi="Times New Roman"/>
                <w:color w:val="000000"/>
                <w:sz w:val="20"/>
                <w:highlight w:val="none"/>
                <w:u w:color="auto"/>
              </w:rPr>
              <w:t xml:space="preserve"> </w:t>
            </w:r>
          </w:p>
        </w:tc>
      </w:tr>
      <w:tr w14:paraId="0C147E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381C">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05C7">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09F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379D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4370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391FE62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A486">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975E">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56D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E469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14.59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2301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2A211D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02C9">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8861C">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0241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14.59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45F2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14.59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9DB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66D05423">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14:paraId="5B537FD1">
      <w:pPr>
        <w:ind w:firstLine="630" w:firstLineChars="300"/>
        <w:rPr>
          <w:rFonts w:hint="default" w:cs="宋体"/>
          <w:sz w:val="21"/>
          <w:szCs w:val="21"/>
          <w:highlight w:val="none"/>
        </w:rPr>
      </w:pPr>
      <w:r>
        <w:rPr>
          <w:rFonts w:cs="宋体"/>
          <w:sz w:val="21"/>
          <w:szCs w:val="21"/>
          <w:highlight w:val="none"/>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A50837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FED041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14:paraId="394D6DD2">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1C1A4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垫江县桂阳街道农业服务中心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25FADD2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6CB6F5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BA0DE1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DC0AD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14:paraId="086A03DD">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8BDA5E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794F82A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E304F4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6A4B06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5E41B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300EE01A">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54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FB7E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14:paraId="5B9D1C38">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4A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F69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E06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8D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BB4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BE0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B16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B39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DC2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14:paraId="2148F4EE">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BE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730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76E5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24A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7A8E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7E79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E6E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8753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317A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14:paraId="277488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F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C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42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312.04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C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A1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B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32.60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8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C7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E6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17176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5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F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E1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64.76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A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71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8D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5.79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08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A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B6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DD2BFB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A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60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C1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7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9F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38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6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2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2C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E186E4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3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1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C2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8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A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1F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2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6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6F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B9BA1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F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6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0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E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2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E2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7E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2C036D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0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1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95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141.20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1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29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AE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5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D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7C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B2756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0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7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16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42.23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A2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5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B3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3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9C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68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C539E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7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6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18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C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6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0C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8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A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191880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3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D0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C8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17.58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6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1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91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9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6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EE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3D851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7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C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32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4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54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1F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19.86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81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E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8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47A844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D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7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4D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0.53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0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EF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F8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A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B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7C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BA2FA9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9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64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0A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14.59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D8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2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39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F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F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D3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D850E0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C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8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0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F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68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ED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6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96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99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0A36C4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C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5D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A2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F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F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0F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E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E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AF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ED12B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0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3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6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08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75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46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C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27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D96B9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C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4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0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E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3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7D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8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41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6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5160D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FA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9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EA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1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59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74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A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F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CA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900CCE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E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8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3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93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2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44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B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7F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CA32F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9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3D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0E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A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6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94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C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7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5A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8233EB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23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5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F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F8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EE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0E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6E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B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9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7E6414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AC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0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8F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7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F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80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D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E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50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988EA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6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5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B3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38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2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CB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5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EE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09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0610CA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4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75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6B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D4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6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F7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1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54B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2A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3FDC13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4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4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31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6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9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1C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9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86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65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FB9F86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B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E2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7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0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6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EA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5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0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7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CAB8FE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7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76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F6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F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3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46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7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3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21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748A2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4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3D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9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8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3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C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B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B7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A4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2EE52C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CF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D7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C7B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D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A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4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6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0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w:t>
            </w:r>
            <w:r>
              <w:rPr>
                <w:rFonts w:hint="eastAsia" w:cs="宋体"/>
                <w:color w:val="000000"/>
                <w:sz w:val="18"/>
                <w:szCs w:val="18"/>
                <w:highlight w:val="none"/>
                <w:lang w:eastAsia="zh-CN"/>
              </w:rPr>
              <w:t>赠予</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14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C0E56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57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97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1E5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0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2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0B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8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F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w:t>
            </w:r>
            <w:r>
              <w:rPr>
                <w:rFonts w:hint="eastAsia" w:cs="宋体"/>
                <w:color w:val="000000"/>
                <w:sz w:val="18"/>
                <w:szCs w:val="18"/>
                <w:highlight w:val="none"/>
                <w:lang w:eastAsia="zh-CN"/>
              </w:rPr>
              <w:t>赠予</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E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77413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C2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71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5C9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C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1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3B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D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7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E7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36D410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96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41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31A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F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C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B2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E0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C4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D2B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14:paraId="492DA8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22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76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5D3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5E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B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6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30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D8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8A9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14:paraId="6D9ACEDB">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21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37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345C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4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8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7E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3A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C2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93F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14:paraId="16909D4D">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CFB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F3BE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312.04</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76C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0A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32.60</w:t>
            </w:r>
            <w:r>
              <w:rPr>
                <w:rFonts w:ascii="Times New Roman" w:hAnsi="Times New Roman"/>
                <w:color w:val="000000"/>
                <w:sz w:val="18"/>
                <w:highlight w:val="none"/>
                <w:u w:color="auto"/>
              </w:rPr>
              <w:t xml:space="preserve"> </w:t>
            </w:r>
          </w:p>
        </w:tc>
      </w:tr>
    </w:tbl>
    <w:p w14:paraId="3C37A9C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3FA58C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3164455">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14:paraId="028155BD">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712383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7807FFB">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019C60A">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F01C123">
            <w:pPr>
              <w:rPr>
                <w:rFonts w:hint="default" w:cs="宋体"/>
                <w:color w:val="000000"/>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31EC77A">
            <w:pPr>
              <w:rPr>
                <w:rFonts w:hint="default" w:cs="宋体"/>
                <w:color w:val="000000"/>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C8A21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14:paraId="6BDED1B8">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2E689EA1">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10C4A63">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A6B0053">
            <w:pPr>
              <w:rPr>
                <w:rFonts w:hint="default" w:cs="宋体"/>
                <w:color w:val="000000"/>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EF0848E">
            <w:pPr>
              <w:rPr>
                <w:rFonts w:hint="default" w:cs="宋体"/>
                <w:color w:val="000000"/>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C150266">
            <w:pPr>
              <w:rPr>
                <w:rFonts w:hint="default" w:cs="宋体"/>
                <w:color w:val="000000"/>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86280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3B3EB2D2">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5ECB">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4AFA1B">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7DEE">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811848">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D3F69">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14:paraId="3B5C5F09">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478ED">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72EC">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7A751">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888A">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7A737">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7AAC5">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8E91D">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D6E9">
            <w:pPr>
              <w:jc w:val="center"/>
              <w:rPr>
                <w:rFonts w:hint="default" w:cs="宋体"/>
                <w:b/>
                <w:color w:val="000000"/>
                <w:sz w:val="20"/>
                <w:szCs w:val="20"/>
                <w:highlight w:val="none"/>
              </w:rPr>
            </w:pPr>
          </w:p>
        </w:tc>
      </w:tr>
      <w:tr w14:paraId="3B57DC0E">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F12D">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2FC1">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F01EE">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807F">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719C4">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119D0">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9B09C">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EB52">
            <w:pPr>
              <w:jc w:val="center"/>
              <w:rPr>
                <w:rFonts w:hint="default" w:cs="宋体"/>
                <w:b/>
                <w:color w:val="000000"/>
                <w:sz w:val="20"/>
                <w:szCs w:val="20"/>
                <w:highlight w:val="none"/>
              </w:rPr>
            </w:pPr>
          </w:p>
        </w:tc>
      </w:tr>
      <w:tr w14:paraId="0322E25F">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82DC">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26F94">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51621E">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BA29E">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CA30C">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B0AB1">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AF74D">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8D094">
            <w:pPr>
              <w:jc w:val="center"/>
              <w:rPr>
                <w:rFonts w:hint="default" w:cs="宋体"/>
                <w:b/>
                <w:color w:val="000000"/>
                <w:sz w:val="20"/>
                <w:szCs w:val="20"/>
                <w:highlight w:val="none"/>
              </w:rPr>
            </w:pPr>
          </w:p>
        </w:tc>
      </w:tr>
      <w:tr w14:paraId="461E9B17">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B6308">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F21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4729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69A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954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EBA9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D316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6DA4BAC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1059">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8674B">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300B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AB5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A9EE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AC2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C36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EFF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77BE22AB">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14:paraId="119A2DEE">
      <w:pPr>
        <w:rPr>
          <w:rFonts w:hint="default" w:cs="宋体"/>
          <w:sz w:val="21"/>
          <w:szCs w:val="21"/>
          <w:highlight w:val="none"/>
        </w:rPr>
      </w:pPr>
      <w:r>
        <w:rPr>
          <w:rFonts w:cs="宋体"/>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A32E07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8222C60">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14:paraId="1AC79BD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FF261F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D7FAEED">
            <w:pPr>
              <w:rPr>
                <w:rFonts w:hint="default" w:cs="宋体"/>
                <w:color w:val="000000"/>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4F91E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14:paraId="419A9622">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01F4B77">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FC9706A">
            <w:pPr>
              <w:rPr>
                <w:rFonts w:hint="default" w:cs="宋体"/>
                <w:color w:val="000000"/>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D6ED3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7592CE5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471E01">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32B35">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14:paraId="56DFC5C9">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905B">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AB290">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726C">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549AC">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6301F">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14:paraId="51FD3E3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E811">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E8432">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8341D">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34C29">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C294D">
            <w:pPr>
              <w:jc w:val="center"/>
              <w:rPr>
                <w:rFonts w:hint="default" w:cs="宋体"/>
                <w:b/>
                <w:color w:val="000000"/>
                <w:sz w:val="20"/>
                <w:szCs w:val="20"/>
                <w:highlight w:val="none"/>
              </w:rPr>
            </w:pPr>
          </w:p>
        </w:tc>
      </w:tr>
      <w:tr w14:paraId="69BF16B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23FF">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F5B80">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DFA4">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BEF5A">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E38DE">
            <w:pPr>
              <w:jc w:val="center"/>
              <w:rPr>
                <w:rFonts w:hint="default" w:cs="宋体"/>
                <w:b/>
                <w:color w:val="000000"/>
                <w:sz w:val="20"/>
                <w:szCs w:val="20"/>
                <w:highlight w:val="none"/>
              </w:rPr>
            </w:pPr>
          </w:p>
        </w:tc>
      </w:tr>
      <w:tr w14:paraId="3B436FAF">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51D1">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FC3EF">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4D25">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A4CC6">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848F7">
            <w:pPr>
              <w:jc w:val="center"/>
              <w:rPr>
                <w:rFonts w:hint="default" w:cs="宋体"/>
                <w:b/>
                <w:color w:val="000000"/>
                <w:sz w:val="20"/>
                <w:szCs w:val="20"/>
                <w:highlight w:val="none"/>
              </w:rPr>
            </w:pPr>
          </w:p>
        </w:tc>
      </w:tr>
      <w:tr w14:paraId="09B95A9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4F5F">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19FF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B7B7">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FE95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255708EA">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C663">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ADC8">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089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5950">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A61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14:paraId="6899E249">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14:paraId="5A4DD4E4">
      <w:pPr>
        <w:rPr>
          <w:rFonts w:hint="default" w:cs="宋体"/>
          <w:sz w:val="21"/>
          <w:szCs w:val="21"/>
          <w:highlight w:val="none"/>
        </w:rPr>
      </w:pPr>
      <w:r>
        <w:rPr>
          <w:rFonts w:hint="default" w:cs="宋体"/>
          <w:sz w:val="21"/>
          <w:szCs w:val="21"/>
          <w:highlight w:val="none"/>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BD9A429">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65D55F3">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14:paraId="2C1856C1">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35863823">
            <w:pPr>
              <w:spacing w:line="280" w:lineRule="exact"/>
              <w:rPr>
                <w:rFonts w:hint="default" w:cs="宋体"/>
                <w:color w:val="000000"/>
                <w:kern w:val="2"/>
                <w:sz w:val="20"/>
                <w:szCs w:val="20"/>
                <w:highlight w:val="none"/>
              </w:rPr>
            </w:pPr>
          </w:p>
        </w:tc>
        <w:tc>
          <w:tcPr>
            <w:tcW w:w="2416" w:type="dxa"/>
            <w:shd w:val="clear" w:color="auto" w:fill="auto"/>
            <w:noWrap/>
            <w:tcMar>
              <w:top w:w="15" w:type="dxa"/>
              <w:left w:w="15" w:type="dxa"/>
              <w:right w:w="15" w:type="dxa"/>
            </w:tcMar>
            <w:vAlign w:val="bottom"/>
          </w:tcPr>
          <w:p w14:paraId="0198FCF7">
            <w:pPr>
              <w:spacing w:line="280" w:lineRule="exact"/>
              <w:jc w:val="center"/>
              <w:rPr>
                <w:rFonts w:hint="default" w:cs="宋体"/>
                <w:color w:val="000000"/>
                <w:kern w:val="2"/>
                <w:sz w:val="20"/>
                <w:szCs w:val="20"/>
                <w:highlight w:val="none"/>
              </w:rPr>
            </w:pPr>
          </w:p>
        </w:tc>
        <w:tc>
          <w:tcPr>
            <w:tcW w:w="2375" w:type="dxa"/>
            <w:shd w:val="clear" w:color="auto" w:fill="auto"/>
            <w:noWrap/>
            <w:tcMar>
              <w:top w:w="15" w:type="dxa"/>
              <w:left w:w="15" w:type="dxa"/>
              <w:right w:w="15" w:type="dxa"/>
            </w:tcMar>
            <w:vAlign w:val="bottom"/>
          </w:tcPr>
          <w:p w14:paraId="6B8F5962">
            <w:pPr>
              <w:spacing w:line="280" w:lineRule="exact"/>
              <w:jc w:val="right"/>
              <w:rPr>
                <w:rFonts w:hint="default" w:cs="宋体"/>
                <w:color w:val="000000"/>
                <w:kern w:val="2"/>
                <w:sz w:val="20"/>
                <w:szCs w:val="20"/>
                <w:highlight w:val="none"/>
              </w:rPr>
            </w:pPr>
          </w:p>
        </w:tc>
        <w:tc>
          <w:tcPr>
            <w:tcW w:w="3674" w:type="dxa"/>
            <w:shd w:val="clear" w:color="auto" w:fill="auto"/>
            <w:noWrap/>
            <w:tcMar>
              <w:top w:w="15" w:type="dxa"/>
              <w:left w:w="15" w:type="dxa"/>
              <w:right w:w="15" w:type="dxa"/>
            </w:tcMar>
            <w:vAlign w:val="bottom"/>
          </w:tcPr>
          <w:p w14:paraId="496D6667">
            <w:pPr>
              <w:spacing w:line="280" w:lineRule="exact"/>
              <w:rPr>
                <w:rFonts w:hint="default" w:cs="宋体"/>
                <w:color w:val="000000"/>
                <w:kern w:val="2"/>
                <w:sz w:val="20"/>
                <w:szCs w:val="20"/>
                <w:highlight w:val="none"/>
              </w:rPr>
            </w:pPr>
          </w:p>
        </w:tc>
        <w:tc>
          <w:tcPr>
            <w:tcW w:w="2487" w:type="dxa"/>
            <w:shd w:val="clear" w:color="auto" w:fill="auto"/>
            <w:noWrap/>
            <w:tcMar>
              <w:top w:w="15" w:type="dxa"/>
              <w:left w:w="15" w:type="dxa"/>
              <w:right w:w="15" w:type="dxa"/>
            </w:tcMar>
            <w:vAlign w:val="bottom"/>
          </w:tcPr>
          <w:p w14:paraId="2CCEC724">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14:paraId="215A2E5C">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09FA5B1">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垫江县桂阳街道农业服务中心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58B497C4">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1497032">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52B84D97">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14:paraId="07CF640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1BD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7A5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91E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0E0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942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14:paraId="1DE4AAE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82F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4ED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466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B1D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295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B2FAD0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71C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B49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CC6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B61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AD8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8CF536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8D9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260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2C7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A31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BBF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8FCFF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7F5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C72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5C6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A5E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FE18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14:paraId="2E90DE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CA3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62B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F87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310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911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8FF06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0E0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587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C72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036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9FA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310584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B31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FB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950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149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371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F9B60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44D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C8B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A5B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B32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F7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12954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96F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276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45B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6A6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02E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A5AB2F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6AA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71B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247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ABB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C48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673C5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54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EAE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D117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477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202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60A7FE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989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E5F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541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930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0C7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AEB93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794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C49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C9B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C6B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3F7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3FF442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AAF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933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225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C31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D54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BA06E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25C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116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BD7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DA4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44F5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14:paraId="18DABB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257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37B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96B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D0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975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E4A8A4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81D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946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922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264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4C8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07D65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417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747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150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EA9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F29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7EB76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021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EEF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C5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C92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143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E0DC70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644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C31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CB4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F05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A82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FF2EDE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E27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E83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FBF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FB3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C4A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1A595D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6F2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64E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905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98A5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8B8C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14:paraId="048C381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C6E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D79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B1C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95A1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93CC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14:paraId="30C30B9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BD1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9D7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50D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5.49</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AD7A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EE41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14:paraId="0CD9CDC3">
      <w:pPr>
        <w:keepNext w:val="0"/>
        <w:keepLines w:val="0"/>
        <w:pageBreakBefore w:val="0"/>
        <w:kinsoku/>
        <w:overflowPunct/>
        <w:topLinePunct w:val="0"/>
        <w:autoSpaceDN/>
        <w:bidi w:val="0"/>
        <w:adjustRightInd w:val="0"/>
        <w:snapToGrid w:val="0"/>
        <w:spacing w:beforeAutospacing="0" w:afterAutospacing="0" w:line="594" w:lineRule="atLeast"/>
        <w:ind w:firstLine="360" w:firstLineChars="200"/>
        <w:rPr>
          <w:rFonts w:hint="default"/>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3F49">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696BA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6696BA3">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875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CBFC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99CBFC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AC6422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AC6422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6E4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67E7"/>
    <w:rsid w:val="00092FD8"/>
    <w:rsid w:val="000C01CC"/>
    <w:rsid w:val="000D7702"/>
    <w:rsid w:val="000F44FB"/>
    <w:rsid w:val="00260AE0"/>
    <w:rsid w:val="00261065"/>
    <w:rsid w:val="002940F7"/>
    <w:rsid w:val="002D0E5A"/>
    <w:rsid w:val="002E5443"/>
    <w:rsid w:val="0032196C"/>
    <w:rsid w:val="004C12FF"/>
    <w:rsid w:val="00550ABE"/>
    <w:rsid w:val="005B023C"/>
    <w:rsid w:val="00600322"/>
    <w:rsid w:val="006137D7"/>
    <w:rsid w:val="00634FA8"/>
    <w:rsid w:val="0063613A"/>
    <w:rsid w:val="006E2034"/>
    <w:rsid w:val="007012D6"/>
    <w:rsid w:val="007278D5"/>
    <w:rsid w:val="00732392"/>
    <w:rsid w:val="00792285"/>
    <w:rsid w:val="007A0D2E"/>
    <w:rsid w:val="007A3314"/>
    <w:rsid w:val="007B419D"/>
    <w:rsid w:val="00810F13"/>
    <w:rsid w:val="0087111D"/>
    <w:rsid w:val="00944711"/>
    <w:rsid w:val="009821E3"/>
    <w:rsid w:val="00984852"/>
    <w:rsid w:val="009B67B8"/>
    <w:rsid w:val="00A03B1E"/>
    <w:rsid w:val="00A67739"/>
    <w:rsid w:val="00A820B7"/>
    <w:rsid w:val="00AC5566"/>
    <w:rsid w:val="00B03CCD"/>
    <w:rsid w:val="00B40138"/>
    <w:rsid w:val="00B6686E"/>
    <w:rsid w:val="00B72A5D"/>
    <w:rsid w:val="00BF5A85"/>
    <w:rsid w:val="00C307F6"/>
    <w:rsid w:val="00C94EA3"/>
    <w:rsid w:val="00C96B11"/>
    <w:rsid w:val="00CC6B99"/>
    <w:rsid w:val="00DC0D9B"/>
    <w:rsid w:val="00DF7706"/>
    <w:rsid w:val="00E05175"/>
    <w:rsid w:val="00E654E2"/>
    <w:rsid w:val="00E76362"/>
    <w:rsid w:val="00F137D3"/>
    <w:rsid w:val="00F13C36"/>
    <w:rsid w:val="00F23C68"/>
    <w:rsid w:val="00F32C53"/>
    <w:rsid w:val="00F50F2E"/>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D13FFD"/>
    <w:rsid w:val="13FD55AB"/>
    <w:rsid w:val="14200702"/>
    <w:rsid w:val="163A6CEE"/>
    <w:rsid w:val="173708E3"/>
    <w:rsid w:val="17C374FC"/>
    <w:rsid w:val="189079DC"/>
    <w:rsid w:val="189B0D0B"/>
    <w:rsid w:val="18B43F7C"/>
    <w:rsid w:val="194A1770"/>
    <w:rsid w:val="19B906A4"/>
    <w:rsid w:val="1A1212FF"/>
    <w:rsid w:val="1B6F15B6"/>
    <w:rsid w:val="1BAA2EDC"/>
    <w:rsid w:val="1C5C0973"/>
    <w:rsid w:val="1CA55E64"/>
    <w:rsid w:val="1D014A01"/>
    <w:rsid w:val="1D022362"/>
    <w:rsid w:val="1D1B04B0"/>
    <w:rsid w:val="1DBD6767"/>
    <w:rsid w:val="1DC52125"/>
    <w:rsid w:val="1DD26311"/>
    <w:rsid w:val="1E374ACB"/>
    <w:rsid w:val="1E5E27E3"/>
    <w:rsid w:val="1ECF0A66"/>
    <w:rsid w:val="1EF67CA4"/>
    <w:rsid w:val="1EFC7D8B"/>
    <w:rsid w:val="1F020D3A"/>
    <w:rsid w:val="1F2C5189"/>
    <w:rsid w:val="1F4B0B02"/>
    <w:rsid w:val="1F9C64F6"/>
    <w:rsid w:val="1FBB35CD"/>
    <w:rsid w:val="1FCD26AF"/>
    <w:rsid w:val="20642787"/>
    <w:rsid w:val="21556F04"/>
    <w:rsid w:val="22403BD3"/>
    <w:rsid w:val="23DA37D9"/>
    <w:rsid w:val="24B92327"/>
    <w:rsid w:val="24C14514"/>
    <w:rsid w:val="2533755C"/>
    <w:rsid w:val="25791755"/>
    <w:rsid w:val="26396DF4"/>
    <w:rsid w:val="27167136"/>
    <w:rsid w:val="271E4BA5"/>
    <w:rsid w:val="27B23302"/>
    <w:rsid w:val="29310A5F"/>
    <w:rsid w:val="293C2539"/>
    <w:rsid w:val="29C37A35"/>
    <w:rsid w:val="2A076083"/>
    <w:rsid w:val="2A73162E"/>
    <w:rsid w:val="2B167953"/>
    <w:rsid w:val="2B200583"/>
    <w:rsid w:val="2B8209DE"/>
    <w:rsid w:val="2B8E4B0C"/>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B03235"/>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6BC0EC7"/>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420D4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4BF3135"/>
    <w:rsid w:val="552256E1"/>
    <w:rsid w:val="554E5773"/>
    <w:rsid w:val="555A3CBC"/>
    <w:rsid w:val="5582012B"/>
    <w:rsid w:val="558E4E05"/>
    <w:rsid w:val="55BE2E85"/>
    <w:rsid w:val="56530F5D"/>
    <w:rsid w:val="567700D3"/>
    <w:rsid w:val="56FF7E9E"/>
    <w:rsid w:val="578867FC"/>
    <w:rsid w:val="5842572D"/>
    <w:rsid w:val="5A3B59D6"/>
    <w:rsid w:val="5AD134D8"/>
    <w:rsid w:val="5B6503B1"/>
    <w:rsid w:val="5B860F55"/>
    <w:rsid w:val="5C263CE4"/>
    <w:rsid w:val="5C5D2777"/>
    <w:rsid w:val="5CF66BF3"/>
    <w:rsid w:val="5D290C69"/>
    <w:rsid w:val="5EFBCE76"/>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C8107E2"/>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A91B3F6"/>
    <w:rsid w:val="7B420052"/>
    <w:rsid w:val="7B861484"/>
    <w:rsid w:val="7BD06A28"/>
    <w:rsid w:val="7C3A7C0B"/>
    <w:rsid w:val="7C5248E4"/>
    <w:rsid w:val="7C566698"/>
    <w:rsid w:val="7C5866A3"/>
    <w:rsid w:val="7D7406BB"/>
    <w:rsid w:val="7DE94331"/>
    <w:rsid w:val="7EE40199"/>
    <w:rsid w:val="7F446A19"/>
    <w:rsid w:val="7F7452B9"/>
    <w:rsid w:val="FDBF8D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_Style 1"/>
    <w:basedOn w:val="1"/>
    <w:qFormat/>
    <w:uiPriority w:val="34"/>
    <w:pPr>
      <w:widowControl w:val="0"/>
      <w:ind w:firstLine="420" w:firstLineChars="200"/>
      <w:jc w:val="both"/>
    </w:pPr>
    <w:rPr>
      <w:rFonts w:hint="default"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24</Pages>
  <Words>8775</Words>
  <Characters>11362</Characters>
  <Lines>1</Lines>
  <Paragraphs>1</Paragraphs>
  <TotalTime>3</TotalTime>
  <ScaleCrop>false</ScaleCrop>
  <LinksUpToDate>false</LinksUpToDate>
  <CharactersWithSpaces>12441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聊鸭鼗陈本</cp:lastModifiedBy>
  <cp:lastPrinted>2025-08-16T16:21:00Z</cp:lastPrinted>
  <dcterms:modified xsi:type="dcterms:W3CDTF">2025-09-18T07:06:08Z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