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atLeast"/>
        <w:ind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垫江县桂阳街道产业融合发展服务</w:t>
      </w:r>
      <w:r>
        <w:rPr>
          <w:rFonts w:hint="eastAsia" w:ascii="方正小标宋_GBK" w:hAnsi="方正小标宋_GBK" w:eastAsia="方正小标宋_GBK" w:cs="方正小标宋_GBK"/>
          <w:sz w:val="44"/>
          <w:szCs w:val="44"/>
          <w:lang w:eastAsia="zh-CN"/>
        </w:rPr>
        <w:t>中</w:t>
      </w:r>
      <w:r>
        <w:rPr>
          <w:rFonts w:ascii="方正小标宋_GBK" w:hAnsi="方正小标宋_GBK" w:eastAsia="方正小标宋_GBK" w:cs="方正小标宋_GBK"/>
          <w:sz w:val="44"/>
          <w:szCs w:val="44"/>
        </w:rPr>
        <w:t>心</w:t>
      </w:r>
    </w:p>
    <w:p w14:paraId="46F62457">
      <w:pPr>
        <w:pStyle w:val="6"/>
        <w:keepNext w:val="0"/>
        <w:keepLines w:val="0"/>
        <w:pageBreakBefore w:val="0"/>
        <w:kinsoku/>
        <w:overflowPunct/>
        <w:topLinePunct w:val="0"/>
        <w:autoSpaceDN/>
        <w:bidi w:val="0"/>
        <w:adjustRightInd w:val="0"/>
        <w:snapToGrid w:val="0"/>
        <w:spacing w:before="0" w:beforeAutospacing="0" w:afterAutospacing="0" w:line="594" w:lineRule="atLeas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27621A2">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454C48E1">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38EA6DAF">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rPr>
        <w:t>垫江县桂阳街道产业融合发展服务中心主要职能职责是</w:t>
      </w:r>
      <w:r>
        <w:rPr>
          <w:rFonts w:ascii="方正仿宋_GBK" w:hAnsi="方正仿宋_GBK" w:eastAsia="方正仿宋_GBK" w:cs="方正仿宋_GBK"/>
          <w:color w:val="000000"/>
          <w:sz w:val="32"/>
          <w:szCs w:val="32"/>
        </w:rPr>
        <w:t>：负责落实产业融合发展理念，促进生产生活生态空间有机交融，构建发展新格局。培育科技及信息服务、现代商贸物流、文化创意等现代服务业，扶持发展都市生态农业，培育城市现代产业体系，提高产业融合的产业支撑能力。完善产业融合的基础设施支撑体系，配套建设居住、商业、娱乐、休闲等设施，提升公共服务水平，提升宜居宜业水平等工作。</w:t>
      </w:r>
    </w:p>
    <w:p w14:paraId="2423457C">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E938D2B">
      <w:pPr>
        <w:pStyle w:val="16"/>
        <w:keepNext w:val="0"/>
        <w:keepLines w:val="0"/>
        <w:pageBreakBefore w:val="0"/>
        <w:tabs>
          <w:tab w:val="center" w:pos="4153"/>
          <w:tab w:val="left" w:pos="7275"/>
        </w:tabs>
        <w:kinsoku/>
        <w:overflowPunct/>
        <w:topLinePunct w:val="0"/>
        <w:autoSpaceDN/>
        <w:bidi w:val="0"/>
        <w:adjustRightInd w:val="0"/>
        <w:snapToGrid w:val="0"/>
        <w:spacing w:beforeAutospacing="0" w:afterAutospacing="0" w:line="594" w:lineRule="atLeas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color="auto" w:fill="FEFEFE"/>
        </w:rPr>
        <w:t>本单位无内部机构设置，2024年年末实有在职职工3人，事业编制3人。</w:t>
      </w:r>
    </w:p>
    <w:p w14:paraId="059BB81E">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45BEFBB4">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bookmarkStart w:id="0" w:name="_GoBack"/>
      <w:bookmarkEnd w:id="0"/>
    </w:p>
    <w:p w14:paraId="4579180C">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2024年度收入总计66.97万元，支出总计</w:t>
      </w:r>
      <w:r>
        <w:rPr>
          <w:rFonts w:ascii="方正仿宋_GBK" w:hAnsi="方正仿宋_GBK" w:eastAsia="方正仿宋_GBK" w:cs="方正仿宋_GBK"/>
          <w:sz w:val="32"/>
          <w:szCs w:val="32"/>
        </w:rPr>
        <w:t>66.97</w:t>
      </w:r>
      <w:r>
        <w:rPr>
          <w:rFonts w:ascii="方正仿宋_GBK" w:hAnsi="方正仿宋_GBK" w:eastAsia="方正仿宋_GBK" w:cs="方正仿宋_GBK"/>
          <w:sz w:val="32"/>
          <w:szCs w:val="32"/>
          <w:shd w:val="clear" w:color="auto" w:fill="FFFFFF"/>
        </w:rPr>
        <w:t>万元。收、支与2023年度相比，增加7.03万元，增长11.73%，主要原因是新增人员致人员经费增加。</w:t>
      </w:r>
    </w:p>
    <w:p w14:paraId="5B2E1D61">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2024年度收入合计66.97万元，与2023年度相比，增加7.03万元，增长11.73%，主要原因是新增人员致人员经费收入增加。其中：财政拨款收入</w:t>
      </w:r>
      <w:r>
        <w:rPr>
          <w:rFonts w:ascii="方正仿宋_GBK" w:hAnsi="方正仿宋_GBK" w:eastAsia="方正仿宋_GBK" w:cs="方正仿宋_GBK"/>
          <w:sz w:val="32"/>
          <w:szCs w:val="32"/>
        </w:rPr>
        <w:t>66.97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499087B">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66.97</w:t>
      </w:r>
      <w:r>
        <w:rPr>
          <w:rFonts w:ascii="方正仿宋_GBK" w:hAnsi="方正仿宋_GBK" w:eastAsia="方正仿宋_GBK" w:cs="方正仿宋_GBK"/>
          <w:sz w:val="32"/>
          <w:szCs w:val="32"/>
          <w:shd w:val="clear" w:color="auto" w:fill="FFFFFF"/>
        </w:rPr>
        <w:t>万元，与2023年度相比，增加7.03万元，增长11.73%，主要原因是新增人员致人员经费支出增加。其中：基本支出</w:t>
      </w:r>
      <w:r>
        <w:rPr>
          <w:rFonts w:ascii="方正仿宋_GBK" w:hAnsi="方正仿宋_GBK" w:eastAsia="方正仿宋_GBK" w:cs="方正仿宋_GBK"/>
          <w:sz w:val="32"/>
          <w:szCs w:val="32"/>
        </w:rPr>
        <w:t>66.97</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1175860">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hint="default" w:ascii="方正仿宋_GBK" w:hAnsi="方正仿宋_GBK" w:eastAsia="方正仿宋_GBK" w:cs="方正仿宋_GBK"/>
          <w:sz w:val="32"/>
          <w:szCs w:val="32"/>
          <w:shd w:val="clear" w:color="auto" w:fill="FFFFFF"/>
        </w:rPr>
        <w:t>。</w:t>
      </w:r>
    </w:p>
    <w:p w14:paraId="7FA09763">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559D1D01">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2024年度财政拨款收、支总计66.97万元。与2023年相比，财政拨款收、支总计各增加7.03万元，增长11.73%。主要原因是新增人员致人员经费增加。</w:t>
      </w:r>
    </w:p>
    <w:p w14:paraId="5530BDC9">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2DE06DA">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66.97</w:t>
      </w:r>
      <w:r>
        <w:rPr>
          <w:rFonts w:ascii="方正仿宋_GBK" w:hAnsi="方正仿宋_GBK" w:eastAsia="方正仿宋_GBK" w:cs="方正仿宋_GBK"/>
          <w:sz w:val="32"/>
          <w:szCs w:val="32"/>
          <w:shd w:val="clear" w:color="auto" w:fill="FFFFFF"/>
        </w:rPr>
        <w:t>万元，与2023年度相比，增加7.03万元，增长11.73%。主要原因是新增人员致人员经费增加。较年初预算数增加23.17万元，增长52.90%。主要原因是专项补助收入下达较迟，年初未纳入预算。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868294">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66.97</w:t>
      </w:r>
      <w:r>
        <w:rPr>
          <w:rFonts w:ascii="方正仿宋_GBK" w:hAnsi="方正仿宋_GBK" w:eastAsia="方正仿宋_GBK" w:cs="方正仿宋_GBK"/>
          <w:sz w:val="32"/>
          <w:szCs w:val="32"/>
          <w:shd w:val="clear" w:color="auto" w:fill="FFFFFF"/>
        </w:rPr>
        <w:t>万元，与2023年度相比，增加7.03万元，增长11.73%。主要原因是新增人员致人员经费增加。较年初预算数增加23.17万元，增长52.90%。主要原因是增加事业人员薪级晋升、养老保险调整、职业年金政策性补缴等支出。</w:t>
      </w:r>
    </w:p>
    <w:p w14:paraId="43FFB750">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60B73D0B">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2024年度一般公共预算财政拨款支出主要用于以下几个方面：</w:t>
      </w:r>
    </w:p>
    <w:p w14:paraId="03A15E3F">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12.24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18.28</w:t>
      </w:r>
      <w:r>
        <w:rPr>
          <w:rFonts w:ascii="方正仿宋_GBK" w:hAnsi="方正仿宋_GBK" w:eastAsia="方正仿宋_GBK" w:cs="方正仿宋_GBK"/>
          <w:sz w:val="32"/>
          <w:szCs w:val="32"/>
          <w:shd w:val="clear" w:color="auto" w:fill="FFFFFF"/>
        </w:rPr>
        <w:t>%，较年初预算数增加7.92万元，增长183.33%，主要原因是增加事业人员养老保险调整、职业年金政策性补缴等支出。</w:t>
      </w:r>
    </w:p>
    <w:p w14:paraId="7346AC45">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5.42</w:t>
      </w:r>
      <w:r>
        <w:rPr>
          <w:rFonts w:ascii="方正仿宋_GBK" w:hAnsi="方正仿宋_GBK" w:eastAsia="方正仿宋_GBK" w:cs="方正仿宋_GBK"/>
          <w:sz w:val="32"/>
          <w:szCs w:val="32"/>
          <w:shd w:val="clear" w:color="auto" w:fill="FFFFFF"/>
        </w:rPr>
        <w:t>%，较年初预算数增加1.83万元，增长101.67%，主要原因是增加医保支出。</w:t>
      </w:r>
    </w:p>
    <w:p w14:paraId="2EC60EA9">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（3）农林水支出</w:t>
      </w:r>
      <w:r>
        <w:rPr>
          <w:rFonts w:ascii="方正仿宋_GBK" w:hAnsi="方正仿宋_GBK" w:eastAsia="方正仿宋_GBK" w:cs="方正仿宋_GBK"/>
          <w:sz w:val="32"/>
          <w:szCs w:val="32"/>
        </w:rPr>
        <w:t>48.93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73.07</w:t>
      </w:r>
      <w:r>
        <w:rPr>
          <w:rFonts w:ascii="方正仿宋_GBK" w:hAnsi="方正仿宋_GBK" w:eastAsia="方正仿宋_GBK" w:cs="方正仿宋_GBK"/>
          <w:sz w:val="32"/>
          <w:szCs w:val="32"/>
          <w:shd w:val="clear" w:color="auto" w:fill="FFFFFF"/>
        </w:rPr>
        <w:t>%，较年初预算数增加13.42万元，增长37.79%，主要原因是人员变动和工资调整，人员经费增加。</w:t>
      </w:r>
    </w:p>
    <w:p w14:paraId="5AE1C713">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3.23</w:t>
      </w:r>
      <w:r>
        <w:rPr>
          <w:rFonts w:ascii="方正仿宋_GBK" w:hAnsi="方正仿宋_GBK" w:eastAsia="方正仿宋_GBK" w:cs="方正仿宋_GBK"/>
          <w:sz w:val="32"/>
          <w:szCs w:val="32"/>
          <w:shd w:val="clear" w:color="auto" w:fill="FFFFFF"/>
        </w:rPr>
        <w:t>%，较年初预算数无增减，主要原因是严格按照住房公积金规定执行，严格预算管理。</w:t>
      </w:r>
    </w:p>
    <w:p w14:paraId="26C71E7C">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21F8ECBC">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66.97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61.65</w:t>
      </w:r>
      <w:r>
        <w:rPr>
          <w:rFonts w:ascii="方正仿宋_GBK" w:hAnsi="方正仿宋_GBK" w:eastAsia="方正仿宋_GBK" w:cs="方正仿宋_GBK"/>
          <w:sz w:val="32"/>
          <w:szCs w:val="32"/>
          <w:shd w:val="clear" w:color="auto" w:fill="FFFFFF"/>
        </w:rPr>
        <w:t>万元，与2023年度相比，增加10.43万元，增长20.36%，主要原因是增加事业人员薪级晋升、养老保险调整、职业年金政策性补缴等支出。人员经费用途主要包括基本工资、津贴、补贴、基础绩效、超额绩效、社会保障费、住房公积金等。公用经费</w:t>
      </w:r>
      <w:r>
        <w:rPr>
          <w:rFonts w:ascii="方正仿宋_GBK" w:hAnsi="方正仿宋_GBK" w:eastAsia="方正仿宋_GBK" w:cs="方正仿宋_GBK"/>
          <w:sz w:val="32"/>
          <w:szCs w:val="32"/>
        </w:rPr>
        <w:t>5.32</w:t>
      </w:r>
      <w:r>
        <w:rPr>
          <w:rFonts w:ascii="方正仿宋_GBK" w:hAnsi="方正仿宋_GBK" w:eastAsia="方正仿宋_GBK" w:cs="方正仿宋_GBK"/>
          <w:sz w:val="32"/>
          <w:szCs w:val="32"/>
          <w:shd w:val="clear" w:color="auto" w:fill="FFFFFF"/>
        </w:rPr>
        <w:t>万元，与2023年度相比，减少3.41万元，下降39.06%，主要原因是落实过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要求，减少本年度日常公用经费支出。公用经费用途主要包括差旅费、办公费、工会经费等。</w:t>
      </w:r>
    </w:p>
    <w:p w14:paraId="4D598EDB">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532C811">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2024年度无政府性基金预算</w:t>
      </w:r>
      <w:r>
        <w:rPr>
          <w:rFonts w:ascii="方正仿宋_GBK" w:hAnsi="方正仿宋_GBK" w:eastAsia="方正仿宋_GBK" w:cs="方正仿宋_GBK"/>
          <w:sz w:val="32"/>
          <w:szCs w:val="32"/>
          <w:shd w:val="clear" w:color="auto" w:fill="FFFFFF"/>
        </w:rPr>
        <w:t>财政</w:t>
      </w:r>
      <w:r>
        <w:rPr>
          <w:rFonts w:hint="default" w:ascii="方正仿宋_GBK" w:hAnsi="方正仿宋_GBK" w:eastAsia="方正仿宋_GBK" w:cs="方正仿宋_GBK"/>
          <w:sz w:val="32"/>
          <w:szCs w:val="32"/>
          <w:shd w:val="clear" w:color="auto" w:fill="FFFFFF"/>
        </w:rPr>
        <w:t>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2024年度无政府性基金预算财政拨款</w:t>
      </w:r>
      <w:r>
        <w:rPr>
          <w:rFonts w:ascii="方正仿宋_GBK" w:hAnsi="方正仿宋_GBK" w:eastAsia="方正仿宋_GBK" w:cs="方正仿宋_GBK"/>
          <w:sz w:val="32"/>
          <w:szCs w:val="32"/>
          <w:shd w:val="clear" w:color="auto" w:fill="FFFFFF"/>
        </w:rPr>
        <w:t>支出</w:t>
      </w:r>
      <w:r>
        <w:rPr>
          <w:rFonts w:hint="default" w:ascii="方正仿宋_GBK" w:hAnsi="方正仿宋_GBK" w:eastAsia="方正仿宋_GBK" w:cs="方正仿宋_GBK"/>
          <w:sz w:val="32"/>
          <w:szCs w:val="32"/>
          <w:shd w:val="clear" w:color="auto" w:fill="FFFFFF"/>
        </w:rPr>
        <w:t>。</w:t>
      </w:r>
    </w:p>
    <w:p w14:paraId="6D948346">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3551E57">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2024年度无国有资本经营预算财政拨款支出。</w:t>
      </w:r>
    </w:p>
    <w:p w14:paraId="146C7266">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2FCA2AF8">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D0CD566">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14:paraId="224A0FF8">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22B8196">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0.00万元，费用支出较年初预算数无增减，主要原因是年初预算数未安排因公出国（境）费用，本年度也未发生因公出国（境）费用。较上年支出数无增减，主要原因是上年和本年均未发生因公出国（境）费用。</w:t>
      </w:r>
    </w:p>
    <w:p w14:paraId="392C8277">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14:paraId="4E2E9F47">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公务车运行维护费0.00万元，费用支出较年初预算数无增减，主要原因是年初预算数未安排且本年未发生公务车运行维护费用。较上年支出数无增减，主要原因是上年和本年均未发生公务车运行维护费用。</w:t>
      </w:r>
    </w:p>
    <w:p w14:paraId="01ADAA3A">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公务接待费0.00万元，费用支出较年初预算数无增减，主要原因是年初预算数未安排且本年未发生公务接待费用。较上年支出数无增减，主要原因是上年和本年均未发生公务接待费用。</w:t>
      </w:r>
    </w:p>
    <w:p w14:paraId="51D8A5CB">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66DFBBA">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7F423F30">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2A01B59B">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14FCA35">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方正仿宋_GBK" w:hAnsi="方正仿宋_GBK" w:eastAsia="方正仿宋_GBK" w:cs="方正仿宋_GBK"/>
          <w:sz w:val="32"/>
          <w:szCs w:val="32"/>
          <w:shd w:val="clear" w:color="auto" w:fill="FFFFFF"/>
        </w:rPr>
        <w:t>0.00万元，与2023年度相比，无增减，主要原因是本单位无大型会议，无会议费用；本年度培训费支出0.00万元，与2023年度相比，无变化，主要原因是本单位未举行业务培训无费用支出。</w:t>
      </w:r>
    </w:p>
    <w:p w14:paraId="08E26BE4">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FEF5244">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机关运行经费支出0.00万元，机关运行经费较上年支出数无增减，主要原因是按照部门决算列报口径，我单位不在机关运行经费统计范围之内。</w:t>
      </w:r>
    </w:p>
    <w:p w14:paraId="4B1B41FE">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8C018D7">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C53049C">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D34D7DA">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2024年度我单位未发生政府采购事项，无相关经费支出。</w:t>
      </w:r>
    </w:p>
    <w:p w14:paraId="3C45150C">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044D9068">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5E84DADE">
      <w:pPr>
        <w:pStyle w:val="12"/>
        <w:keepNext w:val="0"/>
        <w:keepLines w:val="0"/>
        <w:pageBreakBefore w:val="0"/>
        <w:kinsoku/>
        <w:overflowPunct/>
        <w:topLinePunct w:val="0"/>
        <w:autoSpaceDE w:val="0"/>
        <w:autoSpaceDN/>
        <w:bidi w:val="0"/>
        <w:adjustRightInd w:val="0"/>
        <w:snapToGrid w:val="0"/>
        <w:spacing w:before="0" w:beforeAutospacing="0" w:afterAutospacing="0" w:line="594" w:lineRule="atLeast"/>
        <w:ind w:firstLine="640" w:firstLineChars="200"/>
        <w:rPr>
          <w:rFonts w:ascii="方正仿宋_GBK" w:hAnsi="方正仿宋_GBK" w:eastAsia="方正仿宋_GBK" w:cs="方正仿宋_GBK"/>
          <w:sz w:val="28"/>
          <w:szCs w:val="28"/>
          <w:shd w:val="clear" w:color="auto" w:fill="FFFFFF"/>
        </w:rPr>
      </w:pPr>
      <w:r>
        <w:rPr>
          <w:rFonts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本年无项目支出，</w:t>
      </w:r>
      <w:r>
        <w:rPr>
          <w:rFonts w:ascii="方正仿宋_GBK" w:hAnsi="方正仿宋_GBK" w:eastAsia="方正仿宋_GBK" w:cs="方正仿宋_GBK"/>
          <w:sz w:val="32"/>
          <w:szCs w:val="32"/>
          <w:shd w:val="clear" w:color="auto" w:fill="FFFFFF"/>
        </w:rPr>
        <w:t>未组织开展绩效自评。</w:t>
      </w:r>
    </w:p>
    <w:p w14:paraId="03580A1A">
      <w:pPr>
        <w:pStyle w:val="12"/>
        <w:keepNext w:val="0"/>
        <w:keepLines w:val="0"/>
        <w:pageBreakBefore w:val="0"/>
        <w:kinsoku/>
        <w:overflowPunct/>
        <w:topLinePunct w:val="0"/>
        <w:autoSpaceDN/>
        <w:bidi w:val="0"/>
        <w:adjustRightInd w:val="0"/>
        <w:snapToGrid w:val="0"/>
        <w:spacing w:before="0" w:beforeAutospacing="0" w:afterAutospacing="0" w:line="594" w:lineRule="atLeast"/>
        <w:ind w:firstLine="640" w:firstLineChars="200"/>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fldChar w:fldCharType="end"/>
      </w: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1B4D67E7">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我单位</w:t>
      </w:r>
      <w:r>
        <w:rPr>
          <w:rFonts w:ascii="方正仿宋_GBK" w:hAnsi="方正仿宋_GBK" w:eastAsia="方正仿宋_GBK" w:cs="方正仿宋_GBK"/>
          <w:sz w:val="32"/>
          <w:szCs w:val="32"/>
          <w:shd w:val="clear" w:color="auto" w:fill="FFFFFF"/>
        </w:rPr>
        <w:t>未组织开展绩效评价。</w:t>
      </w:r>
    </w:p>
    <w:p w14:paraId="399707E5">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0170BC8">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ascii="方正仿宋_GBK" w:hAnsi="方正仿宋_GBK" w:eastAsia="方正仿宋_GBK" w:cs="方正仿宋_GBK"/>
          <w:sz w:val="32"/>
          <w:szCs w:val="32"/>
          <w:shd w:val="clear" w:color="auto" w:fill="FFFFFF"/>
        </w:rPr>
        <w:t>财政局未委托第三方对</w:t>
      </w:r>
      <w:r>
        <w:rPr>
          <w:rFonts w:hint="eastAsia" w:ascii="方正仿宋_GBK" w:hAnsi="方正仿宋_GBK" w:eastAsia="方正仿宋_GBK" w:cs="方正仿宋_GBK"/>
          <w:sz w:val="32"/>
          <w:szCs w:val="32"/>
          <w:shd w:val="clear" w:color="auto" w:fill="FFFFFF"/>
          <w:lang w:eastAsia="zh-CN"/>
        </w:rPr>
        <w:t>我单位</w:t>
      </w:r>
      <w:r>
        <w:rPr>
          <w:rFonts w:ascii="方正仿宋_GBK" w:hAnsi="方正仿宋_GBK" w:eastAsia="方正仿宋_GBK" w:cs="方正仿宋_GBK"/>
          <w:sz w:val="32"/>
          <w:szCs w:val="32"/>
          <w:shd w:val="clear" w:color="auto" w:fill="FFFFFF"/>
        </w:rPr>
        <w:t>开展绩效评价。</w:t>
      </w:r>
    </w:p>
    <w:p w14:paraId="66B419DC">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14:paraId="3DBED0CC">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5428337">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91F3326">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044A8DD">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563892">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5A2438E5">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C7834F4">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BDD62DA">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E4E70B5">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AD8843">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B3363A6">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CC1F685">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2F7AB1">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ACE420">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8CBE8B7">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3921953">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E8D9DAB">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F8517E1">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25348278">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Style w:val="10"/>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洪老师</w:t>
      </w:r>
      <w:r>
        <w:rPr>
          <w:rFonts w:hint="eastAsia" w:ascii="方正仿宋_GBK" w:hAnsi="方正仿宋_GBK" w:eastAsia="方正仿宋_GBK" w:cs="方正仿宋_GBK"/>
          <w:sz w:val="32"/>
          <w:szCs w:val="32"/>
          <w:shd w:val="clear" w:color="auto" w:fill="FFFFFF"/>
        </w:rPr>
        <w:t>023-74501855</w:t>
      </w:r>
    </w:p>
    <w:p w14:paraId="249A8750">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Style w:val="10"/>
          <w:rFonts w:ascii="方正仿宋_GBK" w:hAnsi="方正仿宋_GBK" w:eastAsia="方正仿宋_GBK" w:cs="方正仿宋_GBK"/>
          <w:sz w:val="32"/>
          <w:szCs w:val="32"/>
          <w:shd w:val="clear" w:color="auto" w:fill="FFFF00"/>
        </w:rPr>
      </w:pPr>
    </w:p>
    <w:p w14:paraId="20C45750">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Style w:val="10"/>
          <w:rFonts w:ascii="方正仿宋_GBK" w:hAnsi="方正仿宋_GBK" w:eastAsia="方正仿宋_GBK" w:cs="方正仿宋_GBK"/>
          <w:sz w:val="32"/>
          <w:szCs w:val="32"/>
          <w:shd w:val="clear" w:color="auto" w:fill="FFFF00"/>
        </w:rPr>
      </w:pPr>
    </w:p>
    <w:p w14:paraId="59CF50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atLeas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垫江县桂阳街道产业融合发展服务中心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48.93</w:t>
            </w: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垫江县桂阳街道产业融合发展服务中心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66.97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66.97</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620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9A7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511F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D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7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9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8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2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E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0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8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B845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F43F">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0C0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9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5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0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9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6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2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F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2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7F4D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CEF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B6D40">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D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7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D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2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2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3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1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F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A00C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AB97">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091B">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D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0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C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E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4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C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2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F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8438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FC2E">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988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B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3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9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5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9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B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F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4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DDA5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3873">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B5440">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9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A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E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8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1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9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D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A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542B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564E">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E9C00">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B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4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E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D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0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B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9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0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1BED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128C">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AC2BD">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C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E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F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C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A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C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5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6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A3CC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32E8">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3DF47">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3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8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A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8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4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4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5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7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E392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8385">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0C72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9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7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A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8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C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7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5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0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E1C5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D061">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CE083">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0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B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C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9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E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F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2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A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2645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17B3">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140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D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D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F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A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6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E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7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4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垫江县桂阳街道产业融合发展服务中心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66.97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66.97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B113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3DE5">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C1CE1">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B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3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1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2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C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9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941B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E325">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9902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7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F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E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F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1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5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4F79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E17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EBB3D">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E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1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5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3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4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5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FC04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293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20713">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F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8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4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5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7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D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92A9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ACB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A6ED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5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7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5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1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8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B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9529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26F7">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727C">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4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5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3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1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2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D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FFDF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1F5E">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640F">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B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3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1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9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F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A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2E58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FC27">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C7E4">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9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6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8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9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D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C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375A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C728">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B9E43">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B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0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C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1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A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6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114D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C6E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7A5C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5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E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5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2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F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5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65BC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D3CA">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3F749">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8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3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2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4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A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1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16D2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4B28">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E159E">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7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D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4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2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4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0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垫江县桂阳街道产业融合发展服务中心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垫江县桂阳街道产业融合发展服务中心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F51B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8A8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6DAB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6AA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71B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E87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3906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CBB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A3C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7A6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B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0A9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B892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D1C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E244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DA7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16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EB4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07BF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06C7">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AD7F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2C4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DD3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CEF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EE60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681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00FB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03E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C3C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897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3488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6316">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383F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98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553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1C5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2769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E942">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C5D8E">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D8F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3F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544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1A1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ADEA">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0ACE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42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8A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7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0DB0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F942">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D11D4">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B57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7D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650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87FB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FBF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C3FE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3D6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2E0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CE5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8217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A32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575F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DB3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AA0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F6B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8121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D11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E71E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9E5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524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22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垫江县桂阳街道产业融合发展服务中心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61.65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垫江县桂阳街道产业融合发展服务中心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垫江县桂阳街道产业融合发展服务中心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垫江县桂阳街道产业融合发展服务中心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47D30E9">
      <w:pPr>
        <w:keepNext w:val="0"/>
        <w:keepLines w:val="0"/>
        <w:pageBreakBefore w:val="0"/>
        <w:kinsoku/>
        <w:overflowPunct/>
        <w:topLinePunct w:val="0"/>
        <w:autoSpaceDN/>
        <w:bidi w:val="0"/>
        <w:adjustRightInd w:val="0"/>
        <w:snapToGrid w:val="0"/>
        <w:spacing w:beforeAutospacing="0" w:afterAutospacing="0" w:line="594" w:lineRule="atLeast"/>
        <w:ind w:firstLine="360" w:firstLineChars="200"/>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E664D">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AD9956">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EAD9956">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0B84">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4FB22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44FB22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EE82CA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EE82CA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8A9C">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3CDF"/>
    <w:rsid w:val="000C01CC"/>
    <w:rsid w:val="000D7702"/>
    <w:rsid w:val="00160B9C"/>
    <w:rsid w:val="001B020F"/>
    <w:rsid w:val="00261065"/>
    <w:rsid w:val="002D0E5A"/>
    <w:rsid w:val="002E5443"/>
    <w:rsid w:val="00305F65"/>
    <w:rsid w:val="0032196C"/>
    <w:rsid w:val="003745E0"/>
    <w:rsid w:val="004C12FF"/>
    <w:rsid w:val="00550ABE"/>
    <w:rsid w:val="005B023C"/>
    <w:rsid w:val="00600322"/>
    <w:rsid w:val="006137D7"/>
    <w:rsid w:val="00634FA8"/>
    <w:rsid w:val="0063613A"/>
    <w:rsid w:val="006E2034"/>
    <w:rsid w:val="00703B34"/>
    <w:rsid w:val="00732392"/>
    <w:rsid w:val="00763D05"/>
    <w:rsid w:val="00792285"/>
    <w:rsid w:val="007A0D2E"/>
    <w:rsid w:val="007A3314"/>
    <w:rsid w:val="007B419D"/>
    <w:rsid w:val="00810F13"/>
    <w:rsid w:val="00944711"/>
    <w:rsid w:val="009821E3"/>
    <w:rsid w:val="00984852"/>
    <w:rsid w:val="009B67B8"/>
    <w:rsid w:val="009F74C2"/>
    <w:rsid w:val="00A03B1E"/>
    <w:rsid w:val="00A67739"/>
    <w:rsid w:val="00A820B7"/>
    <w:rsid w:val="00AC5566"/>
    <w:rsid w:val="00B03CCD"/>
    <w:rsid w:val="00B40138"/>
    <w:rsid w:val="00BF5A85"/>
    <w:rsid w:val="00C307F6"/>
    <w:rsid w:val="00C42C5B"/>
    <w:rsid w:val="00C96B11"/>
    <w:rsid w:val="00CC6B99"/>
    <w:rsid w:val="00D7761A"/>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535BA2"/>
    <w:rsid w:val="3B1705E5"/>
    <w:rsid w:val="3B18334B"/>
    <w:rsid w:val="3B36794F"/>
    <w:rsid w:val="3C566AD6"/>
    <w:rsid w:val="3C6A5B02"/>
    <w:rsid w:val="3D2757A1"/>
    <w:rsid w:val="3D3D4FC4"/>
    <w:rsid w:val="3DDF3AB1"/>
    <w:rsid w:val="3DF91D44"/>
    <w:rsid w:val="3E1D0952"/>
    <w:rsid w:val="3E42660A"/>
    <w:rsid w:val="3E7555B1"/>
    <w:rsid w:val="3E787ED9"/>
    <w:rsid w:val="3EEC37F3"/>
    <w:rsid w:val="3F032E93"/>
    <w:rsid w:val="3F0527E5"/>
    <w:rsid w:val="3F694D83"/>
    <w:rsid w:val="3F885DCC"/>
    <w:rsid w:val="3FCD675E"/>
    <w:rsid w:val="3FD75CDB"/>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888085D"/>
    <w:rsid w:val="5A3B59D6"/>
    <w:rsid w:val="5AD134D8"/>
    <w:rsid w:val="5B6503B1"/>
    <w:rsid w:val="5C263CE4"/>
    <w:rsid w:val="5C5D2777"/>
    <w:rsid w:val="5CF66BF3"/>
    <w:rsid w:val="5D290C69"/>
    <w:rsid w:val="5F2D4A41"/>
    <w:rsid w:val="604306BB"/>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8238</Words>
  <Characters>10203</Characters>
  <Lines>93</Lines>
  <Paragraphs>26</Paragraphs>
  <TotalTime>2</TotalTime>
  <ScaleCrop>false</ScaleCrop>
  <LinksUpToDate>false</LinksUpToDate>
  <CharactersWithSpaces>11180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聊鸭鼗陈本</cp:lastModifiedBy>
  <dcterms:modified xsi:type="dcterms:W3CDTF">2025-09-18T07:40:53Z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eyJoZGlkIjoiYzgzZDQxYzdkNzUwNGYxNDNhNWE2YWY2YWQ2MWVkYTUiLCJ1c2VySWQiOiIxNzMwMzMyODcwIn0=</vt:lpwstr>
  </property>
</Properties>
</file>