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default" w:ascii="Times New Roman" w:hAnsi="Times New Roman" w:eastAsia="方正小标宋_GBK" w:cs="Times New Roman"/>
          <w:sz w:val="44"/>
          <w:szCs w:val="44"/>
        </w:rPr>
      </w:pPr>
      <w:bookmarkStart w:id="0" w:name="_Toc31965"/>
      <w:bookmarkStart w:id="1" w:name="_Toc13671"/>
      <w:bookmarkStart w:id="2" w:name="_Toc14160"/>
    </w:p>
    <w:p>
      <w:pPr>
        <w:pStyle w:val="2"/>
        <w:keepNext w:val="0"/>
        <w:keepLines w:val="0"/>
        <w:pageBreakBefore w:val="0"/>
        <w:widowControl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default" w:ascii="Times New Roman" w:hAnsi="Times New Roman" w:eastAsia="方正小标宋_GBK" w:cs="Times New Roman"/>
          <w:sz w:val="44"/>
          <w:szCs w:val="44"/>
        </w:rPr>
      </w:pPr>
    </w:p>
    <w:p>
      <w:pPr>
        <w:pStyle w:val="2"/>
        <w:keepNext w:val="0"/>
        <w:keepLines w:val="0"/>
        <w:pageBreakBefore w:val="0"/>
        <w:widowControl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渝文备〔2018〕118号</w:t>
      </w:r>
      <w:r>
        <w:rPr>
          <w:rFonts w:hint="default" w:ascii="Times New Roman" w:hAnsi="Times New Roman" w:eastAsia="方正小标宋_GBK" w:cs="Times New Roman"/>
          <w:sz w:val="44"/>
          <w:szCs w:val="44"/>
          <w:lang w:val="en-US" w:eastAsia="zh-CN"/>
        </w:rPr>
        <w:t>垫江县人民政府办公室</w:t>
      </w:r>
      <w:bookmarkEnd w:id="0"/>
      <w:bookmarkEnd w:id="1"/>
      <w:bookmarkEnd w:id="2"/>
    </w:p>
    <w:p>
      <w:pPr>
        <w:pStyle w:val="2"/>
        <w:keepNext w:val="0"/>
        <w:keepLines w:val="0"/>
        <w:pageBreakBefore w:val="0"/>
        <w:widowControl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default" w:ascii="Times New Roman" w:hAnsi="Times New Roman" w:eastAsia="方正小标宋_GBK" w:cs="Times New Roman"/>
          <w:sz w:val="44"/>
          <w:szCs w:val="44"/>
        </w:rPr>
      </w:pPr>
      <w:bookmarkStart w:id="3" w:name="_Toc10219"/>
      <w:bookmarkStart w:id="4" w:name="_Toc12291"/>
      <w:bookmarkStart w:id="5" w:name="_Toc17353"/>
      <w:r>
        <w:rPr>
          <w:rFonts w:hint="default" w:ascii="Times New Roman" w:hAnsi="Times New Roman" w:eastAsia="方正小标宋_GBK" w:cs="Times New Roman"/>
          <w:sz w:val="44"/>
          <w:szCs w:val="44"/>
          <w:lang w:val="en-US" w:eastAsia="zh-CN"/>
        </w:rPr>
        <w:t>关于印发垫江县小微企业“助保贷”贷款管理办法的通知</w:t>
      </w:r>
      <w:bookmarkEnd w:id="3"/>
      <w:bookmarkEnd w:id="4"/>
      <w:bookmarkEnd w:id="5"/>
    </w:p>
    <w:p>
      <w:pPr>
        <w:pStyle w:val="2"/>
        <w:keepNext w:val="0"/>
        <w:keepLines w:val="0"/>
        <w:pageBreakBefore w:val="0"/>
        <w:widowControl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eastAsia" w:ascii="方正仿宋_GBK" w:hAnsi="方正仿宋_GBK" w:eastAsia="方正仿宋_GBK" w:cs="方正仿宋_GBK"/>
          <w:sz w:val="32"/>
          <w:szCs w:val="32"/>
        </w:rPr>
      </w:pPr>
      <w:bookmarkStart w:id="6" w:name="_Toc20760"/>
      <w:bookmarkStart w:id="7" w:name="_Toc23471"/>
      <w:bookmarkStart w:id="8" w:name="_Toc4151"/>
      <w:r>
        <w:rPr>
          <w:rFonts w:hint="eastAsia" w:ascii="方正仿宋_GBK" w:hAnsi="方正仿宋_GBK" w:eastAsia="方正仿宋_GBK" w:cs="方正仿宋_GBK"/>
          <w:sz w:val="32"/>
          <w:szCs w:val="32"/>
        </w:rPr>
        <w:t>垫江府办发</w:t>
      </w:r>
      <w:r>
        <w:rPr>
          <w:rFonts w:hint="default" w:ascii="Times New Roman" w:hAnsi="Times New Roman" w:eastAsia="方正仿宋_GBK" w:cs="Times New Roman"/>
          <w:sz w:val="32"/>
          <w:szCs w:val="32"/>
        </w:rPr>
        <w:t>〔2017〕39</w:t>
      </w:r>
      <w:r>
        <w:rPr>
          <w:rFonts w:hint="eastAsia" w:ascii="方正仿宋_GBK" w:hAnsi="方正仿宋_GBK" w:eastAsia="方正仿宋_GBK" w:cs="方正仿宋_GBK"/>
          <w:sz w:val="32"/>
          <w:szCs w:val="32"/>
        </w:rPr>
        <w:t>号</w:t>
      </w:r>
      <w:bookmarkEnd w:id="6"/>
      <w:bookmarkEnd w:id="7"/>
      <w:bookmarkEnd w:id="8"/>
    </w:p>
    <w:p>
      <w:pPr>
        <w:keepNext w:val="0"/>
        <w:keepLines w:val="0"/>
        <w:pageBreakBefore w:val="0"/>
        <w:kinsoku/>
        <w:overflowPunct/>
        <w:topLinePunct w:val="0"/>
        <w:autoSpaceDE/>
        <w:autoSpaceDN/>
        <w:bidi w:val="0"/>
        <w:snapToGrid/>
        <w:textAlignment w:val="auto"/>
        <w:rPr>
          <w:rFonts w:hint="default"/>
          <w:lang w:val="en-US" w:eastAsia="zh-CN"/>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各乡镇人民政府、街道办事处，县政府各部门，县属各企事业单位：</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both"/>
        <w:textAlignment w:val="auto"/>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《垫江县小微企业“助保贷”贷款管理办法》已经县政府同意，现印发给你们，请认真遵照执行。</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val="0"/>
        <w:snapToGrid/>
        <w:spacing w:beforeAutospacing="0" w:afterAutospacing="0" w:line="600" w:lineRule="exact"/>
        <w:ind w:left="0" w:leftChars="0" w:right="0" w:firstLine="640" w:firstLineChars="200"/>
        <w:jc w:val="righ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val="0"/>
        <w:snapToGrid/>
        <w:spacing w:beforeAutospacing="0" w:afterAutospacing="0" w:line="600" w:lineRule="exact"/>
        <w:ind w:left="0" w:leftChars="0" w:right="0" w:firstLine="640" w:firstLineChars="200"/>
        <w:jc w:val="right"/>
        <w:textAlignment w:val="auto"/>
        <w:rPr>
          <w:rFonts w:hint="default" w:ascii="Times New Roman" w:hAnsi="Times New Roman" w:eastAsia="方正仿宋_GBK" w:cs="Times New Roman"/>
          <w:sz w:val="32"/>
          <w:szCs w:val="32"/>
          <w:lang w:val="en-US"/>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xml:space="preserve">                          垫江县人民政府办公室 </w:t>
      </w:r>
      <w:r>
        <w:rPr>
          <w:rFonts w:hint="eastAsia" w:ascii="Times New Roman" w:hAnsi="Times New Roman" w:eastAsia="方正仿宋_GBK" w:cs="Times New Roman"/>
          <w:i w:val="0"/>
          <w:iCs w:val="0"/>
          <w:caps w:val="0"/>
          <w:color w:val="000000"/>
          <w:spacing w:val="0"/>
          <w:kern w:val="0"/>
          <w:sz w:val="32"/>
          <w:szCs w:val="32"/>
          <w:shd w:val="clear" w:fill="FFFFFF"/>
          <w:lang w:val="en-US" w:eastAsia="zh-CN" w:bidi="ar"/>
        </w:rPr>
        <w:t xml:space="preserve">  </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xml:space="preserve">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val="0"/>
        <w:snapToGrid/>
        <w:spacing w:beforeAutospacing="0" w:afterAutospacing="0" w:line="600" w:lineRule="exact"/>
        <w:ind w:left="0" w:leftChars="0" w:right="0" w:firstLine="640" w:firstLineChars="200"/>
        <w:jc w:val="right"/>
        <w:textAlignment w:val="auto"/>
        <w:rPr>
          <w:rFonts w:hint="eastAsia"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2017年8月28日</w:t>
      </w:r>
      <w:r>
        <w:rPr>
          <w:rFonts w:hint="eastAsia" w:ascii="Times New Roman" w:hAnsi="Times New Roman" w:eastAsia="方正仿宋_GBK" w:cs="Times New Roman"/>
          <w:i w:val="0"/>
          <w:iCs w:val="0"/>
          <w:caps w:val="0"/>
          <w:color w:val="000000"/>
          <w:spacing w:val="0"/>
          <w:kern w:val="0"/>
          <w:sz w:val="32"/>
          <w:szCs w:val="32"/>
          <w:shd w:val="clear" w:fill="FFFFFF"/>
          <w:lang w:val="en-US" w:eastAsia="zh-CN" w:bidi="ar"/>
        </w:rPr>
        <w:t xml:space="preserve">    </w:t>
      </w:r>
    </w:p>
    <w:p>
      <w:pPr>
        <w:keepNext w:val="0"/>
        <w:keepLines w:val="0"/>
        <w:pageBreakBefore w:val="0"/>
        <w:widowControl w:val="0"/>
        <w:kinsoku/>
        <w:wordWrap/>
        <w:overflowPunct/>
        <w:topLinePunct w:val="0"/>
        <w:autoSpaceDE/>
        <w:autoSpaceDN/>
        <w:bidi w:val="0"/>
        <w:adjustRightInd w:val="0"/>
        <w:snapToGrid/>
        <w:spacing w:line="600" w:lineRule="exact"/>
        <w:ind w:left="0" w:leftChars="0" w:right="0" w:rightChars="0" w:firstLine="640" w:firstLineChars="200"/>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（此件公开发布）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val="0"/>
        <w:snapToGrid/>
        <w:spacing w:beforeAutospacing="0" w:afterAutospacing="0" w:line="600" w:lineRule="exact"/>
        <w:ind w:left="0" w:leftChars="0" w:right="0" w:firstLine="640" w:firstLineChars="200"/>
        <w:jc w:val="right"/>
        <w:textAlignment w:val="auto"/>
        <w:rPr>
          <w:rFonts w:hint="default" w:ascii="Times New Roman" w:hAnsi="Times New Roman" w:eastAsia="方正仿宋_GBK" w:cs="Times New Roman"/>
          <w:sz w:val="32"/>
          <w:szCs w:val="32"/>
          <w:lang w:val="en-US"/>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xml:space="preserve">  </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Style w:val="10"/>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pPr>
    </w:p>
    <w:p>
      <w:pPr>
        <w:keepNext w:val="0"/>
        <w:keepLines w:val="0"/>
        <w:pageBreakBefore w:val="0"/>
        <w:kinsoku/>
        <w:overflowPunct/>
        <w:topLinePunct w:val="0"/>
        <w:autoSpaceDE/>
        <w:autoSpaceDN/>
        <w:bidi w:val="0"/>
        <w:snapToGrid/>
        <w:spacing w:line="600" w:lineRule="exact"/>
        <w:textAlignment w:val="auto"/>
        <w:rPr>
          <w:rStyle w:val="10"/>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pPr>
      <w:r>
        <w:rPr>
          <w:rStyle w:val="10"/>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br w:type="page"/>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Style w:val="10"/>
          <w:rFonts w:hint="eastAsia" w:ascii="方正小标宋_GBK" w:hAnsi="方正小标宋_GBK" w:eastAsia="方正小标宋_GBK" w:cs="方正小标宋_GBK"/>
          <w:b w:val="0"/>
          <w:bCs/>
          <w:i w:val="0"/>
          <w:iCs w:val="0"/>
          <w:caps w:val="0"/>
          <w:color w:val="333333"/>
          <w:spacing w:val="0"/>
          <w:kern w:val="0"/>
          <w:sz w:val="44"/>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Style w:val="10"/>
          <w:rFonts w:hint="eastAsia" w:ascii="方正小标宋_GBK" w:hAnsi="方正小标宋_GBK" w:eastAsia="方正小标宋_GBK" w:cs="方正小标宋_GBK"/>
          <w:b w:val="0"/>
          <w:bCs/>
          <w:i w:val="0"/>
          <w:iCs w:val="0"/>
          <w:caps w:val="0"/>
          <w:color w:val="333333"/>
          <w:spacing w:val="0"/>
          <w:kern w:val="0"/>
          <w:sz w:val="44"/>
          <w:szCs w:val="44"/>
          <w:shd w:val="clear" w:fill="FFFFFF"/>
          <w:lang w:val="en-US" w:eastAsia="zh-CN" w:bidi="ar"/>
        </w:rPr>
      </w:pPr>
      <w:r>
        <w:rPr>
          <w:rStyle w:val="10"/>
          <w:rFonts w:hint="eastAsia" w:ascii="方正小标宋_GBK" w:hAnsi="方正小标宋_GBK" w:eastAsia="方正小标宋_GBK" w:cs="方正小标宋_GBK"/>
          <w:b w:val="0"/>
          <w:bCs/>
          <w:i w:val="0"/>
          <w:iCs w:val="0"/>
          <w:caps w:val="0"/>
          <w:color w:val="333333"/>
          <w:spacing w:val="0"/>
          <w:kern w:val="0"/>
          <w:sz w:val="44"/>
          <w:szCs w:val="44"/>
          <w:shd w:val="clear" w:fill="FFFFFF"/>
          <w:lang w:val="en-US" w:eastAsia="zh-CN" w:bidi="ar"/>
        </w:rPr>
        <w:t>垫江县小微企业“助保贷”贷款管理办法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Style w:val="10"/>
          <w:rFonts w:hint="eastAsia" w:ascii="方正小标宋_GBK" w:hAnsi="方正小标宋_GBK" w:eastAsia="方正小标宋_GBK" w:cs="方正小标宋_GBK"/>
          <w:b w:val="0"/>
          <w:bCs/>
          <w:i w:val="0"/>
          <w:iCs w:val="0"/>
          <w:caps w:val="0"/>
          <w:color w:val="333333"/>
          <w:spacing w:val="0"/>
          <w:kern w:val="0"/>
          <w:sz w:val="44"/>
          <w:szCs w:val="44"/>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i w:val="0"/>
          <w:iCs w:val="0"/>
          <w:caps w:val="0"/>
          <w:color w:val="000000"/>
          <w:spacing w:val="0"/>
          <w:kern w:val="0"/>
          <w:sz w:val="32"/>
          <w:szCs w:val="32"/>
          <w:shd w:val="clear" w:fill="FFFFFF"/>
          <w:lang w:val="en-US" w:eastAsia="zh-CN" w:bidi="ar"/>
        </w:rPr>
        <w:t>第一章  总    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第一条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为加强对小微企业的扶持，进一步满足小微企业融资需求，促进中小微企业健康快速发展，根据《中国银监会关于印发〈银行开展小企业贷款业务指导意见〉的通知》(银监发〔2005〕54号)、《中国银监会关于2015年小微企业金融服务工作的指导意见》(银监发〔2015〕8号)等有关规定，结合我县实际，特制定本办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 xml:space="preserve">第二条  </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本办法所称小微企业“助保贷”贷款业务，是指建设银行向小微企业池中企业发放的，在企业提供一定担保的基础上，由企业缴纳一定比例的助保金和政府提供的风险补偿资金共同作为增信手段的信贷业务。</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第三条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本办法所称小微企业池是指由政府“助保贷”贷款管理机构和建设银行共同认定，缴纳助保金后办理“助保贷”贷款业务的优质小微企业群体。</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助保金是指由小微企业池中的企业按其在建设银行获得贷款额度的规定比例自愿缴纳的资金，用于先行代偿该池中所有企业逾期的贷款。助保金的管理遵循“自愿缴纳、有偿使用、共担风险、共同受益”的原则。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风险补偿资金是指县政府提供一定数量的财政增信资金，在“助保贷”贷款发生逾期损失时，按一定比例进行补偿的资金。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第二章  “助保贷”贷款管理机构职能职责</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第四条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成立垫江县小微企业“助保贷”贷款管理机构，作为“助保贷”贷款、助保金和风险补偿资金账户的专门管理机构。成员单位由财政局、金融办、经济信息委、商务局、农委、工商局组成。管理机构办公室设在县金融办。</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eastAsia" w:ascii="方正楷体_GBK" w:hAnsi="方正楷体_GBK" w:eastAsia="方正楷体_GBK" w:cs="方正楷体_GBK"/>
          <w:i w:val="0"/>
          <w:iCs w:val="0"/>
          <w:caps w:val="0"/>
          <w:color w:val="000000"/>
          <w:spacing w:val="0"/>
          <w:kern w:val="0"/>
          <w:sz w:val="32"/>
          <w:szCs w:val="32"/>
          <w:shd w:val="clear" w:fill="FFFFFF"/>
          <w:lang w:val="en-US" w:eastAsia="zh-CN" w:bidi="ar"/>
        </w:rPr>
        <w:t>(一)管理机构主要职责</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1. “助保贷”的决策机制为“助保贷”联席会，实行重要事项共同审议机制。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2. 负责全县“助保贷”贷款的组织实施。</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3. 负责当年风险补偿资金规模的确定。</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4. 负责政府“助保贷”逾期贷款风险代偿初审。</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(二)成员单位职能职责：</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1. 金融办负责“助保贷”日常管理工作，收集上报信息、协调、组织召开联席会议。做好企业助保金、政府风险资金账户的管理。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2. 财政局负责“助保贷”工作推动的资金筹集，政府风险补偿铺底资金、企业助保金的监督使用。协助金融办对政府风险补偿铺底资金、企业助保金管理。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3. 工商局负责对企业基本信息的审核。</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4. 经济信息委、商务局、农委负责本行业“助保贷”业务的宣传、推动、开展、企业贷款的收集推荐等工作。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5. 成员单位共同对各行业主管</w:t>
      </w:r>
      <w:r>
        <w:rPr>
          <w:rFonts w:hint="eastAsia" w:ascii="Times New Roman" w:hAnsi="Times New Roman" w:eastAsia="方正仿宋_GBK" w:cs="Times New Roman"/>
          <w:i w:val="0"/>
          <w:iCs w:val="0"/>
          <w:caps w:val="0"/>
          <w:color w:val="000000"/>
          <w:spacing w:val="0"/>
          <w:kern w:val="0"/>
          <w:sz w:val="32"/>
          <w:szCs w:val="32"/>
          <w:shd w:val="clear" w:fill="FFFFFF"/>
          <w:lang w:val="en-US" w:eastAsia="zh-CN" w:bidi="ar"/>
        </w:rPr>
        <w:t>部</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门推荐的“助保贷”业务候选企业进行初步认定。</w:t>
      </w:r>
      <w:bookmarkStart w:id="9" w:name="_GoBack"/>
      <w:bookmarkEnd w:id="9"/>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第三章  助保金和风险补偿资金的组建与管理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第五条  风险补偿资金额度确定为1000万元，建设银行按风险补偿资金额度的10倍放大贷款。后续可视前期合作情况，再行约定增减政府风险补偿资金。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企业缴纳的助保金应在企业签订借款合同和担保合同前按贷款合同金额2.5％的比例一次性缴纳，今后年度如不增加贷款金额可不再缴纳，若今后年度企业增加贷款金额，则仅需按增加金额的2.5%追加缴纳助保金。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第六条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助保贷”贷款管理机构协商指定在建设银行开设专户存放助保金和风险补偿资金。上述两个账户采用受托运作、专户管理的方式封闭运行，账户资金仅限于提供“助保贷”业务的增信及代偿。除经“助保贷”贷款管理机构和建设银行共同确认代偿、退还外，该账户内资金本金不得提取和支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第七条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助保金按单位活期存款利率计算孳生利息，孳生的利息纳入助保金使用范围，助保金账户存续的时间，为贷款企业发生贷款业务之日起至贷款企业对建设银行的最后一笔贷款债务全部清偿之日止。根据助保金“共担风险”原则，当业务平台不再办理“助保贷”业务且所有贷款企业贷款本息结清以后，企业所缴纳助保金在扣减代偿损失后一次性退还贷款企业。若建设银行主动提出终止贷款企业“助保贷”业务的，该企业可向“助保贷”贷款管理机构申请退还其缴纳的助保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企业申请退还助保金的程序为：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(一)企业向管理机构提出退还助保金的申请。</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(二)建设银行向管理机构函件说明终止企业“助保贷”原因。</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(三)管理机构联席会会审后与建设银行共同决定是否同意企业助保金退还申请。</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风险补偿资金孳生的利息由管理机构安排使用。风险补偿资金按单位两年定期存款利率计算孳生利息。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第四章  企业申请流程及相关条件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第八条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企业申请“助保贷”业务流程为：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(一)</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各行业主管部门推荐企业为“助保贷”业务候选企业，由“助保贷”贷款管理机构与建设银行初步认定后，报送县政府确认，进入“助保贷”小微企业池候选库。管理机构与建设银行将根据企业的发展变化，适时调整，动态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(二)</w:t>
      </w:r>
      <w:r>
        <w:rPr>
          <w:rFonts w:hint="eastAsia" w:ascii="方正仿宋_GBK" w:hAnsi="方正仿宋_GBK" w:eastAsia="方正仿宋_GBK" w:cs="方正仿宋_GBK"/>
          <w:i w:val="0"/>
          <w:iCs w:val="0"/>
          <w:caps w:val="0"/>
          <w:color w:val="000000"/>
          <w:spacing w:val="0"/>
          <w:kern w:val="0"/>
          <w:sz w:val="32"/>
          <w:szCs w:val="32"/>
          <w:shd w:val="clear" w:fill="FFFFFF"/>
          <w:lang w:val="en-US" w:eastAsia="zh-CN" w:bidi="ar"/>
        </w:rPr>
        <w:t>小</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微企业池候选库中的企业向建设银行提出“助保贷”贷款业务申请，建设银行依据信贷操作流程，独立进行资料审查、信用评估和审批，通知审批通过的企业一次性缴纳贷款金额2.5%的企业助保金。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(三)</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企业缴足助保金后，建设银行与贷款企业签订借款合同和担保合同，并发放贷款。</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(四)</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贷款发放后5个工作日内建设银行应书面报送至“助保贷”贷款管理机构备案。</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第九条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企业申请“助保贷”业务基本条件：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(一)</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在垫江县内依法注册的具有独立法人资格的小微企业。</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(二)</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有固定的经营场所，有健全的法人治理结构、组织机构、经营管理制度和财务管理制度，承诺遵守《垫江县小微企业“助保贷”贷款管理办法》并承担相应的责任。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(三)</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产品有市场、有发展潜力，经济效益好，能依法经营，照章纳税。</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(四)</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所借款项符合建设银行信贷政策。</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(五)</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企业无不良信用记录。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(六)</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能够提供建设银行认可的抵押物或质押物担保，担保额不低于贷款金额的50%。</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(七)</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建设银行认为必要的其它条件。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第五章  “助保贷”贷款额度、期限、利率及还款方式</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第十条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单户小微企业“助保贷”贷款额度一般应在10万元至500万元之间，最高不超过1000万元。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第十一条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“助保贷”贷款期限不超过1年。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第十二条 </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xml:space="preserve"> “助保贷”贷款的利率必须比建设银行重庆分行的其它信贷业务贷款利率优惠10%以上，同时不高于同期人民银行基准利率的1.25倍。</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第十三条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“助保贷”贷款还款方式可采用到期一次性还款或分次还款。</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第六章  “助保贷”贷款回收管理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第十四条 </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xml:space="preserve"> 企业按照合同约定的方式归还贷款。当企业贷款出现逾期时，建设银行应在逾期一个月内启动代偿程序，向“助保贷”贷款管理机构出具《关于使用助保金代偿“助保贷”贷款的函》，经“助保贷”贷款管理机构向县政府请示批准后方可使用助保金代偿逾期贷款。</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第十五条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当使用企业助保金代偿逾期贷款，其额度不足覆盖银行逾期贷款本金和利息时，不足部分由建设银行和风险补偿金各按50%比例进行分摊承担。同时建设银行应立即启动债权追偿程序，向借款人进行追索及执行担保。追索及执行收回的资金或借款人恢复还款收回的资金按下列顺序分配：</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(一)抵扣追索费用</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(二)偿还建设银行债权。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(三)按比例偿还企业助保金和风险补偿金所承担损失。</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第十六条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对实施助保金代偿或风险补偿资金补偿后的呆账，建设银行和管理机构继续保留追偿的权利和义务，建设银行应积极催收。追回的资金或企业恢复还款收回的资金按十五条约定的分配顺序进行分配。</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第七章  “助保贷”逾期贷款风险代偿</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第十七条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使用助保金代偿程序：</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(一)代偿申请。</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贷款发生逾期后，建设银行应在逾期一个月内向管理机构提出助保金代偿申请，填报《垫江县</w:t>
      </w:r>
      <w:r>
        <w:rPr>
          <w:rFonts w:hint="default" w:ascii="Times New Roman" w:hAnsi="Times New Roman" w:eastAsia="方正仿宋_GBK" w:cs="Times New Roman"/>
          <w:i w:val="0"/>
          <w:iCs w:val="0"/>
          <w:caps w:val="0"/>
          <w:color w:val="000000"/>
          <w:spacing w:val="0"/>
          <w:kern w:val="0"/>
          <w:sz w:val="32"/>
          <w:szCs w:val="32"/>
          <w:u w:val="single"/>
          <w:shd w:val="clear" w:fill="FFFFFF"/>
          <w:lang w:val="en-US" w:eastAsia="zh-CN" w:bidi="ar"/>
        </w:rPr>
        <w:t>    </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(企业)助保金代偿审批表》(附件2)，并提交企业贷款资料等复印件。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(二)资料审核。</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管理机构召开联席会，对建设银行提出的申请进行集中会审，成员单位分别填报初审意见。</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(三)报请审批。</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管理机构集中会审后，提出助保金代偿申请，报请县政府批准。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(四)风险代偿。</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经县政府批准同意后，管理机构将核定代偿资金从专户中划至建设银行指定账户。</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第十八条 </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xml:space="preserve"> 使用风险补偿资金补偿程序：</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(一)补偿申请。</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建设银行向管理机构提出使用风险补偿资金补偿申请，填报《垫江县</w:t>
      </w:r>
      <w:r>
        <w:rPr>
          <w:rFonts w:hint="default" w:ascii="Times New Roman" w:hAnsi="Times New Roman" w:eastAsia="方正仿宋_GBK" w:cs="Times New Roman"/>
          <w:i w:val="0"/>
          <w:iCs w:val="0"/>
          <w:caps w:val="0"/>
          <w:color w:val="000000"/>
          <w:spacing w:val="0"/>
          <w:kern w:val="0"/>
          <w:sz w:val="32"/>
          <w:szCs w:val="32"/>
          <w:u w:val="single"/>
          <w:shd w:val="clear" w:fill="FFFFFF"/>
          <w:lang w:val="en-US" w:eastAsia="zh-CN" w:bidi="ar"/>
        </w:rPr>
        <w:t>    </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(企业)风险补偿资金补偿审批表》(附件3)，并提交企业贷款资料等复印件。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(二)资料审核。</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管理机构召开联席会，对建设银行提出的申请进行集中会审，管理机构填报补偿初审意见。</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(三)报请审批。</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管理机构集中会审后，提出风险补偿资金补偿申请，报请县政府批准。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(四)风险补偿。</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经县政府批准同意后，管理机构将核定补偿资金从专户中划至建设银行指定账户。</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000000"/>
          <w:spacing w:val="0"/>
          <w:kern w:val="0"/>
          <w:sz w:val="32"/>
          <w:szCs w:val="32"/>
          <w:shd w:val="clear" w:fill="FFFFFF"/>
          <w:lang w:val="en-US" w:eastAsia="zh-CN" w:bidi="ar"/>
        </w:rPr>
        <w:t>(五)备案补充。</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风险补偿资金补偿后，管理机构将相关补偿资料提交县财政局备案。并将专户资金差额情况函告县财政局，由县财政局在预算中安排补充。</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第八章  贷后管理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第十九条 </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xml:space="preserve"> 建设银行比照一般贷款业务，按照贷后管理的相关要求，对“助保贷”业务进行管理，开展贷后检查。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第二十条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对于恶意逃避债务导致建设银行贷款和政府风险补偿资金损失的贷款企业，根据实际情况将贷款企业及责任人列入信用黑名单。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第二十一条 </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xml:space="preserve"> 金融机构弄虚作假、消极追偿或与企业合谋骗取风险补偿资金的，一经查实，全额收回已拨付的风险补偿资金，并依法追究相关人员责任。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第九章  “助保贷”暂停和终止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第二十二条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当不良贷款率(指贷款逾期2个月或连续2个月欠息的贷款本息占贷款余额的比率)超过5%(含)时，建设银行应立即暂停办理“助保贷”贷款业务，并在5个工作日内将期末助保贷业务详细情况报告管理机构。已签订的未履行完毕的“助保贷”合同仍按协议约定履行，不受协议暂停的约束。不良贷款率下降后，可恢复“助保贷”贷款业务。</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当建设银行“助保贷”业务未能通过县财政局的绩效评估时，建设银行应暂停办理“助保贷”贷款业务，待所有已签订的“助保贷”合同全部到期或履行完毕后，“助保贷”业务终止。管理机构收回全部风险补偿资金的本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center"/>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第十章  附    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第二十三条</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本办法自发布之日起施行。原《垫江县人民政府办公室关于印发垫江县小微企业“助保贷”贷款管理办法(试行)的通知》(垫江府办发〔2015〕51号)同时废止。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附件</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：1. “助保贷”入库申请表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2. 垫江县</w:t>
      </w:r>
      <w:r>
        <w:rPr>
          <w:rFonts w:hint="default" w:ascii="Times New Roman" w:hAnsi="Times New Roman" w:eastAsia="方正仿宋_GBK" w:cs="Times New Roman"/>
          <w:i w:val="0"/>
          <w:iCs w:val="0"/>
          <w:caps w:val="0"/>
          <w:color w:val="000000"/>
          <w:spacing w:val="0"/>
          <w:kern w:val="0"/>
          <w:sz w:val="32"/>
          <w:szCs w:val="32"/>
          <w:u w:val="single"/>
          <w:shd w:val="clear" w:fill="FFFFFF"/>
          <w:lang w:val="en-US" w:eastAsia="zh-CN" w:bidi="ar"/>
        </w:rPr>
        <w:t>    </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(企业)助保金代偿审批表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3. 垫江县</w:t>
      </w:r>
      <w:r>
        <w:rPr>
          <w:rFonts w:hint="default" w:ascii="Times New Roman" w:hAnsi="Times New Roman" w:eastAsia="方正仿宋_GBK" w:cs="Times New Roman"/>
          <w:i w:val="0"/>
          <w:iCs w:val="0"/>
          <w:caps w:val="0"/>
          <w:color w:val="000000"/>
          <w:spacing w:val="0"/>
          <w:kern w:val="0"/>
          <w:sz w:val="32"/>
          <w:szCs w:val="32"/>
          <w:u w:val="single"/>
          <w:shd w:val="clear" w:fill="FFFFFF"/>
          <w:lang w:val="en-US" w:eastAsia="zh-CN" w:bidi="ar"/>
        </w:rPr>
        <w:t>    </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(企业)风险补偿资金补偿审批表</w:t>
      </w:r>
    </w:p>
    <w:p>
      <w:pPr>
        <w:rPr>
          <w:rFonts w:hint="eastAsia"/>
          <w:lang w:val="en-US" w:eastAsia="zh-CN"/>
        </w:rPr>
      </w:pPr>
      <w:r>
        <w:rPr>
          <w:rFonts w:hint="eastAsia"/>
          <w:lang w:val="en-US" w:eastAsia="zh-CN"/>
        </w:rPr>
        <w:br w:type="page"/>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Autospacing="0" w:afterAutospacing="0" w:line="594" w:lineRule="exact"/>
        <w:ind w:left="0" w:leftChars="0" w:right="0" w:firstLine="640" w:firstLineChars="200"/>
        <w:jc w:val="left"/>
        <w:rPr>
          <w:rFonts w:hint="eastAsia" w:ascii="方正黑体_GBK" w:hAnsi="方正黑体_GBK" w:eastAsia="方正黑体_GBK" w:cs="方正黑体_GBK"/>
          <w:sz w:val="32"/>
          <w:szCs w:val="32"/>
        </w:rPr>
      </w:pPr>
      <w:r>
        <w:rPr>
          <w:rFonts w:hint="eastAsia" w:ascii="方正黑体_GBK" w:hAnsi="方正黑体_GBK" w:eastAsia="方正黑体_GBK" w:cs="方正黑体_GBK"/>
          <w:i w:val="0"/>
          <w:iCs w:val="0"/>
          <w:caps w:val="0"/>
          <w:color w:val="000000"/>
          <w:spacing w:val="0"/>
          <w:kern w:val="0"/>
          <w:sz w:val="32"/>
          <w:szCs w:val="32"/>
          <w:shd w:val="clear" w:fill="FFFFFF"/>
          <w:lang w:val="en-US" w:eastAsia="zh-CN" w:bidi="ar"/>
        </w:rPr>
        <w:t>附件1</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Autospacing="0" w:afterAutospacing="0" w:line="594" w:lineRule="exact"/>
        <w:ind w:left="0" w:leftChars="0" w:right="0" w:firstLine="640" w:firstLineChars="20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“助保贷”入库申请表</w:t>
      </w:r>
    </w:p>
    <w:tbl>
      <w:tblPr>
        <w:tblStyle w:val="8"/>
        <w:tblW w:w="9951" w:type="dxa"/>
        <w:tblInd w:w="0" w:type="dxa"/>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Layout w:type="fixed"/>
        <w:tblCellMar>
          <w:top w:w="0" w:type="dxa"/>
          <w:left w:w="0" w:type="dxa"/>
          <w:bottom w:w="0" w:type="dxa"/>
          <w:right w:w="0" w:type="dxa"/>
        </w:tblCellMar>
      </w:tblPr>
      <w:tblGrid>
        <w:gridCol w:w="1747"/>
        <w:gridCol w:w="299"/>
        <w:gridCol w:w="957"/>
        <w:gridCol w:w="391"/>
        <w:gridCol w:w="1344"/>
        <w:gridCol w:w="388"/>
        <w:gridCol w:w="1571"/>
        <w:gridCol w:w="1454"/>
        <w:gridCol w:w="393"/>
        <w:gridCol w:w="1407"/>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90" w:hRule="atLeast"/>
        </w:trPr>
        <w:tc>
          <w:tcPr>
            <w:tcW w:w="2046" w:type="dxa"/>
            <w:gridSpan w:val="2"/>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企业名称(盖章)</w:t>
            </w:r>
          </w:p>
        </w:tc>
        <w:tc>
          <w:tcPr>
            <w:tcW w:w="7905" w:type="dxa"/>
            <w:gridSpan w:val="8"/>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90" w:hRule="atLeast"/>
        </w:trPr>
        <w:tc>
          <w:tcPr>
            <w:tcW w:w="2046" w:type="dxa"/>
            <w:gridSpan w:val="2"/>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所属乡镇、街道</w:t>
            </w:r>
          </w:p>
        </w:tc>
        <w:tc>
          <w:tcPr>
            <w:tcW w:w="3080" w:type="dxa"/>
            <w:gridSpan w:val="4"/>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c>
          <w:tcPr>
            <w:tcW w:w="3025"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注册时间(年月日)</w:t>
            </w:r>
          </w:p>
        </w:tc>
        <w:tc>
          <w:tcPr>
            <w:tcW w:w="1800"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90" w:hRule="atLeast"/>
        </w:trPr>
        <w:tc>
          <w:tcPr>
            <w:tcW w:w="2046" w:type="dxa"/>
            <w:gridSpan w:val="2"/>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注册地址</w:t>
            </w:r>
          </w:p>
        </w:tc>
        <w:tc>
          <w:tcPr>
            <w:tcW w:w="7905" w:type="dxa"/>
            <w:gridSpan w:val="8"/>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90" w:hRule="atLeast"/>
        </w:trPr>
        <w:tc>
          <w:tcPr>
            <w:tcW w:w="2046" w:type="dxa"/>
            <w:gridSpan w:val="2"/>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法定代表人</w:t>
            </w:r>
          </w:p>
        </w:tc>
        <w:tc>
          <w:tcPr>
            <w:tcW w:w="957"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c>
          <w:tcPr>
            <w:tcW w:w="2123"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联系电话</w:t>
            </w:r>
          </w:p>
        </w:tc>
        <w:tc>
          <w:tcPr>
            <w:tcW w:w="1571"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c>
          <w:tcPr>
            <w:tcW w:w="1847"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企业类型</w:t>
            </w:r>
          </w:p>
        </w:tc>
        <w:tc>
          <w:tcPr>
            <w:tcW w:w="1407"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90" w:hRule="atLeast"/>
        </w:trPr>
        <w:tc>
          <w:tcPr>
            <w:tcW w:w="2046" w:type="dxa"/>
            <w:gridSpan w:val="2"/>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经办人</w:t>
            </w:r>
          </w:p>
        </w:tc>
        <w:tc>
          <w:tcPr>
            <w:tcW w:w="957"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c>
          <w:tcPr>
            <w:tcW w:w="2123" w:type="dxa"/>
            <w:gridSpan w:val="3"/>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联系电话</w:t>
            </w:r>
          </w:p>
        </w:tc>
        <w:tc>
          <w:tcPr>
            <w:tcW w:w="1571"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c>
          <w:tcPr>
            <w:tcW w:w="1847"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注册资本</w:t>
            </w:r>
          </w:p>
        </w:tc>
        <w:tc>
          <w:tcPr>
            <w:tcW w:w="1407"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90" w:hRule="atLeast"/>
        </w:trPr>
        <w:tc>
          <w:tcPr>
            <w:tcW w:w="2046" w:type="dxa"/>
            <w:gridSpan w:val="2"/>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邮箱(E-mail)</w:t>
            </w:r>
          </w:p>
        </w:tc>
        <w:tc>
          <w:tcPr>
            <w:tcW w:w="7905" w:type="dxa"/>
            <w:gridSpan w:val="8"/>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90" w:hRule="atLeast"/>
        </w:trPr>
        <w:tc>
          <w:tcPr>
            <w:tcW w:w="2046" w:type="dxa"/>
            <w:gridSpan w:val="2"/>
            <w:vMerge w:val="restart"/>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公司主营业务</w:t>
            </w:r>
          </w:p>
        </w:tc>
        <w:tc>
          <w:tcPr>
            <w:tcW w:w="1348"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主营业务</w:t>
            </w:r>
          </w:p>
        </w:tc>
        <w:tc>
          <w:tcPr>
            <w:tcW w:w="6557" w:type="dxa"/>
            <w:gridSpan w:val="6"/>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90" w:hRule="atLeast"/>
        </w:trPr>
        <w:tc>
          <w:tcPr>
            <w:tcW w:w="2046" w:type="dxa"/>
            <w:gridSpan w:val="2"/>
            <w:vMerge w:val="continue"/>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c>
          <w:tcPr>
            <w:tcW w:w="1348" w:type="dxa"/>
            <w:gridSpan w:val="2"/>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所属行业</w:t>
            </w:r>
          </w:p>
        </w:tc>
        <w:tc>
          <w:tcPr>
            <w:tcW w:w="6557" w:type="dxa"/>
            <w:gridSpan w:val="6"/>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90" w:hRule="atLeast"/>
        </w:trPr>
        <w:tc>
          <w:tcPr>
            <w:tcW w:w="4738" w:type="dxa"/>
            <w:gridSpan w:val="5"/>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118"/>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营业收入(上一年度)：         万元</w:t>
            </w:r>
          </w:p>
        </w:tc>
        <w:tc>
          <w:tcPr>
            <w:tcW w:w="5213" w:type="dxa"/>
            <w:gridSpan w:val="5"/>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118"/>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资产总额(上一年度)：      万元</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90" w:hRule="atLeast"/>
        </w:trPr>
        <w:tc>
          <w:tcPr>
            <w:tcW w:w="1747"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推荐部门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初审意见</w:t>
            </w:r>
          </w:p>
        </w:tc>
        <w:tc>
          <w:tcPr>
            <w:tcW w:w="8204" w:type="dxa"/>
            <w:gridSpan w:val="9"/>
            <w:tcBorders>
              <w:top w:val="nil"/>
              <w:left w:val="nil"/>
              <w:bottom w:val="single" w:color="auto" w:sz="8" w:space="0"/>
              <w:right w:val="single" w:color="auto" w:sz="8" w:space="0"/>
            </w:tcBorders>
            <w:shd w:val="clear" w:color="auto" w:fill="auto"/>
            <w:tcMar>
              <w:left w:w="108" w:type="dxa"/>
              <w:right w:w="108" w:type="dxa"/>
            </w:tcMar>
            <w:vAlign w:val="bottom"/>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                                      (推荐部门盖章)</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640" w:firstLineChars="200"/>
              <w:jc w:val="right"/>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年       月      日 </w:t>
            </w:r>
          </w:p>
        </w:tc>
      </w:tr>
    </w:tbl>
    <w:p>
      <w:pPr>
        <w:rPr>
          <w:rFonts w:hint="eastAsia"/>
          <w:lang w:val="en-US" w:eastAsia="zh-CN"/>
        </w:rPr>
      </w:pPr>
      <w:r>
        <w:rPr>
          <w:rFonts w:hint="eastAsia"/>
          <w:lang w:val="en-US" w:eastAsia="zh-CN"/>
        </w:rPr>
        <w:br w:type="page"/>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Autospacing="0" w:afterAutospacing="0" w:line="594" w:lineRule="exact"/>
        <w:ind w:left="0" w:leftChars="0" w:right="0" w:firstLine="640" w:firstLineChars="200"/>
        <w:jc w:val="left"/>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附件2</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Autospacing="0" w:afterAutospacing="0" w:line="594" w:lineRule="exact"/>
        <w:ind w:left="0" w:leftChars="0" w:right="0" w:firstLine="640" w:firstLineChars="20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垫江县</w:t>
      </w:r>
      <w:r>
        <w:rPr>
          <w:rFonts w:hint="default" w:ascii="Times New Roman" w:hAnsi="Times New Roman" w:eastAsia="方正仿宋_GBK" w:cs="Times New Roman"/>
          <w:i w:val="0"/>
          <w:iCs w:val="0"/>
          <w:caps w:val="0"/>
          <w:color w:val="000000"/>
          <w:spacing w:val="0"/>
          <w:kern w:val="0"/>
          <w:sz w:val="32"/>
          <w:szCs w:val="32"/>
          <w:u w:val="single"/>
          <w:shd w:val="clear" w:fill="FFFFFF"/>
          <w:lang w:val="en-US" w:eastAsia="zh-CN" w:bidi="ar"/>
        </w:rPr>
        <w:t>       </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(企业)助保金代偿审批表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Autospacing="0" w:afterAutospacing="0" w:line="594" w:lineRule="exact"/>
        <w:ind w:left="0" w:leftChars="0" w:right="0" w:firstLine="640" w:firstLineChars="200"/>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时间：      年    月    日</w:t>
      </w:r>
    </w:p>
    <w:tbl>
      <w:tblPr>
        <w:tblStyle w:val="8"/>
        <w:tblW w:w="0" w:type="auto"/>
        <w:tblInd w:w="0" w:type="dxa"/>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Layout w:type="fixed"/>
        <w:tblCellMar>
          <w:top w:w="0" w:type="dxa"/>
          <w:left w:w="0" w:type="dxa"/>
          <w:bottom w:w="0" w:type="dxa"/>
          <w:right w:w="0" w:type="dxa"/>
        </w:tblCellMar>
      </w:tblPr>
      <w:tblGrid>
        <w:gridCol w:w="1572"/>
        <w:gridCol w:w="7488"/>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90" w:hRule="atLeast"/>
        </w:trPr>
        <w:tc>
          <w:tcPr>
            <w:tcW w:w="1572"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申报机构意见(盖公章)</w:t>
            </w:r>
          </w:p>
        </w:tc>
        <w:tc>
          <w:tcPr>
            <w:tcW w:w="7488"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813" w:hRule="atLeast"/>
        </w:trPr>
        <w:tc>
          <w:tcPr>
            <w:tcW w:w="1572"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建设银行损失金额</w:t>
            </w:r>
          </w:p>
        </w:tc>
        <w:tc>
          <w:tcPr>
            <w:tcW w:w="7488"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813" w:hRule="atLeast"/>
        </w:trPr>
        <w:tc>
          <w:tcPr>
            <w:tcW w:w="1572"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助保金代偿金额</w:t>
            </w:r>
          </w:p>
        </w:tc>
        <w:tc>
          <w:tcPr>
            <w:tcW w:w="7488"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1854" w:hRule="atLeast"/>
        </w:trPr>
        <w:tc>
          <w:tcPr>
            <w:tcW w:w="1572"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申报情况简要介绍</w:t>
            </w:r>
          </w:p>
        </w:tc>
        <w:tc>
          <w:tcPr>
            <w:tcW w:w="7488"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1636" w:hRule="atLeast"/>
        </w:trPr>
        <w:tc>
          <w:tcPr>
            <w:tcW w:w="1572"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管理机构意见</w:t>
            </w:r>
          </w:p>
        </w:tc>
        <w:tc>
          <w:tcPr>
            <w:tcW w:w="7488"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firstLine="3913"/>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年   月   日</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1827" w:hRule="atLeast"/>
        </w:trPr>
        <w:tc>
          <w:tcPr>
            <w:tcW w:w="1572"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县政府意见</w:t>
            </w:r>
          </w:p>
        </w:tc>
        <w:tc>
          <w:tcPr>
            <w:tcW w:w="7488"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                    年   月   日</w:t>
            </w:r>
          </w:p>
        </w:tc>
      </w:tr>
    </w:tbl>
    <w:p>
      <w:pPr>
        <w:rPr>
          <w:rFonts w:hint="eastAsia"/>
          <w:lang w:val="en-US" w:eastAsia="zh-CN"/>
        </w:rPr>
      </w:pPr>
      <w:r>
        <w:rPr>
          <w:rFonts w:hint="eastAsia"/>
          <w:lang w:val="en-US" w:eastAsia="zh-CN"/>
        </w:rPr>
        <w:br w:type="page"/>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Autospacing="0" w:afterAutospacing="0" w:line="594" w:lineRule="exact"/>
        <w:ind w:left="0" w:leftChars="0" w:right="0" w:firstLine="640" w:firstLineChars="200"/>
        <w:jc w:val="left"/>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000000"/>
          <w:spacing w:val="0"/>
          <w:kern w:val="0"/>
          <w:sz w:val="32"/>
          <w:szCs w:val="32"/>
          <w:shd w:val="clear" w:fill="FFFFFF"/>
          <w:lang w:val="en-US" w:eastAsia="zh-CN" w:bidi="ar"/>
        </w:rPr>
        <w:t>附件3</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Autospacing="0" w:afterAutospacing="0" w:line="594" w:lineRule="exact"/>
        <w:ind w:left="0" w:leftChars="0" w:right="0" w:firstLine="640" w:firstLineChars="20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垫江县</w:t>
      </w:r>
      <w:r>
        <w:rPr>
          <w:rFonts w:hint="default" w:ascii="Times New Roman" w:hAnsi="Times New Roman" w:eastAsia="方正仿宋_GBK" w:cs="Times New Roman"/>
          <w:i w:val="0"/>
          <w:iCs w:val="0"/>
          <w:caps w:val="0"/>
          <w:color w:val="000000"/>
          <w:spacing w:val="0"/>
          <w:kern w:val="0"/>
          <w:sz w:val="32"/>
          <w:szCs w:val="32"/>
          <w:u w:val="single"/>
          <w:shd w:val="clear" w:fill="FFFFFF"/>
          <w:lang w:val="en-US" w:eastAsia="zh-CN" w:bidi="ar"/>
        </w:rPr>
        <w:t>    </w:t>
      </w: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(企业)风险补偿资金补偿审批表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Autospacing="0" w:afterAutospacing="0" w:line="594" w:lineRule="exact"/>
        <w:ind w:left="0" w:leftChars="0" w:right="0" w:firstLine="640" w:firstLineChars="20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t>      时间：      年    月    日</w:t>
      </w:r>
    </w:p>
    <w:tbl>
      <w:tblPr>
        <w:tblStyle w:val="8"/>
        <w:tblW w:w="0" w:type="auto"/>
        <w:tblInd w:w="0" w:type="dxa"/>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2915"/>
        <w:gridCol w:w="5984"/>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color="auto" w:fill="auto"/>
          <w:tblCellMar>
            <w:top w:w="0" w:type="dxa"/>
            <w:left w:w="0" w:type="dxa"/>
            <w:bottom w:w="0" w:type="dxa"/>
            <w:right w:w="0" w:type="dxa"/>
          </w:tblCellMar>
        </w:tblPrEx>
        <w:trPr>
          <w:trHeight w:val="1674" w:hRule="atLeast"/>
        </w:trPr>
        <w:tc>
          <w:tcPr>
            <w:tcW w:w="2915"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申报机构意见(盖公章)</w:t>
            </w:r>
          </w:p>
        </w:tc>
        <w:tc>
          <w:tcPr>
            <w:tcW w:w="5984" w:type="dxa"/>
            <w:tcBorders>
              <w:top w:val="single" w:color="auto" w:sz="8" w:space="0"/>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1674" w:hRule="atLeast"/>
        </w:trPr>
        <w:tc>
          <w:tcPr>
            <w:tcW w:w="2915"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建设银行损失金额</w:t>
            </w:r>
          </w:p>
        </w:tc>
        <w:tc>
          <w:tcPr>
            <w:tcW w:w="5984"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871" w:hRule="atLeast"/>
        </w:trPr>
        <w:tc>
          <w:tcPr>
            <w:tcW w:w="2915"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助保金代偿金额</w:t>
            </w:r>
          </w:p>
        </w:tc>
        <w:tc>
          <w:tcPr>
            <w:tcW w:w="5984"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1674" w:hRule="atLeast"/>
        </w:trPr>
        <w:tc>
          <w:tcPr>
            <w:tcW w:w="2915"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风险补偿资金补偿金额</w:t>
            </w:r>
          </w:p>
        </w:tc>
        <w:tc>
          <w:tcPr>
            <w:tcW w:w="5984"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871" w:hRule="atLeast"/>
        </w:trPr>
        <w:tc>
          <w:tcPr>
            <w:tcW w:w="2915"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情况简要介绍</w:t>
            </w:r>
          </w:p>
        </w:tc>
        <w:tc>
          <w:tcPr>
            <w:tcW w:w="5984"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suppressLineNumbers w:val="0"/>
              <w:kinsoku/>
              <w:topLinePunct w:val="0"/>
              <w:bidi w:val="0"/>
              <w:adjustRightInd w:val="0"/>
              <w:snapToGrid/>
              <w:spacing w:before="0" w:beforeAutospacing="0" w:after="0" w:afterAutospacing="0" w:line="594" w:lineRule="exact"/>
              <w:ind w:left="0" w:leftChars="0" w:right="0"/>
              <w:rPr>
                <w:rFonts w:hint="default" w:ascii="Times New Roman" w:hAnsi="Times New Roman" w:eastAsia="方正仿宋_GBK" w:cs="Times New Roman"/>
                <w:color w:val="333333"/>
                <w:sz w:val="32"/>
                <w:szCs w:val="32"/>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871" w:hRule="atLeast"/>
        </w:trPr>
        <w:tc>
          <w:tcPr>
            <w:tcW w:w="2915"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管理机构意见</w:t>
            </w:r>
          </w:p>
        </w:tc>
        <w:tc>
          <w:tcPr>
            <w:tcW w:w="5984"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                          年   月   日</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940" w:hRule="atLeast"/>
        </w:trPr>
        <w:tc>
          <w:tcPr>
            <w:tcW w:w="2915"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县政府意见</w:t>
            </w:r>
          </w:p>
        </w:tc>
        <w:tc>
          <w:tcPr>
            <w:tcW w:w="5984" w:type="dxa"/>
            <w:tcBorders>
              <w:top w:val="nil"/>
              <w:left w:val="nil"/>
              <w:bottom w:val="single" w:color="auto" w:sz="8" w:space="0"/>
              <w:right w:val="single" w:color="auto" w:sz="8" w:space="0"/>
            </w:tcBorders>
            <w:shd w:val="clear" w:color="auto" w:fill="auto"/>
            <w:tcMar>
              <w:left w:w="108" w:type="dxa"/>
              <w:right w:w="108" w:type="dxa"/>
            </w:tcMar>
            <w:vAlign w:val="center"/>
          </w:tcPr>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topLinePunct w:val="0"/>
              <w:bidi w:val="0"/>
              <w:adjustRightInd w:val="0"/>
              <w:snapToGrid/>
              <w:spacing w:before="0" w:beforeAutospacing="0" w:after="0" w:afterAutospacing="0" w:line="594" w:lineRule="exact"/>
              <w:ind w:left="0" w:leftChars="0" w:right="0"/>
              <w:jc w:val="center"/>
              <w:rPr>
                <w:rFonts w:hint="default" w:ascii="Times New Roman" w:hAnsi="Times New Roman" w:eastAsia="方正仿宋_GBK" w:cs="Times New Roman"/>
                <w:sz w:val="32"/>
                <w:szCs w:val="32"/>
              </w:rPr>
            </w:pPr>
            <w:r>
              <w:rPr>
                <w:rFonts w:hint="default" w:ascii="Times New Roman" w:hAnsi="Times New Roman" w:eastAsia="方正仿宋_GBK" w:cs="Times New Roman"/>
                <w:color w:val="000000"/>
                <w:kern w:val="0"/>
                <w:sz w:val="32"/>
                <w:szCs w:val="32"/>
                <w:lang w:val="en-US" w:eastAsia="zh-CN" w:bidi="ar"/>
              </w:rPr>
              <w:t>                           年   月   日</w:t>
            </w:r>
          </w:p>
        </w:tc>
      </w:tr>
    </w:tbl>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0" w:beforeAutospacing="0" w:after="0" w:afterAutospacing="0" w:line="600" w:lineRule="exact"/>
        <w:ind w:left="0" w:right="0" w:firstLine="640" w:firstLineChars="200"/>
        <w:jc w:val="right"/>
        <w:textAlignment w:val="auto"/>
        <w:rPr>
          <w:rFonts w:hint="default" w:ascii="Times New Roman" w:hAnsi="Times New Roman" w:eastAsia="方正仿宋_GBK" w:cs="Times New Roman"/>
          <w:i w:val="0"/>
          <w:iCs w:val="0"/>
          <w:caps w:val="0"/>
          <w:color w:val="333333"/>
          <w:spacing w:val="0"/>
          <w:sz w:val="32"/>
          <w:szCs w:val="32"/>
          <w:shd w:val="clear" w:fill="FFFFFF"/>
          <w:lang w:val="en-US" w:eastAsia="zh-CN"/>
        </w:rPr>
      </w:pPr>
      <w:r>
        <w:rPr>
          <w:rFonts w:hint="eastAsia" w:ascii="Times New Roman" w:hAnsi="Times New Roman" w:eastAsia="方正仿宋_GBK" w:cs="Times New Roman"/>
          <w:i w:val="0"/>
          <w:iCs w:val="0"/>
          <w:caps w:val="0"/>
          <w:color w:val="333333"/>
          <w:spacing w:val="0"/>
          <w:sz w:val="32"/>
          <w:szCs w:val="32"/>
          <w:shd w:val="clear" w:fill="FFFFFF"/>
          <w:lang w:val="en-US" w:eastAsia="zh-CN"/>
        </w:rPr>
        <w:t xml:space="preserve">垫江县人民政府办公室    </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0" w:beforeAutospacing="0" w:after="0" w:afterAutospacing="0" w:line="600" w:lineRule="exact"/>
        <w:ind w:left="0" w:right="0" w:firstLine="640" w:firstLineChars="200"/>
        <w:jc w:val="right"/>
        <w:textAlignment w:val="auto"/>
        <w:rPr>
          <w:rFonts w:hint="default" w:eastAsia="方正仿宋_GBK"/>
          <w:lang w:val="en-US" w:eastAsia="zh-CN"/>
        </w:rPr>
      </w:pPr>
      <w:r>
        <w:rPr>
          <w:rFonts w:hint="default" w:ascii="Times New Roman" w:hAnsi="Times New Roman" w:eastAsia="方正仿宋_GBK" w:cs="Times New Roman"/>
          <w:i w:val="0"/>
          <w:iCs w:val="0"/>
          <w:caps w:val="0"/>
          <w:color w:val="333333"/>
          <w:spacing w:val="0"/>
          <w:sz w:val="32"/>
          <w:szCs w:val="32"/>
          <w:shd w:val="clear" w:fill="FFFFFF"/>
        </w:rPr>
        <w:t>2017年8月29日</w:t>
      </w:r>
      <w:r>
        <w:rPr>
          <w:rFonts w:hint="eastAsia" w:ascii="Times New Roman" w:hAnsi="Times New Roman" w:eastAsia="方正仿宋_GBK" w:cs="Times New Roman"/>
          <w:i w:val="0"/>
          <w:iCs w:val="0"/>
          <w:caps w:val="0"/>
          <w:color w:val="333333"/>
          <w:spacing w:val="0"/>
          <w:sz w:val="32"/>
          <w:szCs w:val="32"/>
          <w:shd w:val="clear" w:fill="FFFFFF"/>
          <w:lang w:val="en-US" w:eastAsia="zh-CN"/>
        </w:rPr>
        <w:t xml:space="preserve">     </w:t>
      </w:r>
    </w:p>
    <w:sectPr>
      <w:headerReference r:id="rId3" w:type="default"/>
      <w:footerReference r:id="rId4" w:type="default"/>
      <w:pgSz w:w="11906" w:h="16838"/>
      <w:pgMar w:top="1962" w:right="1474" w:bottom="1962" w:left="1587"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6"/>
      <w:wordWrap w:val="0"/>
      <w:ind w:left="3786" w:leftChars="1803" w:firstLine="7398" w:firstLineChars="2312"/>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r>
      <w:rPr>
        <w:rFonts w:hint="eastAsia"/>
        <w:color w:val="FAFAFA"/>
        <w:sz w:val="32"/>
        <w:lang w:val="en-US" w:eastAsia="zh-CN"/>
      </w:rPr>
      <w:t xml:space="preserve"> </w:t>
    </w:r>
    <w:r>
      <w:rPr>
        <w:rFonts w:hint="eastAsia" w:ascii="宋体" w:hAnsi="宋体" w:eastAsia="宋体" w:cs="宋体"/>
        <w:b/>
        <w:bCs/>
        <w:color w:val="005192"/>
        <w:sz w:val="28"/>
        <w:szCs w:val="44"/>
        <w:lang w:val="en-US" w:eastAsia="zh-Hans"/>
      </w:rPr>
      <w:t>重庆市</w:t>
    </w:r>
    <w:r>
      <w:rPr>
        <w:rFonts w:hint="eastAsia" w:ascii="宋体" w:hAnsi="宋体" w:eastAsia="宋体" w:cs="宋体"/>
        <w:b/>
        <w:bCs/>
        <w:color w:val="005192"/>
        <w:sz w:val="28"/>
        <w:szCs w:val="44"/>
        <w:lang w:eastAsia="zh-CN"/>
      </w:rPr>
      <w:t>垫江县人民政府办公室</w:t>
    </w:r>
    <w:r>
      <w:rPr>
        <w:rFonts w:hint="eastAsia" w:ascii="宋体" w:hAnsi="宋体" w:eastAsia="宋体" w:cs="宋体"/>
        <w:b/>
        <w:bCs/>
        <w:color w:val="005192"/>
        <w:sz w:val="28"/>
        <w:szCs w:val="44"/>
        <w:lang w:val="en-US" w:eastAsia="zh-CN"/>
      </w:rPr>
      <w:t xml:space="preserve">发布     </w:t>
    </w:r>
  </w:p>
  <w:p>
    <w:pPr>
      <w:pStyle w:val="6"/>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4.35pt;height:0pt;width:442.55pt;z-index:251659264;mso-width-relative:page;mso-height-relative:page;" filled="f" stroked="t" coordsize="21600,21600" o:gfxdata="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3EeSs1AAAAAgBAAAPAAAAAAAAAAEAIAAAACIAAABkcnMvZG93bnJldi54bWxQSwECFAAUAAAA&#10;CACHTuJABe67HvIBAAC9AwAADgAAAAAAAAABACAAAAAjAQAAZHJzL2Uyb0RvYy54bWxQSwUGAAAA&#10;AAYABgBZAQAAhwUAAAAA&#10;">
              <v:fill on="f" focussize="0,0"/>
              <v:stroke weight="1.75pt" color="#005192 [3204]" miterlimit="8" joinstyle="miter"/>
              <v:imagedata o:title=""/>
              <o:lock v:ext="edit" aspectratio="f"/>
            </v:line>
          </w:pict>
        </mc:Fallback>
      </mc:AlternateContent>
    </w:r>
  </w:p>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eastAsia="zh-CN"/>
      </w:rPr>
      <w:t>垫江县人民政府</w:t>
    </w:r>
    <w:r>
      <w:rPr>
        <w:rFonts w:hint="eastAsia" w:ascii="宋体" w:hAnsi="宋体" w:eastAsia="宋体" w:cs="宋体"/>
        <w:b/>
        <w:bCs/>
        <w:color w:val="005192"/>
        <w:sz w:val="32"/>
        <w:lang w:val="en-US" w:eastAsia="zh-Hans"/>
      </w:rPr>
      <w:t>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QxNjQ3MzEzYzBhMDQ3MDg3MjBjY2Q3NjlkMGUyNWMifQ=="/>
  </w:docVars>
  <w:rsids>
    <w:rsidRoot w:val="00172A27"/>
    <w:rsid w:val="019E71BD"/>
    <w:rsid w:val="041C42DA"/>
    <w:rsid w:val="04B679C3"/>
    <w:rsid w:val="05F07036"/>
    <w:rsid w:val="06E00104"/>
    <w:rsid w:val="080F63D8"/>
    <w:rsid w:val="09341458"/>
    <w:rsid w:val="098254C2"/>
    <w:rsid w:val="0A766EDE"/>
    <w:rsid w:val="0AD64BE8"/>
    <w:rsid w:val="0B0912D7"/>
    <w:rsid w:val="0E025194"/>
    <w:rsid w:val="152D2DCA"/>
    <w:rsid w:val="187168EA"/>
    <w:rsid w:val="196673CA"/>
    <w:rsid w:val="1B2F4AEE"/>
    <w:rsid w:val="1CF734C9"/>
    <w:rsid w:val="1DEC284C"/>
    <w:rsid w:val="1E6523AC"/>
    <w:rsid w:val="20152058"/>
    <w:rsid w:val="22440422"/>
    <w:rsid w:val="22BB4BBB"/>
    <w:rsid w:val="2ADD4158"/>
    <w:rsid w:val="2AEB3417"/>
    <w:rsid w:val="31A15F24"/>
    <w:rsid w:val="324A1681"/>
    <w:rsid w:val="348C0A37"/>
    <w:rsid w:val="36FB1DF0"/>
    <w:rsid w:val="395347B5"/>
    <w:rsid w:val="39A232A0"/>
    <w:rsid w:val="39E745AA"/>
    <w:rsid w:val="3B5A6BBB"/>
    <w:rsid w:val="3EDA13A6"/>
    <w:rsid w:val="417B75E9"/>
    <w:rsid w:val="42F058B7"/>
    <w:rsid w:val="436109F6"/>
    <w:rsid w:val="441A38D4"/>
    <w:rsid w:val="4504239D"/>
    <w:rsid w:val="4BC77339"/>
    <w:rsid w:val="4C9236C5"/>
    <w:rsid w:val="4E250A85"/>
    <w:rsid w:val="4E482F19"/>
    <w:rsid w:val="4FFD4925"/>
    <w:rsid w:val="505C172E"/>
    <w:rsid w:val="506405EA"/>
    <w:rsid w:val="52F46F0B"/>
    <w:rsid w:val="532B6A10"/>
    <w:rsid w:val="53D8014D"/>
    <w:rsid w:val="55E064E0"/>
    <w:rsid w:val="572C6D10"/>
    <w:rsid w:val="5CD22236"/>
    <w:rsid w:val="5DC34279"/>
    <w:rsid w:val="5FCD688E"/>
    <w:rsid w:val="5FF9BDAA"/>
    <w:rsid w:val="5FFE5333"/>
    <w:rsid w:val="608816D1"/>
    <w:rsid w:val="60EF4E7F"/>
    <w:rsid w:val="648B0A32"/>
    <w:rsid w:val="665233C1"/>
    <w:rsid w:val="69AC0D42"/>
    <w:rsid w:val="69AD7228"/>
    <w:rsid w:val="6AD9688B"/>
    <w:rsid w:val="6D0E3F22"/>
    <w:rsid w:val="744E4660"/>
    <w:rsid w:val="753355A2"/>
    <w:rsid w:val="759F1C61"/>
    <w:rsid w:val="769F2DE8"/>
    <w:rsid w:val="76E20184"/>
    <w:rsid w:val="76FDEB7C"/>
    <w:rsid w:val="79C65162"/>
    <w:rsid w:val="7C9011D9"/>
    <w:rsid w:val="7DC651C5"/>
    <w:rsid w:val="7DF350ED"/>
    <w:rsid w:val="7F9DA0E8"/>
    <w:rsid w:val="7FCC2834"/>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autoRedefine/>
    <w:qFormat/>
    <w:uiPriority w:val="0"/>
    <w:pPr>
      <w:spacing w:before="0" w:beforeAutospacing="1" w:after="0" w:afterAutospacing="1" w:line="340" w:lineRule="exact"/>
      <w:jc w:val="center"/>
      <w:outlineLvl w:val="0"/>
    </w:pPr>
    <w:rPr>
      <w:rFonts w:hint="eastAsia" w:ascii="宋体" w:hAnsi="宋体" w:eastAsia="方正小标宋_GBK" w:cs="宋体"/>
      <w:bCs/>
      <w:kern w:val="44"/>
      <w:sz w:val="32"/>
      <w:szCs w:val="48"/>
      <w:lang w:bidi="ar"/>
    </w:rPr>
  </w:style>
  <w:style w:type="paragraph" w:styleId="3">
    <w:name w:val="heading 4"/>
    <w:basedOn w:val="1"/>
    <w:next w:val="1"/>
    <w:autoRedefine/>
    <w:unhideWhenUsed/>
    <w:qFormat/>
    <w:uiPriority w:val="0"/>
    <w:pPr>
      <w:keepNext/>
      <w:keepLines/>
      <w:spacing w:before="280" w:after="290" w:line="372" w:lineRule="auto"/>
      <w:outlineLvl w:val="3"/>
    </w:pPr>
    <w:rPr>
      <w:rFonts w:ascii="Arial" w:hAnsi="Arial" w:eastAsia="黑体"/>
      <w:b/>
      <w:sz w:val="28"/>
    </w:rPr>
  </w:style>
  <w:style w:type="character" w:default="1" w:styleId="9">
    <w:name w:val="Default Paragraph Font"/>
    <w:autoRedefine/>
    <w:semiHidden/>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4">
    <w:name w:val="annotation text"/>
    <w:basedOn w:val="1"/>
    <w:autoRedefine/>
    <w:qFormat/>
    <w:uiPriority w:val="0"/>
    <w:pPr>
      <w:jc w:val="left"/>
    </w:pPr>
  </w:style>
  <w:style w:type="paragraph" w:styleId="5">
    <w:name w:val="footer"/>
    <w:basedOn w:val="1"/>
    <w:autoRedefine/>
    <w:qFormat/>
    <w:uiPriority w:val="0"/>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styleId="10">
    <w:name w:val="Strong"/>
    <w:basedOn w:val="9"/>
    <w:autoRedefine/>
    <w:qFormat/>
    <w:uiPriority w:val="0"/>
    <w:rPr>
      <w:b/>
      <w:bCs/>
    </w:rPr>
  </w:style>
  <w:style w:type="paragraph" w:customStyle="1" w:styleId="11">
    <w:name w:val="p0"/>
    <w:basedOn w:val="1"/>
    <w:autoRedefine/>
    <w:qFormat/>
    <w:uiPriority w:val="0"/>
    <w:pPr>
      <w:widowControl/>
    </w:pPr>
    <w:rPr>
      <w:rFonts w:ascii="Calibri" w:hAnsi="Calibri" w:eastAsia="宋体" w:cs="宋体"/>
      <w:kern w:val="0"/>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14</Pages>
  <Words>4275</Words>
  <Characters>4356</Characters>
  <Lines>1</Lines>
  <Paragraphs>1</Paragraphs>
  <TotalTime>2</TotalTime>
  <ScaleCrop>false</ScaleCrop>
  <LinksUpToDate>false</LinksUpToDate>
  <CharactersWithSpaces>4754</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许多鱼</cp:lastModifiedBy>
  <cp:lastPrinted>2022-05-12T00:46:00Z</cp:lastPrinted>
  <dcterms:modified xsi:type="dcterms:W3CDTF">2023-12-28T06:30:37Z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1C37B57ECAC04FF48DB417DF14206C27</vt:lpwstr>
  </property>
</Properties>
</file>