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29060"/>
      <w:bookmarkStart w:id="1" w:name="_Toc6349"/>
      <w:bookmarkStart w:id="2" w:name="_Toc29909"/>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11032"/>
      <w:bookmarkStart w:id="4" w:name="_Toc27877"/>
      <w:bookmarkStart w:id="5" w:name="_Toc1924"/>
      <w:r>
        <w:rPr>
          <w:rFonts w:hint="default" w:ascii="Times New Roman" w:hAnsi="Times New Roman" w:eastAsia="方正小标宋_GBK" w:cs="Times New Roman"/>
          <w:sz w:val="44"/>
          <w:szCs w:val="44"/>
        </w:rPr>
        <w:t>关于印发垫江县最低生活保障条件认定实施细则的通知</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rPr>
      </w:pPr>
      <w:bookmarkStart w:id="6" w:name="_Toc20229"/>
      <w:bookmarkStart w:id="7" w:name="_Toc28117"/>
      <w:bookmarkStart w:id="8" w:name="_Toc690"/>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2017〕60</w:t>
      </w:r>
      <w:r>
        <w:rPr>
          <w:rFonts w:hint="eastAsia" w:ascii="方正仿宋_GBK" w:hAnsi="方正仿宋_GBK" w:eastAsia="方正仿宋_GBK" w:cs="方正仿宋_GBK"/>
          <w:sz w:val="32"/>
          <w:szCs w:val="32"/>
        </w:rPr>
        <w:t>号</w:t>
      </w:r>
      <w:bookmarkEnd w:id="6"/>
      <w:bookmarkEnd w:id="7"/>
      <w:bookmarkEnd w:id="8"/>
    </w:p>
    <w:p>
      <w:pPr>
        <w:rPr>
          <w:rFonts w:hint="default"/>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《垫江县最低生活保障条件认定实施细则》已经县政府同意，现印发给你们，请结合实际，认真遵照执行。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垫江县人民政府办公室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0" w:firstLineChars="1500"/>
        <w:jc w:val="right"/>
        <w:textAlignment w:val="auto"/>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2017年12月27日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bCs/>
          <w:i w:val="0"/>
          <w:iCs w:val="0"/>
          <w:caps w:val="0"/>
          <w:color w:val="333333"/>
          <w:spacing w:val="0"/>
          <w:kern w:val="0"/>
          <w:sz w:val="44"/>
          <w:szCs w:val="44"/>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bCs/>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bCs/>
          <w:i w:val="0"/>
          <w:iCs w:val="0"/>
          <w:caps w:val="0"/>
          <w:color w:val="333333"/>
          <w:spacing w:val="0"/>
          <w:kern w:val="0"/>
          <w:sz w:val="44"/>
          <w:szCs w:val="44"/>
          <w:shd w:val="clear" w:fill="FFFFFF"/>
          <w:lang w:val="en-US" w:eastAsia="zh-CN" w:bidi="ar"/>
        </w:rPr>
        <w:t>垫江县最低生活保障条件认定实施细则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bCs/>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为进一步明确最低生活保障条件，公平公正认定保障对象，依据《社会救助暂行办法》《重庆市城乡居民最低生活保障条例》《重庆市人民政府办公厅关于印发重庆市最低生活保障条件认定办法(修订)的通知》(渝府办发〔2017〕33号)和有关法律法规，结合我县实际，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最低生活保障条件是指城乡居民家庭申请最低生活保障的具体条件，包括家庭成员、家庭收入、家庭财产、家庭消费支出四个方面。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第三条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本细则主要用于认定本县城乡居民家庭是否具备获得最低生活保障的资格条件。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第二章  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最低生活保障的家庭成员应当是具有本县居民户口且具有法定赡养、扶养、抚养义务关系的共同生活的家庭成员。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共同生活的家庭成员包括：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(一)配偶。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(二)未成年子女。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已成年但不能独立生活的子女，包括在校接受本科及其以下学历教育的成年子女。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其他具有法定赡养、扶养、抚养义务关系并共同居住3个月以上的人员。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特殊情形的共同生活家庭成员认定：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未婚现役军人，脱离家庭独立生活一年以上的宗教教职人员，在监狱内服刑的人员，不计入共同生活的家庭成员。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复员退役军人以及刑满释放、监外执行、保外就医人员回到家庭居住生活的，计入共同生活的家庭成员。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家庭月人均收入在当地最低生活保障标准3倍以内，已成年且丧失劳动能力的残疾人或者身患重特大疾病长期卧床不起的人员，可以与其共同生活的父母、兄弟姐妹分户计算。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第三章  家庭收入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家庭收入是指共同生活的家庭成员在规定期限内扣除缴纳的个人所得税、个人按规定缴纳的社会保障性支出、必要的就业成本后的全部可支配收入。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第八条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获得最低生活保障，家庭月人均收入应当低于最低生活保障标准。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第九条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家庭收入计算项目主要包括：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(一)工资性收入。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指因任职或者受雇而取得的工资、薪金、奖金、劳动分红、津贴、补贴以及与任职或者受雇有关的其他所得。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季节性短期务工人员工资性收入，根据当地同行业收入标准，按实际务工月(天)数计算。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工资性收入可适当扣除必要的就业成本，工资实际所得的80%算作工资收入，工资实际所得的20%算作就业成本。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(二)家庭经营净(纯)收入。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种植、养殖、采集及加工等农林牧渔业(规模化种植、养殖除外)收入，可以按照当地统计部门公布的农村常住居民经营净收入中的第一产业指标为核算基数，根据家庭成员劳动力系数指标折算核定。劳动力系数指标是根据家庭成员劳动能力状况、丧失劳动能力程度合理确定，并考虑家庭成员间履行赡养、扶养、抚养义务的负担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(三)财产性收入。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储蓄存款利息、有价证券红利、投资股息红利、集体财产收入分红等按实际收入计算。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土地、林地承包经营权流转收入按有关规定据实计算。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(四)转移性收入。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赡养、抚养、扶养费，有调解书、判决书或者协议书的，按文书确定的金额认定；无文书确定的，每位被赡养、抚养、扶养人的赡养、抚养、扶养费收入按义务人家庭月人均收入减去最低生活保障标准后余额的20%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法定赡养、抚养、扶养义务人有下列情形的，视为暂无赡养、抚养、扶养能力，不计算赡养、抚养、扶养费：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1．属特困供养人员；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2．家庭中有重特大疾病患者、重度残疾人，造成家庭支出过大，实际生活困难的。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不应当计入家庭收入的项目包括：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优抚对象领取的各类抚恤金、补助费、护理费，义务兵家庭优待金，退役士兵一次性经济补助金，老党员定期补助，高龄老人长寿补助，精简退职职工定期定量救济金。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因公(工)负伤人员的工伤医疗费、护理费、一次性伤残补助金、残疾辅助器具费、因公(工)死亡人员的丧葬费及死亡后的一次性抚恤费。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在校学生获得的奖学金、助学金、生活补助、困难补助、求职补助。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政府及有关单位发给的劳动模范荣誉津贴、见义勇为奖金、独生子女费、计划生育政策奖励扶助金。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基本医疗保险报销费用，基础养老金，高龄失能老年人养老服务补贴，贫困残疾人生活补贴，重度残疾人护理补贴，各种教育救助金、住房救助金、就业救助金、自然灾害救助金、医疗救助资金，政府和社会组织给予的临时性救助款物，节日慰问款物，残疾人机动轮椅车燃油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(六)因</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重大疾病、重大灾害出卖唯一住房的销售款。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第四章  家庭财产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家庭财产是指共同生活的家庭成员拥有的银行存款、储蓄性保险、有价证券、机动车辆、船舶、工程机械、房屋等全部动产和不动产。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家庭财产状况有下列情形之一的，不能获得最低生活保障：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银行存款、有价证券、债券、储蓄性保险的总值超过共同生活的家庭成员人数乘以当地最低生活保障标准的12倍。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银行存款、有价证券、债券、储蓄性保险以核查当日的市值和资金账户余额认定。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拥有2套及以上住房(不含C、D级危房)，且人均拥有建筑面积超过最低住房保障标准的3倍。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拥有出租或自营的商业门面、店铺。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拥有机动车辆(享受燃油补贴的残疾人机动轮椅车、普通两轮摩托车除外)、船舶、工程机械以及大型农机具。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家庭财产采取实名认定，根据有关部门和管理单位的登记信息和实际拥有情况确认。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第五章  家庭消费支出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第十四条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家庭消费支出是指共同生活的家庭成员在一定时期内的消费支出情况和实际生活状况。家庭消费支出根据调查核实情况认定。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家庭消费支出有下列情形之一的，视为生活水平明显高于当地最低生活保障标准，不能获得最低生活保障：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(一)3年内修建自有住房、按揭或全款购买商品房(不含因灾重建、排危、国家基础设施建设拆迁房屋)或高标准装修现有住房(家庭发生重大变故，造成家庭基本生活困难的除外)。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(二)家庭月水电燃料费、通讯费和物业管理服务费总额占当地最低生活保障标准的20%以上的。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(三)共同生活的家庭成员有自费出国留学、义务教育阶段缴纳超过低保标准12倍(含)以上学费(每人每年)在民办学校读书的。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(四)购买商业保险，每人每年缴纳保险费用在低保标准12倍(含)以上的。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申请最低生活保障的家庭，其贫困状况以家庭收入、财产作为主要指标，并适当考虑家庭成员因重度残疾、患重大疾病等增加的</w:t>
      </w:r>
      <w:bookmarkStart w:id="9" w:name="_GoBack"/>
      <w:bookmarkEnd w:id="9"/>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长期刚性支出因素综合评估。</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B761F4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3F3D4D61"/>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3501</Words>
  <Characters>3528</Characters>
  <Lines>1</Lines>
  <Paragraphs>1</Paragraphs>
  <TotalTime>3</TotalTime>
  <ScaleCrop>false</ScaleCrop>
  <LinksUpToDate>false</LinksUpToDate>
  <CharactersWithSpaces>3606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BC4D08249EEF415FAE2966424BA82846</vt:lpwstr>
  </property>
</Properties>
</file>