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jc w:val="right"/>
        <w:rPr>
          <w:rFonts w:hint="default" w:ascii="Times New Roman" w:hAnsi="Times New Roman" w:eastAsia="方正仿宋_GBK" w:cs="Times New Roman"/>
          <w:b w:val="0"/>
          <w:bCs w:val="0"/>
          <w:color w:val="000000"/>
          <w:sz w:val="32"/>
          <w:szCs w:val="32"/>
        </w:rPr>
      </w:pPr>
      <w:bookmarkStart w:id="0" w:name="_GoBack"/>
      <w:r>
        <w:rPr>
          <w:rFonts w:hint="default" w:ascii="Times New Roman" w:hAnsi="Times New Roman" w:eastAsia="方正仿宋_GBK" w:cs="Times New Roman"/>
          <w:b w:val="0"/>
          <w:bCs w:val="0"/>
          <w:color w:val="000000"/>
          <w:sz w:val="32"/>
          <w:szCs w:val="32"/>
        </w:rPr>
        <w:t>工作通知〔202</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号</w:t>
      </w:r>
    </w:p>
    <w:bookmarkEnd w:id="0"/>
    <w:p>
      <w:pPr>
        <w:rPr>
          <w:rFonts w:hint="default" w:ascii="Times New Roman" w:hAnsi="Times New Roman" w:eastAsia="方正仿宋_GBK" w:cs="Times New Roman"/>
          <w:b w:val="0"/>
          <w:bCs w:val="0"/>
          <w:color w:val="000000"/>
          <w:sz w:val="32"/>
          <w:szCs w:val="32"/>
        </w:rPr>
      </w:pPr>
    </w:p>
    <w:p>
      <w:pPr>
        <w:rPr>
          <w:rFonts w:hint="default" w:ascii="Times New Roman" w:hAnsi="Times New Roman" w:eastAsia="方正仿宋_GBK" w:cs="Times New Roman"/>
          <w:b w:val="0"/>
          <w:bCs w:val="0"/>
          <w:color w:val="000000"/>
          <w:sz w:val="32"/>
          <w:szCs w:val="32"/>
        </w:rPr>
      </w:pPr>
    </w:p>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垫江县人民政府办公室关于</w:t>
      </w:r>
    </w:p>
    <w:p>
      <w:pPr>
        <w:keepNext w:val="0"/>
        <w:keepLines w:val="0"/>
        <w:widowControl w:val="0"/>
        <w:suppressLineNumbers w:val="0"/>
        <w:spacing w:before="0" w:beforeAutospacing="0" w:after="0" w:afterAutospacing="0" w:line="594" w:lineRule="exact"/>
        <w:ind w:left="0" w:right="0"/>
        <w:jc w:val="center"/>
        <w:rPr>
          <w:rFonts w:hint="default" w:ascii="Times New Roman" w:hAnsi="Times New Roman" w:eastAsia="方正小标宋_GBK" w:cs="Times New Roman"/>
          <w:color w:val="000000"/>
          <w:kern w:val="2"/>
          <w:sz w:val="44"/>
          <w:szCs w:val="44"/>
          <w:lang w:val="en-US" w:eastAsia="zh-CN" w:bidi="ar"/>
        </w:rPr>
      </w:pPr>
      <w:r>
        <w:rPr>
          <w:rFonts w:hint="default" w:ascii="Times New Roman" w:hAnsi="Times New Roman" w:eastAsia="方正小标宋_GBK" w:cs="Times New Roman"/>
          <w:color w:val="000000"/>
          <w:kern w:val="2"/>
          <w:sz w:val="44"/>
          <w:szCs w:val="44"/>
          <w:lang w:val="en-US" w:eastAsia="zh-CN" w:bidi="ar"/>
        </w:rPr>
        <w:t>举办2024垫江春季房地产展示交易会的通知</w:t>
      </w:r>
    </w:p>
    <w:p>
      <w:pPr>
        <w:spacing w:line="594" w:lineRule="exact"/>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各乡镇人民政府、街道办事处，县政府各部门，县属各企事业单位：</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根据市</w:t>
      </w:r>
      <w:r>
        <w:rPr>
          <w:rFonts w:hint="default" w:ascii="Times New Roman" w:hAnsi="Times New Roman" w:eastAsia="方正仿宋_GBK" w:cs="Times New Roman"/>
          <w:color w:val="000000"/>
          <w:sz w:val="32"/>
          <w:szCs w:val="32"/>
          <w:lang w:eastAsia="zh-CN"/>
        </w:rPr>
        <w:t>住房城乡建委</w:t>
      </w:r>
      <w:r>
        <w:rPr>
          <w:rFonts w:hint="default" w:ascii="Times New Roman" w:hAnsi="Times New Roman" w:eastAsia="方正仿宋_GBK" w:cs="Times New Roman"/>
          <w:color w:val="000000"/>
          <w:sz w:val="32"/>
          <w:szCs w:val="32"/>
        </w:rPr>
        <w:t>《关于做好岁末年初房地产促销活动满足合理购房需求的工作提示》文件精神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更好支持刚性和改善性住房需求，加快全县房地产市场回稳向好，</w:t>
      </w:r>
      <w:r>
        <w:rPr>
          <w:rFonts w:hint="default" w:ascii="Times New Roman" w:hAnsi="Times New Roman" w:eastAsia="方正仿宋_GBK" w:cs="Times New Roman"/>
          <w:color w:val="000000"/>
          <w:sz w:val="32"/>
          <w:szCs w:val="32"/>
          <w:lang w:eastAsia="zh-CN"/>
        </w:rPr>
        <w:t>经县政府研究</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决定</w:t>
      </w:r>
      <w:r>
        <w:rPr>
          <w:rFonts w:hint="default" w:ascii="Times New Roman" w:hAnsi="Times New Roman" w:eastAsia="方正仿宋_GBK" w:cs="Times New Roman"/>
          <w:color w:val="000000"/>
          <w:sz w:val="32"/>
          <w:szCs w:val="32"/>
        </w:rPr>
        <w:t>举办垫江县2024春季房地产展示交易会（以下简称春交会），现将有关</w:t>
      </w:r>
      <w:r>
        <w:rPr>
          <w:rFonts w:hint="default" w:ascii="Times New Roman" w:hAnsi="Times New Roman" w:eastAsia="方正仿宋_GBK" w:cs="Times New Roman"/>
          <w:color w:val="000000"/>
          <w:sz w:val="32"/>
          <w:szCs w:val="32"/>
          <w:lang w:eastAsia="zh-CN"/>
        </w:rPr>
        <w:t>事项通知</w:t>
      </w:r>
      <w:r>
        <w:rPr>
          <w:rFonts w:hint="default" w:ascii="Times New Roman" w:hAnsi="Times New Roman" w:eastAsia="方正仿宋_GBK" w:cs="Times New Roman"/>
          <w:color w:val="000000"/>
          <w:sz w:val="32"/>
          <w:szCs w:val="32"/>
        </w:rPr>
        <w:t>如下。</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一、举办时间</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从2024</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1月15日上午9点00分起至2024年3月31日下午6点00分止。</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二、举办方式</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以县内各房地产开发企业、银行金融部门通过线下展示方式举办春交会。</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三、参展范围</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（一）县内房地产开发企业；</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（二）县内各银行金融部门。</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四、奖励政策</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sz w:val="32"/>
          <w:szCs w:val="32"/>
        </w:rPr>
        <w:t>春交会</w:t>
      </w:r>
      <w:r>
        <w:rPr>
          <w:rFonts w:hint="default" w:ascii="Times New Roman" w:hAnsi="Times New Roman" w:eastAsia="方正仿宋_GBK" w:cs="Times New Roman"/>
          <w:color w:val="000000"/>
          <w:kern w:val="0"/>
          <w:sz w:val="32"/>
          <w:szCs w:val="32"/>
        </w:rPr>
        <w:t>期间在</w:t>
      </w:r>
      <w:r>
        <w:rPr>
          <w:rFonts w:hint="default" w:ascii="Times New Roman" w:hAnsi="Times New Roman" w:eastAsia="方正仿宋_GBK" w:cs="Times New Roman"/>
          <w:color w:val="000000"/>
          <w:sz w:val="32"/>
          <w:szCs w:val="32"/>
        </w:rPr>
        <w:t>县内各房地产开发企业</w:t>
      </w:r>
      <w:r>
        <w:rPr>
          <w:rFonts w:hint="default" w:ascii="Times New Roman" w:hAnsi="Times New Roman" w:eastAsia="方正仿宋_GBK" w:cs="Times New Roman"/>
          <w:color w:val="000000"/>
          <w:kern w:val="0"/>
          <w:sz w:val="32"/>
          <w:szCs w:val="32"/>
        </w:rPr>
        <w:t>完成房屋交易的新售商品房住宅、车位、商服用房、办公用房成功的，购房人委托</w:t>
      </w:r>
      <w:r>
        <w:rPr>
          <w:rFonts w:hint="default" w:ascii="Times New Roman" w:hAnsi="Times New Roman" w:eastAsia="方正仿宋_GBK" w:cs="Times New Roman"/>
          <w:color w:val="000000"/>
          <w:sz w:val="32"/>
          <w:szCs w:val="32"/>
        </w:rPr>
        <w:t>房地产开发企业</w:t>
      </w:r>
      <w:r>
        <w:rPr>
          <w:rFonts w:hint="default" w:ascii="Times New Roman" w:hAnsi="Times New Roman" w:eastAsia="方正仿宋_GBK" w:cs="Times New Roman"/>
          <w:color w:val="000000"/>
          <w:kern w:val="0"/>
          <w:sz w:val="32"/>
          <w:szCs w:val="32"/>
        </w:rPr>
        <w:t>代为申请契税金额100%的补贴</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kern w:val="0"/>
          <w:sz w:val="32"/>
          <w:szCs w:val="32"/>
        </w:rPr>
        <w:t>契税补贴实行先征后补，以购买商品房纳税人提供的契税完税凭证为依据；商品房交易时效以取得网签备案合同时间为准。</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rPr>
        <w:t>五、享受条件</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（一）购房补贴时间计算从2024午1月15日上午9点00分起至2024年3月31日下午6点00分止，并完成网签合同备案。</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（二）购房人须在2024年4月10日前缴清契税。</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rPr>
        <w:t>六、审核方式</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（一）2024年4月10日后，由购房人委托房地产开发企业代为申请契税100%补贴。</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（二）房地产开发企业须在15日内将购房人委托申请奖励政策的材料报送县住房城乡建委审核。</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（三）县住房城乡建委收到申请及网签备案合同、完税证明、购房人身份证明、购房人银行账户、房地产开发企业银行账户等材料后进行审核，符合享受奖励政策的及时兑现。</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（四）因购房人原因未及时缴纳契税、未按时提交审核材料等情况的视为购房人自动放弃奖励政策。</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（五）因房地产开发企业原因造成未及时网签合同备案、未按时提交审核材料等情况的由房地产开发企业承担责任。</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七、组织保障</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（一）县住房城乡建委组织房地产开发企业积极参与</w:t>
      </w:r>
      <w:r>
        <w:rPr>
          <w:rFonts w:hint="default" w:ascii="Times New Roman" w:hAnsi="Times New Roman" w:eastAsia="方正仿宋_GBK" w:cs="Times New Roman"/>
          <w:color w:val="000000"/>
          <w:sz w:val="32"/>
          <w:szCs w:val="32"/>
        </w:rPr>
        <w:t>春</w:t>
      </w:r>
      <w:r>
        <w:rPr>
          <w:rFonts w:hint="default" w:ascii="Times New Roman" w:hAnsi="Times New Roman" w:eastAsia="方正仿宋_GBK" w:cs="Times New Roman"/>
          <w:color w:val="000000"/>
          <w:kern w:val="2"/>
          <w:sz w:val="32"/>
          <w:szCs w:val="32"/>
        </w:rPr>
        <w:t>交会，引导房地产开发企业配套出台相应促销优惠政策；</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（二）县金融发展服务中心组织县内各银行在</w:t>
      </w:r>
      <w:r>
        <w:rPr>
          <w:rFonts w:hint="default" w:ascii="Times New Roman" w:hAnsi="Times New Roman" w:eastAsia="方正仿宋_GBK" w:cs="Times New Roman"/>
          <w:color w:val="000000"/>
          <w:sz w:val="32"/>
          <w:szCs w:val="32"/>
        </w:rPr>
        <w:t>春</w:t>
      </w:r>
      <w:r>
        <w:rPr>
          <w:rFonts w:hint="default" w:ascii="Times New Roman" w:hAnsi="Times New Roman" w:eastAsia="方正仿宋_GBK" w:cs="Times New Roman"/>
          <w:color w:val="000000"/>
          <w:kern w:val="2"/>
          <w:sz w:val="32"/>
          <w:szCs w:val="32"/>
        </w:rPr>
        <w:t>交会期间开展住房按揭贷款</w:t>
      </w:r>
      <w:r>
        <w:rPr>
          <w:rFonts w:hint="default"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装修贷款等消费性信贷产品宣传。</w:t>
      </w: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right="0" w:firstLine="632" w:firstLineChars="200"/>
        <w:jc w:val="both"/>
        <w:textAlignment w:val="auto"/>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rPr>
        <w:t>八、氛围营造</w:t>
      </w:r>
    </w:p>
    <w:p>
      <w:pPr>
        <w:keepNext w:val="0"/>
        <w:keepLines w:val="0"/>
        <w:pageBreakBefore w:val="0"/>
        <w:widowControl w:val="0"/>
        <w:kinsoku/>
        <w:wordWrap/>
        <w:overflowPunct/>
        <w:topLinePunct w:val="0"/>
        <w:autoSpaceDE/>
        <w:autoSpaceDN/>
        <w:bidi w:val="0"/>
        <w:adjustRightInd/>
        <w:snapToGrid/>
        <w:spacing w:line="240" w:lineRule="auto"/>
        <w:ind w:right="0" w:firstLine="632"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县融媒体中心负责组织宣传，营造良好氛围</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春交会</w:t>
      </w:r>
      <w:r>
        <w:rPr>
          <w:rFonts w:hint="default" w:ascii="Times New Roman" w:hAnsi="Times New Roman" w:eastAsia="方正仿宋_GBK" w:cs="Times New Roman"/>
          <w:color w:val="000000"/>
          <w:kern w:val="0"/>
          <w:sz w:val="32"/>
          <w:szCs w:val="32"/>
        </w:rPr>
        <w:t>正式举办前和举办期间利用县内一切宣传资源，为</w:t>
      </w:r>
      <w:r>
        <w:rPr>
          <w:rFonts w:hint="default" w:ascii="Times New Roman" w:hAnsi="Times New Roman" w:eastAsia="方正仿宋_GBK" w:cs="Times New Roman"/>
          <w:color w:val="000000"/>
          <w:sz w:val="32"/>
          <w:szCs w:val="32"/>
        </w:rPr>
        <w:t>春</w:t>
      </w:r>
      <w:r>
        <w:rPr>
          <w:rFonts w:hint="default" w:ascii="Times New Roman" w:hAnsi="Times New Roman" w:eastAsia="方正仿宋_GBK" w:cs="Times New Roman"/>
          <w:color w:val="000000"/>
          <w:kern w:val="0"/>
          <w:sz w:val="32"/>
          <w:szCs w:val="32"/>
        </w:rPr>
        <w:t>交会宣传造势，提高</w:t>
      </w:r>
      <w:r>
        <w:rPr>
          <w:rFonts w:hint="default" w:ascii="Times New Roman" w:hAnsi="Times New Roman" w:eastAsia="方正仿宋_GBK" w:cs="Times New Roman"/>
          <w:color w:val="000000"/>
          <w:sz w:val="32"/>
          <w:szCs w:val="32"/>
        </w:rPr>
        <w:t>春</w:t>
      </w:r>
      <w:r>
        <w:rPr>
          <w:rFonts w:hint="default" w:ascii="Times New Roman" w:hAnsi="Times New Roman" w:eastAsia="方正仿宋_GBK" w:cs="Times New Roman"/>
          <w:color w:val="000000"/>
          <w:kern w:val="0"/>
          <w:sz w:val="32"/>
          <w:szCs w:val="32"/>
        </w:rPr>
        <w:t>交会的知名度、美誉度、参与度及影响力，为</w:t>
      </w:r>
      <w:r>
        <w:rPr>
          <w:rFonts w:hint="default" w:ascii="Times New Roman" w:hAnsi="Times New Roman" w:eastAsia="方正仿宋_GBK" w:cs="Times New Roman"/>
          <w:color w:val="000000"/>
          <w:sz w:val="32"/>
          <w:szCs w:val="32"/>
        </w:rPr>
        <w:t>春</w:t>
      </w:r>
      <w:r>
        <w:rPr>
          <w:rFonts w:hint="default" w:ascii="Times New Roman" w:hAnsi="Times New Roman" w:eastAsia="方正仿宋_GBK" w:cs="Times New Roman"/>
          <w:color w:val="000000"/>
          <w:kern w:val="0"/>
          <w:sz w:val="32"/>
          <w:szCs w:val="32"/>
        </w:rPr>
        <w:t>交会的成功举办及带动各参展企业的销售营造良好的舆论氛围。</w:t>
      </w:r>
    </w:p>
    <w:p>
      <w:pPr>
        <w:pStyle w:val="2"/>
        <w:keepNext w:val="0"/>
        <w:keepLines w:val="0"/>
        <w:pageBreakBefore w:val="0"/>
        <w:widowControl w:val="0"/>
        <w:kinsoku/>
        <w:wordWrap/>
        <w:overflowPunct/>
        <w:topLinePunct w:val="0"/>
        <w:autoSpaceDE/>
        <w:autoSpaceDN/>
        <w:bidi w:val="0"/>
        <w:adjustRightInd/>
        <w:snapToGrid/>
        <w:spacing w:line="548" w:lineRule="exact"/>
        <w:textAlignment w:val="auto"/>
        <w:rPr>
          <w:rFonts w:hint="default" w:ascii="Times New Roman" w:hAnsi="Times New Roman" w:cs="Times New Roman"/>
        </w:rPr>
      </w:pPr>
    </w:p>
    <w:p>
      <w:pPr>
        <w:rPr>
          <w:rFonts w:hint="default"/>
        </w:rPr>
      </w:pPr>
    </w:p>
    <w:p>
      <w:pPr>
        <w:pStyle w:val="2"/>
        <w:rPr>
          <w:rFonts w:hint="default"/>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8" w:lineRule="exact"/>
        <w:ind w:right="0" w:firstLine="4424" w:firstLineChars="14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垫江县人民政府办公室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8" w:lineRule="exact"/>
        <w:ind w:left="0" w:right="0" w:firstLine="632"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2024年1月</w:t>
      </w:r>
      <w:r>
        <w:rPr>
          <w:rFonts w:hint="eastAsia" w:ascii="Times New Roman" w:hAnsi="Times New Roman" w:eastAsia="方正仿宋_GBK" w:cs="Times New Roman"/>
          <w:color w:val="000000"/>
          <w:kern w:val="2"/>
          <w:sz w:val="32"/>
          <w:szCs w:val="32"/>
          <w:lang w:val="en-US" w:eastAsia="zh-CN" w:bidi="ar"/>
        </w:rPr>
        <w:t>19</w:t>
      </w:r>
      <w:r>
        <w:rPr>
          <w:rFonts w:hint="default" w:ascii="Times New Roman" w:hAnsi="Times New Roman" w:eastAsia="方正仿宋_GBK" w:cs="Times New Roman"/>
          <w:color w:val="000000"/>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240" w:lineRule="auto"/>
        <w:ind w:left="942" w:leftChars="304" w:right="0" w:hanging="316" w:hangingChars="1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 xml:space="preserve"> (此件公开发布)</w:t>
      </w:r>
    </w:p>
    <w:p>
      <w:pPr>
        <w:keepNext w:val="0"/>
        <w:keepLines w:val="0"/>
        <w:widowControl w:val="0"/>
        <w:suppressLineNumbers w:val="0"/>
        <w:spacing w:before="0" w:beforeAutospacing="0" w:after="0" w:afterAutospacing="0" w:line="594" w:lineRule="exact"/>
        <w:ind w:left="0" w:right="0" w:firstLine="632" w:firstLineChars="200"/>
        <w:jc w:val="both"/>
        <w:rPr>
          <w:rFonts w:hint="default" w:ascii="Times New Roman" w:hAnsi="Times New Roman" w:eastAsia="方正仿宋_GBK" w:cs="Times New Roman"/>
          <w:color w:val="000000"/>
          <w:kern w:val="2"/>
          <w:sz w:val="32"/>
          <w:szCs w:val="32"/>
        </w:rPr>
      </w:pPr>
    </w:p>
    <w:p>
      <w:pPr>
        <w:rPr>
          <w:rFonts w:hint="default" w:ascii="Times New Roman" w:hAnsi="Times New Roman" w:eastAsia="方正仿宋_GBK" w:cs="Times New Roman"/>
          <w:sz w:val="28"/>
          <w:szCs w:val="28"/>
          <w:lang w:eastAsia="zh-CN"/>
        </w:rPr>
      </w:pPr>
    </w:p>
    <w:sectPr>
      <w:footerReference r:id="rId3" w:type="default"/>
      <w:footerReference r:id="rId4"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Verdana">
    <w:altName w:val="DejaVu Sans"/>
    <w:panose1 w:val="020B0604030504040204"/>
    <w:charset w:val="00"/>
    <w:family w:val="swiss"/>
    <w:pitch w:val="default"/>
    <w:sig w:usb0="A10006FF" w:usb1="4000205B" w:usb2="00000010" w:usb3="00000000" w:csb0="2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57" w:right="357"/>
      <w:jc w:val="right"/>
    </w:pPr>
    <w:r>
      <w:rPr>
        <w:rStyle w:val="19"/>
        <w:rFonts w:ascii="宋体" w:hAnsi="宋体"/>
        <w:sz w:val="28"/>
      </w:rPr>
      <w:t xml:space="preserve">— </w:t>
    </w:r>
    <w:r>
      <w:rPr>
        <w:rFonts w:ascii="宋体" w:hAnsi="宋体"/>
        <w:sz w:val="28"/>
      </w:rPr>
      <w:fldChar w:fldCharType="begin"/>
    </w:r>
    <w:r>
      <w:rPr>
        <w:rStyle w:val="19"/>
        <w:rFonts w:ascii="宋体" w:hAnsi="宋体"/>
        <w:sz w:val="28"/>
      </w:rPr>
      <w:instrText xml:space="preserve">PAGE  </w:instrText>
    </w:r>
    <w:r>
      <w:rPr>
        <w:rFonts w:ascii="宋体" w:hAnsi="宋体"/>
        <w:sz w:val="28"/>
      </w:rPr>
      <w:fldChar w:fldCharType="separate"/>
    </w:r>
    <w:r>
      <w:rPr>
        <w:rStyle w:val="19"/>
        <w:rFonts w:ascii="宋体" w:hAnsi="宋体"/>
        <w:sz w:val="28"/>
        <w:lang/>
      </w:rPr>
      <w:t>3</w:t>
    </w:r>
    <w:r>
      <w:rPr>
        <w:rFonts w:ascii="宋体" w:hAnsi="宋体"/>
        <w:sz w:val="28"/>
      </w:rPr>
      <w:fldChar w:fldCharType="end"/>
    </w:r>
    <w:r>
      <w:rPr>
        <w:rStyle w:val="19"/>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57" w:right="357"/>
      <w:jc w:val="both"/>
      <w:rPr>
        <w:rFonts w:hint="eastAsia" w:ascii="宋体" w:hAnsi="宋体"/>
        <w:sz w:val="28"/>
      </w:rPr>
    </w:pPr>
    <w:r>
      <w:rPr>
        <w:rFonts w:ascii="宋体" w:hAnsi="宋体"/>
        <w:sz w:val="28"/>
      </w:rPr>
      <w:t xml:space="preserve">— </w:t>
    </w:r>
    <w:r>
      <w:rPr>
        <w:rFonts w:ascii="宋体" w:hAnsi="宋体"/>
        <w:sz w:val="28"/>
      </w:rPr>
      <w:fldChar w:fldCharType="begin"/>
    </w:r>
    <w:r>
      <w:rPr>
        <w:rStyle w:val="19"/>
        <w:rFonts w:ascii="宋体" w:hAnsi="宋体"/>
        <w:sz w:val="28"/>
      </w:rPr>
      <w:instrText xml:space="preserve">PAGE  </w:instrText>
    </w:r>
    <w:r>
      <w:rPr>
        <w:rFonts w:ascii="宋体" w:hAnsi="宋体"/>
        <w:sz w:val="28"/>
      </w:rPr>
      <w:fldChar w:fldCharType="separate"/>
    </w:r>
    <w:r>
      <w:rPr>
        <w:rStyle w:val="19"/>
        <w:rFonts w:ascii="宋体" w:hAnsi="宋体"/>
        <w:sz w:val="28"/>
        <w:lang/>
      </w:rPr>
      <w:t>2</w:t>
    </w:r>
    <w:r>
      <w:rPr>
        <w:rFonts w:ascii="宋体" w:hAnsi="宋体"/>
        <w:sz w:val="28"/>
      </w:rPr>
      <w:fldChar w:fldCharType="end"/>
    </w:r>
    <w:r>
      <w:rPr>
        <w:rStyle w:val="19"/>
        <w:rFonts w:ascii="宋体" w:hAnsi="宋体"/>
        <w:sz w:val="28"/>
      </w:rPr>
      <w:t xml:space="preserve"> </w:t>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B1256"/>
    <w:rsid w:val="00FE155D"/>
    <w:rsid w:val="00FE56E4"/>
    <w:rsid w:val="00FF0646"/>
    <w:rsid w:val="00FF12B7"/>
    <w:rsid w:val="00FF2460"/>
    <w:rsid w:val="00FF6758"/>
    <w:rsid w:val="018D2AD8"/>
    <w:rsid w:val="07B24EDC"/>
    <w:rsid w:val="0C77050D"/>
    <w:rsid w:val="0F9F790C"/>
    <w:rsid w:val="15050C3B"/>
    <w:rsid w:val="17E905F4"/>
    <w:rsid w:val="1C744CBF"/>
    <w:rsid w:val="1D2A14E0"/>
    <w:rsid w:val="24A45A29"/>
    <w:rsid w:val="24B45352"/>
    <w:rsid w:val="2C3FAE49"/>
    <w:rsid w:val="2FA35613"/>
    <w:rsid w:val="37FA82B0"/>
    <w:rsid w:val="37FD2716"/>
    <w:rsid w:val="38180A03"/>
    <w:rsid w:val="39F90126"/>
    <w:rsid w:val="3CDD5198"/>
    <w:rsid w:val="3D3FC4D1"/>
    <w:rsid w:val="3EC229EC"/>
    <w:rsid w:val="3FFB4EA7"/>
    <w:rsid w:val="3FFC5CD3"/>
    <w:rsid w:val="460B2BE1"/>
    <w:rsid w:val="4714760F"/>
    <w:rsid w:val="4BEF7421"/>
    <w:rsid w:val="4DF47B3D"/>
    <w:rsid w:val="4FB332FF"/>
    <w:rsid w:val="571760EF"/>
    <w:rsid w:val="5753B421"/>
    <w:rsid w:val="576F3756"/>
    <w:rsid w:val="57FCAA00"/>
    <w:rsid w:val="59CD824B"/>
    <w:rsid w:val="5AB67D9B"/>
    <w:rsid w:val="5ABE0C5D"/>
    <w:rsid w:val="5B5D909F"/>
    <w:rsid w:val="5CF3B2C1"/>
    <w:rsid w:val="629F25C1"/>
    <w:rsid w:val="63CBE1B0"/>
    <w:rsid w:val="66CF0479"/>
    <w:rsid w:val="67BD3490"/>
    <w:rsid w:val="69A8BA07"/>
    <w:rsid w:val="6D5E1634"/>
    <w:rsid w:val="6F8EB0AB"/>
    <w:rsid w:val="711F627E"/>
    <w:rsid w:val="7233AF30"/>
    <w:rsid w:val="75FB55E1"/>
    <w:rsid w:val="78FF8225"/>
    <w:rsid w:val="7BF61645"/>
    <w:rsid w:val="7DAEE776"/>
    <w:rsid w:val="7DEDCE5B"/>
    <w:rsid w:val="7DFCE9C4"/>
    <w:rsid w:val="7F4B4027"/>
    <w:rsid w:val="7FDD24DA"/>
    <w:rsid w:val="7FEBA6D8"/>
    <w:rsid w:val="7FFE9992"/>
    <w:rsid w:val="87B4B6AF"/>
    <w:rsid w:val="97FC1237"/>
    <w:rsid w:val="A77FC00C"/>
    <w:rsid w:val="A78FDAB7"/>
    <w:rsid w:val="BBFA5410"/>
    <w:rsid w:val="BFFF719E"/>
    <w:rsid w:val="C3F771D7"/>
    <w:rsid w:val="CEE79974"/>
    <w:rsid w:val="CFF7C356"/>
    <w:rsid w:val="D5FBCED8"/>
    <w:rsid w:val="D6DF6915"/>
    <w:rsid w:val="DDBF1C5A"/>
    <w:rsid w:val="DDFE757B"/>
    <w:rsid w:val="DFBE5C31"/>
    <w:rsid w:val="DFF11302"/>
    <w:rsid w:val="E55FAD23"/>
    <w:rsid w:val="E9071DAF"/>
    <w:rsid w:val="EDEF9BDE"/>
    <w:rsid w:val="EDFA92DE"/>
    <w:rsid w:val="EEDB483C"/>
    <w:rsid w:val="EF1FE601"/>
    <w:rsid w:val="EF71BE4C"/>
    <w:rsid w:val="F3EFEC06"/>
    <w:rsid w:val="F7C7CEDF"/>
    <w:rsid w:val="F7ECF13C"/>
    <w:rsid w:val="F7FF969E"/>
    <w:rsid w:val="F9D75BDD"/>
    <w:rsid w:val="FCBEB9B0"/>
    <w:rsid w:val="FDBD68E5"/>
    <w:rsid w:val="FEFF4913"/>
    <w:rsid w:val="FF3F07CF"/>
    <w:rsid w:val="FFB788C6"/>
    <w:rsid w:val="FFDD7208"/>
    <w:rsid w:val="FFFFBE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6">
    <w:name w:val="Default Paragraph Font"/>
    <w:link w:val="17"/>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uiPriority w:val="0"/>
    <w:rPr>
      <w:sz w:val="28"/>
    </w:rPr>
  </w:style>
  <w:style w:type="paragraph" w:styleId="4">
    <w:name w:val="toc 5"/>
    <w:basedOn w:val="1"/>
    <w:next w:val="1"/>
    <w:uiPriority w:val="0"/>
    <w:pPr>
      <w:widowControl w:val="0"/>
      <w:spacing w:before="0" w:after="0"/>
      <w:ind w:left="1280" w:right="0"/>
      <w:jc w:val="left"/>
    </w:pPr>
    <w:rPr>
      <w:rFonts w:ascii="Times New Roman" w:hAnsi="Times New Roman" w:eastAsia="方正仿宋_GBK" w:cs="Calibri"/>
      <w:kern w:val="2"/>
      <w:sz w:val="20"/>
      <w:szCs w:val="20"/>
      <w:lang w:val="en-US" w:eastAsia="zh-CN" w:bidi="ar-SA"/>
    </w:rPr>
  </w:style>
  <w:style w:type="paragraph" w:styleId="5">
    <w:name w:val="Body Text Indent"/>
    <w:basedOn w:val="1"/>
    <w:uiPriority w:val="0"/>
    <w:pPr>
      <w:ind w:firstLine="630" w:firstLineChars="200"/>
    </w:pPr>
    <w:rPr>
      <w:rFonts w:ascii="仿宋_GB2312" w:eastAsia="仿宋_GB2312"/>
    </w:rPr>
  </w:style>
  <w:style w:type="paragraph" w:styleId="6">
    <w:name w:val="Date"/>
    <w:basedOn w:val="1"/>
    <w:next w:val="1"/>
    <w:uiPriority w:val="0"/>
    <w:pPr>
      <w:ind w:left="100" w:leftChars="2500"/>
    </w:pPr>
    <w:rPr>
      <w:rFonts w:eastAsia="宋体"/>
    </w:rPr>
  </w:style>
  <w:style w:type="paragraph" w:styleId="7">
    <w:name w:val="Body Text Indent 2"/>
    <w:basedOn w:val="1"/>
    <w:uiPriority w:val="0"/>
    <w:pPr>
      <w:spacing w:line="580" w:lineRule="exact"/>
      <w:ind w:firstLine="645"/>
    </w:pPr>
    <w:rPr>
      <w:rFonts w:ascii="仿宋_GB2312" w:eastAsia="仿宋_GB2312"/>
    </w:rPr>
  </w:style>
  <w:style w:type="paragraph" w:styleId="8">
    <w:name w:val="Balloon Text"/>
    <w:basedOn w:val="1"/>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12"/>
    <w:semiHidden/>
    <w:qFormat/>
    <w:uiPriority w:val="0"/>
    <w:pPr>
      <w:snapToGrid w:val="0"/>
    </w:pPr>
    <w:rPr>
      <w:sz w:val="18"/>
      <w:szCs w:val="18"/>
    </w:rPr>
  </w:style>
  <w:style w:type="paragraph" w:styleId="12">
    <w:name w:val="Body Text First Indent 2"/>
    <w:basedOn w:val="5"/>
    <w:next w:val="1"/>
    <w:qFormat/>
    <w:uiPriority w:val="0"/>
    <w:pPr>
      <w:ind w:firstLine="420" w:firstLineChars="200"/>
    </w:pPr>
    <w:rPr>
      <w:sz w:val="30"/>
    </w:rPr>
  </w:style>
  <w:style w:type="paragraph" w:styleId="13">
    <w:name w:val="Normal (Web)"/>
    <w:basedOn w:val="1"/>
    <w:uiPriority w:val="0"/>
    <w:pPr>
      <w:widowControl/>
      <w:spacing w:before="100" w:beforeAutospacing="1" w:after="100" w:afterAutospacing="1" w:line="480" w:lineRule="auto"/>
      <w:jc w:val="left"/>
    </w:pPr>
    <w:rPr>
      <w:rFonts w:ascii="宋体" w:hAnsi="宋体"/>
      <w:kern w:val="0"/>
      <w:sz w:val="24"/>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w:basedOn w:val="1"/>
    <w:link w:val="16"/>
    <w:uiPriority w:val="0"/>
    <w:pPr>
      <w:widowControl/>
      <w:spacing w:after="160" w:line="240" w:lineRule="exact"/>
      <w:jc w:val="left"/>
    </w:pPr>
    <w:rPr>
      <w:rFonts w:ascii="Verdana" w:hAnsi="Verdana" w:eastAsia="仿宋_GB2312"/>
      <w:kern w:val="0"/>
      <w:sz w:val="24"/>
      <w:szCs w:val="20"/>
      <w:lang w:eastAsia="en-US"/>
    </w:rPr>
  </w:style>
  <w:style w:type="character" w:styleId="18">
    <w:name w:val="Strong"/>
    <w:qFormat/>
    <w:uiPriority w:val="0"/>
    <w:rPr>
      <w:b/>
      <w:bCs/>
    </w:rPr>
  </w:style>
  <w:style w:type="character" w:styleId="19">
    <w:name w:val="page number"/>
    <w:basedOn w:val="16"/>
    <w:qFormat/>
    <w:uiPriority w:val="0"/>
  </w:style>
  <w:style w:type="character" w:customStyle="1" w:styleId="20">
    <w:name w:val="15"/>
    <w:basedOn w:val="16"/>
    <w:uiPriority w:val="0"/>
    <w:rPr>
      <w:rFonts w:hint="default" w:ascii="Times New Roman" w:hAnsi="Times New Roman" w:cs="Times New Roman"/>
    </w:rPr>
  </w:style>
  <w:style w:type="paragraph" w:customStyle="1" w:styleId="21">
    <w:name w:val="Char"/>
    <w:basedOn w:val="1"/>
    <w:uiPriority w:val="0"/>
    <w:pPr>
      <w:spacing w:before="100" w:beforeAutospacing="1" w:after="100" w:afterAutospacing="1"/>
    </w:pPr>
    <w:rPr>
      <w:rFonts w:eastAsia="仿宋_GB2312"/>
      <w:sz w:val="32"/>
    </w:rPr>
  </w:style>
  <w:style w:type="paragraph" w:customStyle="1" w:styleId="22">
    <w:name w:val="0"/>
    <w:basedOn w:val="1"/>
    <w:uiPriority w:val="0"/>
    <w:pPr>
      <w:widowControl/>
      <w:snapToGrid w:val="0"/>
    </w:pPr>
    <w:rPr>
      <w:kern w:val="0"/>
      <w:szCs w:val="20"/>
    </w:rPr>
  </w:style>
  <w:style w:type="paragraph" w:customStyle="1" w:styleId="23">
    <w:name w:val="Char Char Char Char"/>
    <w:basedOn w:val="1"/>
    <w:uiPriority w:val="0"/>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248</Words>
  <Characters>1418</Characters>
  <Lines>1</Lines>
  <Paragraphs>1</Paragraphs>
  <TotalTime>10.3333333333333</TotalTime>
  <ScaleCrop>false</ScaleCrop>
  <LinksUpToDate>false</LinksUpToDate>
  <CharactersWithSpaces>1663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2021-02-06T17:16:00Z</dcterms:created>
  <dc:creator>微软拥护</dc:creator>
  <cp:lastModifiedBy>一生何求</cp:lastModifiedBy>
  <cp:lastPrinted>2021-09-04T09:02:59Z</cp:lastPrinted>
  <dcterms:modified xsi:type="dcterms:W3CDTF">2024-01-19T12:08:36Z</dcterms:modified>
  <dc:title>认真贯彻全市交通建设工作会议精神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